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SEC Form 4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FORM 4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8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Check this box if no longer subject to Section 16. Form 4 or Form 5 obligations may continue.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1(b).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-244475</wp:posOffset>
            </wp:positionV>
            <wp:extent cx="137160" cy="137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580" w:type="dxa"/>
            <w:vAlign w:val="bottom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UNITED STATES SECURITIES AND EXCHANGE COMMISSION</w:t>
            </w: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 w:line="1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Washington, D.C. 20549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OMB APPROVAL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STATEMENT OF CHANGES IN BENEFICIAL OWNERSHIP</w:t>
            </w: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808080"/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OMB Number: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3235-0287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Estimated average burden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580" w:type="dxa"/>
            <w:vAlign w:val="bottom"/>
            <w:vMerge w:val="restart"/>
          </w:tcPr>
          <w:p>
            <w:pPr>
              <w:jc w:val="center"/>
              <w:ind w:right="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Filed pursuant to Section 16(a) of the Securities Exchange Act of 1934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hours per response: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65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5506720</wp:posOffset>
            </wp:positionH>
            <wp:positionV relativeFrom="paragraph">
              <wp:posOffset>-655320</wp:posOffset>
            </wp:positionV>
            <wp:extent cx="59690" cy="668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4168775</wp:posOffset>
            </wp:positionH>
            <wp:positionV relativeFrom="paragraph">
              <wp:posOffset>-655320</wp:posOffset>
            </wp:positionV>
            <wp:extent cx="59690" cy="668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or Section 30(h) of the Investment Company Act of 1940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-1670685</wp:posOffset>
            </wp:positionH>
            <wp:positionV relativeFrom="paragraph">
              <wp:posOffset>13970</wp:posOffset>
            </wp:positionV>
            <wp:extent cx="7314565" cy="60369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603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2380" w:space="240"/>
            <w:col w:w="8860"/>
          </w:cols>
          <w:pgMar w:left="240" w:top="226" w:right="179" w:bottom="1440" w:gutter="0" w:footer="0" w:header="0"/>
        </w:sectPr>
      </w:pP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Name and Address of Reporting Person</w:t>
      </w:r>
      <w:r>
        <w:rPr>
          <w:rFonts w:ascii="Arial" w:cs="Arial" w:eastAsia="Arial" w:hAnsi="Arial"/>
          <w:sz w:val="22"/>
          <w:szCs w:val="22"/>
          <w:color w:val="auto"/>
          <w:vertAlign w:val="superscript"/>
        </w:rPr>
        <w:t>*</w:t>
      </w:r>
    </w:p>
    <w:p>
      <w:pPr>
        <w:ind w:left="120"/>
        <w:spacing w:after="0"/>
        <w:rPr>
          <w:rFonts w:ascii="Arial" w:cs="Arial" w:eastAsia="Arial" w:hAnsi="Arial"/>
          <w:sz w:val="22"/>
          <w:szCs w:val="22"/>
          <w:u w:val="single" w:color="auto"/>
          <w:color w:val="0000EE"/>
        </w:rPr>
      </w:pP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0000EE"/>
          </w:rPr>
          <w:t>UHLIG-EASTIN CHAD C.</w:t>
        </w:r>
      </w:hyperlink>
    </w:p>
    <w:p>
      <w:pPr>
        <w:spacing w:after="0" w:line="31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(Last)</w:t>
            </w:r>
          </w:p>
        </w:tc>
        <w:tc>
          <w:tcPr>
            <w:tcW w:w="13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(First)</w:t>
            </w:r>
          </w:p>
        </w:tc>
        <w:tc>
          <w:tcPr>
            <w:tcW w:w="15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(Middle)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2801 EAST BELTLINE NE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0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(Street)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GRAND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MI</w:t>
            </w:r>
          </w:p>
        </w:tc>
        <w:tc>
          <w:tcPr>
            <w:tcW w:w="154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49525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RAPIDS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9A9A9A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(City)</w:t>
            </w:r>
          </w:p>
        </w:tc>
        <w:tc>
          <w:tcPr>
            <w:tcW w:w="13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(State)</w:t>
            </w:r>
          </w:p>
        </w:tc>
        <w:tc>
          <w:tcPr>
            <w:tcW w:w="15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(Zip)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2. Issuer Name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and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Ticker or Trading Symbol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 Relationship of Reporting Person(s) to Issuer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spacing w:after="0" w:line="210" w:lineRule="exact"/>
              <w:rPr>
                <w:rFonts w:ascii="Arial" w:cs="Arial" w:eastAsia="Arial" w:hAnsi="Arial"/>
                <w:sz w:val="22"/>
                <w:szCs w:val="22"/>
                <w:color w:val="0000EE"/>
                <w:w w:val="95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EE"/>
                  <w:w w:val="95"/>
                </w:rPr>
                <w:t xml:space="preserve">UNIVERSAL FOREST PRODUCTS INC </w:t>
              </w:r>
            </w:hyperlink>
            <w:r>
              <w:rPr>
                <w:rFonts w:ascii="Arial" w:cs="Arial" w:eastAsia="Arial" w:hAnsi="Arial"/>
                <w:sz w:val="22"/>
                <w:szCs w:val="22"/>
                <w:color w:val="000000"/>
                <w:w w:val="95"/>
              </w:rPr>
              <w:t>[</w:t>
            </w:r>
          </w:p>
        </w:tc>
        <w:tc>
          <w:tcPr>
            <w:tcW w:w="19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(Check all applicable)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top w:val="single" w:sz="8" w:color="0000EE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 xml:space="preserve">UFPI </w:t>
            </w:r>
            <w:r>
              <w:rPr>
                <w:rFonts w:ascii="Arial" w:cs="Arial" w:eastAsia="Arial" w:hAnsi="Arial"/>
                <w:sz w:val="21"/>
                <w:szCs w:val="21"/>
                <w:color w:val="000000"/>
              </w:rPr>
              <w:t>]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Director</w:t>
            </w:r>
          </w:p>
        </w:tc>
        <w:tc>
          <w:tcPr>
            <w:tcW w:w="1500" w:type="dxa"/>
            <w:vAlign w:val="bottom"/>
          </w:tcPr>
          <w:p>
            <w:pPr>
              <w:ind w:left="3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10% Owner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X</w:t>
            </w: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Officer (give title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Other (specify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1500" w:type="dxa"/>
            <w:vAlign w:val="bottom"/>
            <w:vMerge w:val="restart"/>
          </w:tcPr>
          <w:p>
            <w:pPr>
              <w:ind w:left="3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below)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 Date of Earliest Transaction 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00" w:type="dxa"/>
            <w:vAlign w:val="bottom"/>
            <w:gridSpan w:val="2"/>
          </w:tcPr>
          <w:p>
            <w:pPr>
              <w:ind w:left="26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Exec Vice Pres Purchasing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37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03/29/2019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4. If Amendment, Date of Original Filed (Month/Day/Year)</w:t>
            </w:r>
          </w:p>
        </w:tc>
        <w:tc>
          <w:tcPr>
            <w:tcW w:w="34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Individual or Joint/Group Filing (Check Applicable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Line)</w:t>
      </w:r>
    </w:p>
    <w:p>
      <w:pPr>
        <w:ind w:left="4260"/>
        <w:spacing w:after="0" w:line="211" w:lineRule="auto"/>
        <w:tabs>
          <w:tab w:leader="none" w:pos="4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X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Form filed by One Reporting Person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Form filed by More than One Reporting</w:t>
      </w: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Person</w:t>
      </w:r>
    </w:p>
    <w:p>
      <w:pPr>
        <w:spacing w:after="0" w:line="40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3920" w:space="80"/>
            <w:col w:w="7480"/>
          </w:cols>
          <w:pgMar w:left="240" w:top="226" w:right="179" w:bottom="1440" w:gutter="0" w:footer="0" w:header="0"/>
          <w:type w:val="continuous"/>
        </w:sect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Table I - Non-Derivative Securities Acquired, Disposed of, or Beneficially Owned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8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1. Title of Security (Instr. 3)</w:t>
            </w: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 Transaction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2A. Deemed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 Securities Acquired (A) 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Amount of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7.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7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Execution Date,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1800" w:type="dxa"/>
            <w:vAlign w:val="bottom"/>
            <w:gridSpan w:val="4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 Of (D) (Instr. 3, 4 and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 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ind w:left="7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520" w:type="dxa"/>
            <w:vAlign w:val="bottom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5)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 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gridSpan w:val="4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  8)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 Following</w:t>
            </w:r>
          </w:p>
        </w:tc>
        <w:tc>
          <w:tcPr>
            <w:tcW w:w="940" w:type="dxa"/>
            <w:vAlign w:val="bottom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</w:t>
            </w:r>
          </w:p>
        </w:tc>
        <w:tc>
          <w:tcPr>
            <w:tcW w:w="3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V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680" w:type="dxa"/>
            <w:vAlign w:val="bottom"/>
          </w:tcPr>
          <w:p>
            <w:pPr>
              <w:ind w:left="3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(A) or</w:t>
            </w:r>
          </w:p>
        </w:tc>
        <w:tc>
          <w:tcPr>
            <w:tcW w:w="600" w:type="dxa"/>
            <w:vAlign w:val="bottom"/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(D)</w:t>
            </w:r>
          </w:p>
        </w:tc>
        <w:tc>
          <w:tcPr>
            <w:tcW w:w="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03/29/2019</w:t>
            </w: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0000FF"/>
                <w:vertAlign w:val="subscript"/>
              </w:rPr>
              <w:t>J</w:t>
            </w: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(1)</w:t>
            </w: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49</w:t>
            </w: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A</w:t>
            </w: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0"/>
              </w:rPr>
              <w:t>$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  <w:w w:val="90"/>
              </w:rPr>
              <w:t>25.41</w:t>
            </w:r>
          </w:p>
        </w:tc>
        <w:tc>
          <w:tcPr>
            <w:tcW w:w="13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6,658</w:t>
            </w: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</w:t>
            </w: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8"/>
              </w:rPr>
              <w:t>3,747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401(k)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Plan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Def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Common Stock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  <w:w w:val="87"/>
              </w:rPr>
              <w:t>14,236</w:t>
            </w:r>
          </w:p>
        </w:tc>
        <w:tc>
          <w:tcPr>
            <w:tcW w:w="94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Comp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Interest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2C2C2C"/>
            </w:tcBorders>
            <w:gridSpan w:val="6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2C2C2C"/>
            </w:tcBorders>
            <w:gridSpan w:val="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20" w:type="dxa"/>
            <w:vAlign w:val="bottom"/>
            <w:tcBorders>
              <w:top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top w:val="single" w:sz="8" w:color="2C2C2C"/>
            </w:tcBorders>
            <w:gridSpan w:val="15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7"/>
              </w:rPr>
              <w:t>Table II - Derivative Securities Acquired, Disposed of, or Beneficially Owned</w:t>
            </w:r>
          </w:p>
        </w:tc>
        <w:tc>
          <w:tcPr>
            <w:tcW w:w="7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C2C2C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80" w:type="dxa"/>
            <w:vAlign w:val="bottom"/>
            <w:gridSpan w:val="11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(e.g., puts, calls, warrants, options, convertible securities)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C2C2C"/>
            </w:tcBorders>
            <w:gridSpan w:val="4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1. Title of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2.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3. Transaction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3A. Deemed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4.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5. Number</w:t>
            </w:r>
          </w:p>
        </w:tc>
        <w:tc>
          <w:tcPr>
            <w:tcW w:w="15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6. Date Exercisable and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7. Title and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8. Price of</w:t>
            </w:r>
          </w:p>
        </w:tc>
        <w:tc>
          <w:tcPr>
            <w:tcW w:w="17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9. Number of    10.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11. Nature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Conversion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Execution Date,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 Date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 of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940" w:type="dxa"/>
            <w:vAlign w:val="bottom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Ownership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Indirect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Exercise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if any</w:t>
            </w:r>
          </w:p>
        </w:tc>
        <w:tc>
          <w:tcPr>
            <w:tcW w:w="82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(Instr.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000" w:type="dxa"/>
            <w:vAlign w:val="bottom"/>
            <w:gridSpan w:val="3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(Month/Day/Year)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940" w:type="dxa"/>
            <w:vAlign w:val="bottom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Form: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3)</w:t>
            </w: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Price of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(Month/Day/Year)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8)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Securities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Underlying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5)</w:t>
            </w: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Beneficially</w:t>
            </w:r>
          </w:p>
        </w:tc>
        <w:tc>
          <w:tcPr>
            <w:tcW w:w="940" w:type="dxa"/>
            <w:vAlign w:val="bottom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Direct (D)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9"/>
              </w:rPr>
              <w:t>Ownership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Acquired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Derivative Security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Owned</w:t>
            </w:r>
          </w:p>
        </w:tc>
        <w:tc>
          <w:tcPr>
            <w:tcW w:w="940" w:type="dxa"/>
            <w:vAlign w:val="bottom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 Indirect</w:t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ind w:left="1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Security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 and 4)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Following</w:t>
            </w:r>
          </w:p>
        </w:tc>
        <w:tc>
          <w:tcPr>
            <w:tcW w:w="940" w:type="dxa"/>
            <w:vAlign w:val="bottom"/>
          </w:tcPr>
          <w:p>
            <w:pPr>
              <w:ind w:left="2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(I) (Instr. 4)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Disposed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Reported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 (D)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Transaction(s)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3,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(Instr. 4)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and 5)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Amount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Number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Expiration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Code  V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(A)   (D)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8"/>
              </w:rPr>
              <w:t>Exercisable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Date</w:t>
            </w:r>
          </w:p>
        </w:tc>
        <w:tc>
          <w:tcPr>
            <w:tcW w:w="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Title</w:t>
            </w:r>
          </w:p>
        </w:tc>
        <w:tc>
          <w:tcPr>
            <w:tcW w:w="6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Shares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C2C2C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Phantom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(2)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008000"/>
              </w:rPr>
              <w:t>(3)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Common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49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2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03/29/2019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1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A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14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49</w:t>
            </w: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jc w:val="right"/>
              <w:ind w:right="1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1"/>
              </w:rPr>
              <w:t>$</w:t>
            </w:r>
            <w:r>
              <w:rPr>
                <w:rFonts w:ascii="Arial" w:cs="Arial" w:eastAsia="Arial" w:hAnsi="Arial"/>
                <w:sz w:val="13"/>
                <w:szCs w:val="13"/>
                <w:color w:val="0000FF"/>
                <w:w w:val="91"/>
              </w:rPr>
              <w:t>29.89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3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24,626</w:t>
            </w:r>
          </w:p>
        </w:tc>
        <w:tc>
          <w:tcPr>
            <w:tcW w:w="940" w:type="dxa"/>
            <w:vAlign w:val="bottom"/>
            <w:vMerge w:val="restart"/>
          </w:tcPr>
          <w:p>
            <w:pPr>
              <w:ind w:left="5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D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Stock</w:t>
            </w: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0000FF"/>
              </w:rPr>
              <w:t>Units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Explanation of Responses: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Shares issued through an Employee Stock Purchase Plan.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180" w:hanging="131"/>
        <w:spacing w:after="0"/>
        <w:tabs>
          <w:tab w:leader="none" w:pos="1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1-for-1</w:t>
      </w:r>
    </w:p>
    <w:p>
      <w:pPr>
        <w:spacing w:after="0" w:line="41" w:lineRule="exact"/>
        <w:rPr>
          <w:rFonts w:ascii="Arial" w:cs="Arial" w:eastAsia="Arial" w:hAnsi="Arial"/>
          <w:sz w:val="14"/>
          <w:szCs w:val="14"/>
          <w:color w:val="008000"/>
        </w:rPr>
      </w:pPr>
    </w:p>
    <w:p>
      <w:pPr>
        <w:ind w:left="40" w:right="720" w:firstLine="9"/>
        <w:spacing w:after="0" w:line="239" w:lineRule="auto"/>
        <w:tabs>
          <w:tab w:leader="none" w:pos="175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008000"/>
        </w:rPr>
      </w:pPr>
      <w:r>
        <w:rPr>
          <w:rFonts w:ascii="Arial" w:cs="Arial" w:eastAsia="Arial" w:hAnsi="Arial"/>
          <w:sz w:val="14"/>
          <w:szCs w:val="14"/>
          <w:color w:val="008000"/>
        </w:rPr>
        <w:t>The phantom stock units were accrued under the Company's Deferred Compensation Plan and are payable in shares of the Company's common stock until the reporting person's death, disability or retirement.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Remarks: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Christina A. Holderman,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-13970</wp:posOffset>
            </wp:positionV>
            <wp:extent cx="1102360" cy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Attorney-in-Fact for Chad 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0000FF"/>
        </w:rPr>
        <w:t>04/01/2019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195707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000FF"/>
        </w:rPr>
        <w:t>Uhlig-Eastin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-17780</wp:posOffset>
            </wp:positionV>
            <wp:extent cx="569595" cy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68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** Signature of Reporting Person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Date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Reminder: Report on a separate line for each class of securities beneficially owned directly or indirectly.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* If the form is filed by more than one reporting person,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Instruction 4 (b)(v).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both"/>
        <w:ind w:left="40" w:right="3640" w:firstLine="9"/>
        <w:spacing w:after="0" w:line="350" w:lineRule="auto"/>
        <w:tabs>
          <w:tab w:leader="none" w:pos="183" w:val="left"/>
        </w:tabs>
        <w:numPr>
          <w:ilvl w:val="0"/>
          <w:numId w:val="2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Intentional misstatements or omissions of facts constitute Federal Criminal Violations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18 U.S.C. 1001 and 15 U.S.C. 78ff(a). Note: File three copies of this Form, one of which must be manually signed. If space is insufficient, 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see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Instruction 6 for procedure.</w:t>
      </w:r>
    </w:p>
    <w:p>
      <w:pPr>
        <w:ind w:left="40"/>
        <w:spacing w:after="0"/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Persons who respond to the collection of information contained in this form are not required to respond unless the form displays a currently valid OMB Number.</w:t>
      </w:r>
    </w:p>
    <w:sectPr>
      <w:pgSz w:w="11900" w:h="16838" w:orient="portrait"/>
      <w:cols w:equalWidth="0" w:num="1">
        <w:col w:w="11480"/>
      </w:cols>
      <w:pgMar w:left="240" w:top="226" w:right="17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2" Type="http://schemas.openxmlformats.org/officeDocument/2006/relationships/hyperlink" Target="http://www.sec.gov/cgi-bin/browse-edgar?action=getcompany&amp;CIK=0001686395" TargetMode="External"/><Relationship Id="rId13" Type="http://schemas.openxmlformats.org/officeDocument/2006/relationships/hyperlink" Target="http://www.sec.gov/cgi-bin/browse-edgar?action=getcompany&amp;CIK=0000912767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2019-12-24T05:07:22Z</dcterms:created>
  <dcterms:modified xsi:type="dcterms:W3CDTF">2019-12-24T05:07:22Z</dcterms:modified>
</cp:coreProperties>
</file>