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13335</wp:posOffset>
            </wp:positionH>
            <wp:positionV relativeFrom="paragraph">
              <wp:posOffset>374650</wp:posOffset>
            </wp:positionV>
            <wp:extent cx="6497955" cy="85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97955" cy="857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UNITED STATES SECURITIES AND EXCHANGE COMMISSION</w:t>
      </w:r>
    </w:p>
    <w:p>
      <w:pPr>
        <w:spacing w:after="0" w:line="7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149"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FORM 10-Q</w:t>
      </w:r>
    </w:p>
    <w:p>
      <w:pPr>
        <w:spacing w:after="0" w:line="196" w:lineRule="exact"/>
        <w:rPr>
          <w:sz w:val="24"/>
          <w:szCs w:val="24"/>
          <w:color w:val="auto"/>
        </w:rPr>
      </w:pPr>
    </w:p>
    <w:p>
      <w:pPr>
        <w:ind w:left="280" w:hanging="270"/>
        <w:spacing w:after="0"/>
        <w:tabs>
          <w:tab w:leader="none" w:pos="280" w:val="left"/>
        </w:tabs>
        <w:numPr>
          <w:ilvl w:val="0"/>
          <w:numId w:val="1"/>
        </w:numPr>
        <w:rPr>
          <w:rFonts w:ascii="Arial" w:cs="Arial" w:eastAsia="Arial" w:hAnsi="Arial"/>
          <w:sz w:val="18"/>
          <w:szCs w:val="18"/>
          <w:color w:val="auto"/>
        </w:rPr>
      </w:pPr>
      <w:r>
        <w:rPr>
          <w:rFonts w:ascii="Arial" w:cs="Arial" w:eastAsia="Arial" w:hAnsi="Arial"/>
          <w:sz w:val="18"/>
          <w:szCs w:val="18"/>
          <w:color w:val="auto"/>
        </w:rPr>
        <w:t>QUARTERLY REPORT PURSUANT TO SECTION 13 OR 15(d) OF THE SECURITIES EXCHANGE ACT OF 1934</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For the quarterly period ended </w:t>
      </w:r>
      <w:r>
        <w:rPr>
          <w:rFonts w:ascii="Arial" w:cs="Arial" w:eastAsia="Arial" w:hAnsi="Arial"/>
          <w:sz w:val="18"/>
          <w:szCs w:val="18"/>
          <w:u w:val="single" w:color="auto"/>
          <w:color w:val="auto"/>
        </w:rPr>
        <w:t>March 28, 2020</w:t>
      </w:r>
    </w:p>
    <w:p>
      <w:pPr>
        <w:spacing w:after="0" w:line="18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OR</w:t>
      </w:r>
    </w:p>
    <w:p>
      <w:pPr>
        <w:spacing w:after="0" w:line="239" w:lineRule="exact"/>
        <w:rPr>
          <w:sz w:val="24"/>
          <w:szCs w:val="24"/>
          <w:color w:val="auto"/>
        </w:rPr>
      </w:pPr>
    </w:p>
    <w:p>
      <w:pPr>
        <w:ind w:left="3860" w:right="1280" w:hanging="3850"/>
        <w:spacing w:after="0" w:line="397" w:lineRule="auto"/>
        <w:tabs>
          <w:tab w:leader="none" w:pos="273" w:val="left"/>
        </w:tabs>
        <w:numPr>
          <w:ilvl w:val="0"/>
          <w:numId w:val="2"/>
        </w:numPr>
        <w:rPr>
          <w:rFonts w:ascii="Arial" w:cs="Arial" w:eastAsia="Arial" w:hAnsi="Arial"/>
          <w:sz w:val="18"/>
          <w:szCs w:val="18"/>
          <w:color w:val="auto"/>
        </w:rPr>
      </w:pPr>
      <w:r>
        <w:rPr>
          <w:rFonts w:ascii="Arial" w:cs="Arial" w:eastAsia="Arial" w:hAnsi="Arial"/>
          <w:sz w:val="18"/>
          <w:szCs w:val="18"/>
          <w:color w:val="auto"/>
        </w:rPr>
        <w:t xml:space="preserve">TRANSITION REPORT PURSUANT TO SECTION 13 OR 15(d) OF THE SECURITIES EXCHANGE ACT OF 1934 Commission File Number </w:t>
      </w:r>
      <w:r>
        <w:rPr>
          <w:rFonts w:ascii="Arial" w:cs="Arial" w:eastAsia="Arial" w:hAnsi="Arial"/>
          <w:sz w:val="18"/>
          <w:szCs w:val="18"/>
          <w:u w:val="single" w:color="auto"/>
          <w:color w:val="auto"/>
        </w:rPr>
        <w:t>0-22684</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7"/>
          <w:szCs w:val="27"/>
          <w:b w:val="1"/>
          <w:bCs w:val="1"/>
          <w:color w:val="auto"/>
        </w:rPr>
        <w:t>UFP INDUSTRIES, INC.</w:t>
      </w:r>
    </w:p>
    <w:p>
      <w:pPr>
        <w:spacing w:after="0" w:line="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23" w:lineRule="exact"/>
        <w:rPr>
          <w:sz w:val="24"/>
          <w:szCs w:val="24"/>
          <w:color w:val="auto"/>
        </w:rPr>
      </w:pPr>
    </w:p>
    <w:tbl>
      <w:tblPr>
        <w:tblLayout w:type="fixed"/>
        <w:tblInd w:w="520" w:type="dxa"/>
        <w:tblCellMar>
          <w:top w:w="0" w:type="dxa"/>
          <w:left w:w="0" w:type="dxa"/>
          <w:bottom w:w="0" w:type="dxa"/>
          <w:right w:w="0" w:type="dxa"/>
        </w:tblCellMar>
      </w:tblPr>
      <w:tr>
        <w:trPr>
          <w:trHeight w:val="237"/>
        </w:trPr>
        <w:tc>
          <w:tcPr>
            <w:tcW w:w="5320" w:type="dxa"/>
            <w:vAlign w:val="bottom"/>
            <w:gridSpan w:val="4"/>
          </w:tcPr>
          <w:p>
            <w:pPr>
              <w:jc w:val="center"/>
              <w:ind w:right="1260"/>
              <w:spacing w:after="0"/>
              <w:rPr>
                <w:sz w:val="20"/>
                <w:szCs w:val="20"/>
                <w:color w:val="auto"/>
              </w:rPr>
            </w:pPr>
            <w:r>
              <w:rPr>
                <w:rFonts w:ascii="Arial" w:cs="Arial" w:eastAsia="Arial" w:hAnsi="Arial"/>
                <w:sz w:val="18"/>
                <w:szCs w:val="18"/>
                <w:color w:val="auto"/>
                <w:w w:val="97"/>
              </w:rPr>
              <w:t>Michigan</w:t>
            </w:r>
          </w:p>
        </w:tc>
        <w:tc>
          <w:tcPr>
            <w:tcW w:w="3920" w:type="dxa"/>
            <w:vAlign w:val="bottom"/>
          </w:tcPr>
          <w:p>
            <w:pPr>
              <w:jc w:val="right"/>
              <w:ind w:right="1570"/>
              <w:spacing w:after="0"/>
              <w:rPr>
                <w:sz w:val="20"/>
                <w:szCs w:val="20"/>
                <w:color w:val="auto"/>
              </w:rPr>
            </w:pPr>
            <w:r>
              <w:rPr>
                <w:rFonts w:ascii="Arial" w:cs="Arial" w:eastAsia="Arial" w:hAnsi="Arial"/>
                <w:sz w:val="18"/>
                <w:szCs w:val="18"/>
                <w:color w:val="auto"/>
              </w:rPr>
              <w:t>38-1465835</w:t>
            </w:r>
          </w:p>
        </w:tc>
      </w:tr>
      <w:tr>
        <w:trPr>
          <w:trHeight w:val="202"/>
        </w:trPr>
        <w:tc>
          <w:tcPr>
            <w:tcW w:w="412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2"/>
              </w:rPr>
              <w:t>(State or other jurisdiction of incorporation or</w:t>
            </w: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3920" w:type="dxa"/>
            <w:vAlign w:val="bottom"/>
            <w:tcBorders>
              <w:top w:val="single" w:sz="8" w:color="auto"/>
            </w:tcBorders>
          </w:tcPr>
          <w:p>
            <w:pPr>
              <w:jc w:val="center"/>
              <w:ind w:right="210"/>
              <w:spacing w:after="0" w:line="201" w:lineRule="exact"/>
              <w:rPr>
                <w:sz w:val="20"/>
                <w:szCs w:val="20"/>
                <w:color w:val="auto"/>
              </w:rPr>
            </w:pPr>
            <w:r>
              <w:rPr>
                <w:rFonts w:ascii="Arial" w:cs="Arial" w:eastAsia="Arial" w:hAnsi="Arial"/>
                <w:sz w:val="18"/>
                <w:szCs w:val="18"/>
                <w:color w:val="auto"/>
                <w:w w:val="93"/>
              </w:rPr>
              <w:t>(I.R.S. Employer Identification Number)</w:t>
            </w:r>
          </w:p>
        </w:tc>
      </w:tr>
      <w:tr>
        <w:trPr>
          <w:trHeight w:val="230"/>
        </w:trPr>
        <w:tc>
          <w:tcPr>
            <w:tcW w:w="5320" w:type="dxa"/>
            <w:vAlign w:val="bottom"/>
            <w:gridSpan w:val="4"/>
          </w:tcPr>
          <w:p>
            <w:pPr>
              <w:jc w:val="center"/>
              <w:ind w:right="1280"/>
              <w:spacing w:after="0"/>
              <w:rPr>
                <w:sz w:val="20"/>
                <w:szCs w:val="20"/>
                <w:color w:val="auto"/>
              </w:rPr>
            </w:pPr>
            <w:r>
              <w:rPr>
                <w:rFonts w:ascii="Arial" w:cs="Arial" w:eastAsia="Arial" w:hAnsi="Arial"/>
                <w:sz w:val="18"/>
                <w:szCs w:val="18"/>
                <w:color w:val="auto"/>
                <w:w w:val="92"/>
              </w:rPr>
              <w:t>organization)</w:t>
            </w:r>
          </w:p>
        </w:tc>
        <w:tc>
          <w:tcPr>
            <w:tcW w:w="3920" w:type="dxa"/>
            <w:vAlign w:val="bottom"/>
          </w:tcPr>
          <w:p>
            <w:pPr>
              <w:spacing w:after="0"/>
              <w:rPr>
                <w:sz w:val="20"/>
                <w:szCs w:val="20"/>
                <w:color w:val="auto"/>
              </w:rPr>
            </w:pPr>
          </w:p>
        </w:tc>
      </w:tr>
      <w:tr>
        <w:trPr>
          <w:trHeight w:val="439"/>
        </w:trPr>
        <w:tc>
          <w:tcPr>
            <w:tcW w:w="5320" w:type="dxa"/>
            <w:vAlign w:val="bottom"/>
            <w:gridSpan w:val="4"/>
          </w:tcPr>
          <w:p>
            <w:pPr>
              <w:jc w:val="center"/>
              <w:ind w:right="1280"/>
              <w:spacing w:after="0"/>
              <w:rPr>
                <w:sz w:val="20"/>
                <w:szCs w:val="20"/>
                <w:color w:val="auto"/>
              </w:rPr>
            </w:pPr>
            <w:r>
              <w:rPr>
                <w:rFonts w:ascii="Arial" w:cs="Arial" w:eastAsia="Arial" w:hAnsi="Arial"/>
                <w:sz w:val="18"/>
                <w:szCs w:val="18"/>
                <w:color w:val="auto"/>
                <w:w w:val="92"/>
              </w:rPr>
              <w:t>2801 East Beltline NE, Grand Rapids, Michigan</w:t>
            </w:r>
          </w:p>
        </w:tc>
        <w:tc>
          <w:tcPr>
            <w:tcW w:w="3920" w:type="dxa"/>
            <w:vAlign w:val="bottom"/>
          </w:tcPr>
          <w:p>
            <w:pPr>
              <w:jc w:val="right"/>
              <w:ind w:right="1790"/>
              <w:spacing w:after="0"/>
              <w:rPr>
                <w:sz w:val="20"/>
                <w:szCs w:val="20"/>
                <w:color w:val="auto"/>
              </w:rPr>
            </w:pPr>
            <w:r>
              <w:rPr>
                <w:rFonts w:ascii="Arial" w:cs="Arial" w:eastAsia="Arial" w:hAnsi="Arial"/>
                <w:sz w:val="18"/>
                <w:szCs w:val="18"/>
                <w:color w:val="auto"/>
              </w:rPr>
              <w:t>49525</w:t>
            </w:r>
          </w:p>
        </w:tc>
      </w:tr>
      <w:tr>
        <w:trPr>
          <w:trHeight w:val="230"/>
        </w:trPr>
        <w:tc>
          <w:tcPr>
            <w:tcW w:w="41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(Address of principal executive offices)</w:t>
            </w:r>
          </w:p>
        </w:tc>
        <w:tc>
          <w:tcPr>
            <w:tcW w:w="1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3920" w:type="dxa"/>
            <w:vAlign w:val="bottom"/>
            <w:tcBorders>
              <w:top w:val="single" w:sz="8" w:color="auto"/>
            </w:tcBorders>
          </w:tcPr>
          <w:p>
            <w:pPr>
              <w:jc w:val="center"/>
              <w:ind w:right="190"/>
              <w:spacing w:after="0"/>
              <w:rPr>
                <w:sz w:val="20"/>
                <w:szCs w:val="20"/>
                <w:color w:val="auto"/>
              </w:rPr>
            </w:pPr>
            <w:r>
              <w:rPr>
                <w:rFonts w:ascii="Arial" w:cs="Arial" w:eastAsia="Arial" w:hAnsi="Arial"/>
                <w:sz w:val="18"/>
                <w:szCs w:val="18"/>
                <w:color w:val="auto"/>
                <w:w w:val="94"/>
              </w:rPr>
              <w:t>(Zip Code)</w:t>
            </w:r>
          </w:p>
        </w:tc>
      </w:tr>
      <w:tr>
        <w:trPr>
          <w:trHeight w:val="350"/>
        </w:trPr>
        <w:tc>
          <w:tcPr>
            <w:tcW w:w="5320" w:type="dxa"/>
            <w:vAlign w:val="bottom"/>
            <w:gridSpan w:val="4"/>
          </w:tcPr>
          <w:p>
            <w:pPr>
              <w:ind w:left="460"/>
              <w:spacing w:after="0"/>
              <w:rPr>
                <w:sz w:val="20"/>
                <w:szCs w:val="20"/>
                <w:color w:val="auto"/>
              </w:rPr>
            </w:pPr>
            <w:r>
              <w:rPr>
                <w:rFonts w:ascii="Arial" w:cs="Arial" w:eastAsia="Arial" w:hAnsi="Arial"/>
                <w:sz w:val="18"/>
                <w:szCs w:val="18"/>
                <w:color w:val="auto"/>
                <w:w w:val="89"/>
              </w:rPr>
              <w:t xml:space="preserve">Registrant’s telephone number, including area code </w:t>
            </w:r>
            <w:r>
              <w:rPr>
                <w:rFonts w:ascii="Arial" w:cs="Arial" w:eastAsia="Arial" w:hAnsi="Arial"/>
                <w:sz w:val="18"/>
                <w:szCs w:val="18"/>
                <w:u w:val="single" w:color="auto"/>
                <w:color w:val="auto"/>
                <w:w w:val="89"/>
              </w:rPr>
              <w:t>(616)</w:t>
            </w:r>
            <w:r>
              <w:rPr>
                <w:rFonts w:ascii="Arial" w:cs="Arial" w:eastAsia="Arial" w:hAnsi="Arial"/>
                <w:sz w:val="18"/>
                <w:szCs w:val="18"/>
                <w:color w:val="auto"/>
                <w:w w:val="89"/>
              </w:rPr>
              <w:t xml:space="preserve"> 364-6161</w:t>
            </w:r>
          </w:p>
        </w:tc>
        <w:tc>
          <w:tcPr>
            <w:tcW w:w="3920" w:type="dxa"/>
            <w:vAlign w:val="bottom"/>
          </w:tcPr>
          <w:p>
            <w:pPr>
              <w:spacing w:after="0"/>
              <w:rPr>
                <w:sz w:val="24"/>
                <w:szCs w:val="24"/>
                <w:color w:val="auto"/>
              </w:rPr>
            </w:pPr>
          </w:p>
        </w:tc>
      </w:tr>
      <w:tr>
        <w:trPr>
          <w:trHeight w:val="20"/>
        </w:trPr>
        <w:tc>
          <w:tcPr>
            <w:tcW w:w="4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r>
    </w:tbl>
    <w:p>
      <w:pPr>
        <w:spacing w:after="0" w:line="229" w:lineRule="exact"/>
        <w:rPr>
          <w:sz w:val="24"/>
          <w:szCs w:val="24"/>
          <w:color w:val="auto"/>
        </w:rPr>
      </w:pPr>
    </w:p>
    <w:p>
      <w:pPr>
        <w:jc w:val="center"/>
        <w:ind w:right="60"/>
        <w:spacing w:after="0"/>
        <w:rPr>
          <w:sz w:val="20"/>
          <w:szCs w:val="20"/>
          <w:color w:val="auto"/>
        </w:rPr>
      </w:pPr>
      <w:r>
        <w:rPr>
          <w:rFonts w:ascii="Arial" w:cs="Arial" w:eastAsia="Arial" w:hAnsi="Arial"/>
          <w:sz w:val="18"/>
          <w:szCs w:val="18"/>
          <w:color w:val="auto"/>
        </w:rPr>
        <w:t>Universal Forest Products,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1762125</wp:posOffset>
            </wp:positionH>
            <wp:positionV relativeFrom="paragraph">
              <wp:posOffset>14605</wp:posOffset>
            </wp:positionV>
            <wp:extent cx="2991485"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991485" cy="17145"/>
                    </a:xfrm>
                    <a:prstGeom prst="rect">
                      <a:avLst/>
                    </a:prstGeom>
                    <a:noFill/>
                  </pic:spPr>
                </pic:pic>
              </a:graphicData>
            </a:graphic>
          </wp:anchor>
        </w:drawing>
      </w:r>
    </w:p>
    <w:p>
      <w:pPr>
        <w:spacing w:after="0" w:line="16" w:lineRule="exact"/>
        <w:rPr>
          <w:sz w:val="24"/>
          <w:szCs w:val="24"/>
          <w:color w:val="auto"/>
        </w:rPr>
      </w:pPr>
    </w:p>
    <w:p>
      <w:pPr>
        <w:jc w:val="center"/>
        <w:ind w:right="6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52" w:lineRule="exact"/>
        <w:rPr>
          <w:sz w:val="24"/>
          <w:szCs w:val="24"/>
          <w:color w:val="auto"/>
        </w:rPr>
      </w:pPr>
    </w:p>
    <w:p>
      <w:pPr>
        <w:jc w:val="both"/>
        <w:ind w:left="20" w:right="40"/>
        <w:spacing w:after="0" w:line="227" w:lineRule="exact"/>
        <w:rPr>
          <w:sz w:val="20"/>
          <w:szCs w:val="20"/>
          <w:color w:val="auto"/>
        </w:rPr>
      </w:pPr>
      <w:r>
        <w:rPr>
          <w:rFonts w:ascii="Arial" w:cs="Arial" w:eastAsia="Arial" w:hAnsi="Arial"/>
          <w:sz w:val="18"/>
          <w:szCs w:val="18"/>
          <w:color w:val="auto"/>
        </w:rPr>
        <w:t xml:space="preserve">Indicate by checkmark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Arial Unicode MS" w:cs="Arial Unicode MS" w:eastAsia="Arial Unicode MS" w:hAnsi="Arial Unicode MS"/>
          <w:sz w:val="18"/>
          <w:szCs w:val="18"/>
          <w:color w:val="auto"/>
        </w:rPr>
        <w:t>⌧</w:t>
      </w:r>
      <w:r>
        <w:rPr>
          <w:rFonts w:ascii="Arial" w:cs="Arial" w:eastAsia="Arial" w:hAnsi="Arial"/>
          <w:sz w:val="18"/>
          <w:szCs w:val="18"/>
          <w:color w:val="auto"/>
        </w:rPr>
        <w:t xml:space="preserve"> No </w:t>
      </w:r>
      <w:r>
        <w:rPr>
          <w:rFonts w:ascii="Arial Unicode MS" w:cs="Arial Unicode MS" w:eastAsia="Arial Unicode MS" w:hAnsi="Arial Unicode MS"/>
          <w:sz w:val="18"/>
          <w:szCs w:val="18"/>
          <w:color w:val="auto"/>
        </w:rPr>
        <w:t>☐</w:t>
      </w:r>
    </w:p>
    <w:p>
      <w:pPr>
        <w:spacing w:after="0" w:line="76" w:lineRule="exact"/>
        <w:rPr>
          <w:sz w:val="24"/>
          <w:szCs w:val="24"/>
          <w:color w:val="auto"/>
        </w:rPr>
      </w:pPr>
    </w:p>
    <w:p>
      <w:pPr>
        <w:jc w:val="both"/>
        <w:ind w:left="20" w:right="20"/>
        <w:spacing w:after="0" w:line="227"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Arial Unicode MS" w:cs="Arial Unicode MS" w:eastAsia="Arial Unicode MS" w:hAnsi="Arial Unicode MS"/>
          <w:sz w:val="18"/>
          <w:szCs w:val="18"/>
          <w:color w:val="auto"/>
        </w:rPr>
        <w:t>⌧</w:t>
      </w:r>
      <w:r>
        <w:rPr>
          <w:rFonts w:ascii="Arial" w:cs="Arial" w:eastAsia="Arial" w:hAnsi="Arial"/>
          <w:sz w:val="18"/>
          <w:szCs w:val="18"/>
          <w:color w:val="auto"/>
        </w:rPr>
        <w:t xml:space="preserve"> No </w:t>
      </w:r>
      <w:r>
        <w:rPr>
          <w:rFonts w:ascii="Arial Unicode MS" w:cs="Arial Unicode MS" w:eastAsia="Arial Unicode MS" w:hAnsi="Arial Unicode MS"/>
          <w:sz w:val="18"/>
          <w:szCs w:val="18"/>
          <w:color w:val="auto"/>
        </w:rPr>
        <w:t>☐</w:t>
      </w:r>
    </w:p>
    <w:p>
      <w:pPr>
        <w:spacing w:after="0" w:line="76" w:lineRule="exact"/>
        <w:rPr>
          <w:sz w:val="24"/>
          <w:szCs w:val="24"/>
          <w:color w:val="auto"/>
        </w:rPr>
      </w:pPr>
    </w:p>
    <w:p>
      <w:pPr>
        <w:jc w:val="both"/>
        <w:ind w:left="20" w:right="20"/>
        <w:spacing w:after="0" w:line="263" w:lineRule="auto"/>
        <w:rPr>
          <w:sz w:val="20"/>
          <w:szCs w:val="20"/>
          <w:color w:val="auto"/>
        </w:rPr>
      </w:pPr>
      <w:r>
        <w:rPr>
          <w:rFonts w:ascii="Arial" w:cs="Arial" w:eastAsia="Arial" w:hAnsi="Arial"/>
          <w:sz w:val="18"/>
          <w:szCs w:val="18"/>
          <w:color w:val="auto"/>
        </w:rPr>
        <w:t>Indicate by checkmark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0260"/>
          </w:cols>
          <w:pgMar w:left="820" w:top="692" w:right="819" w:bottom="1440" w:gutter="0" w:footer="0" w:header="0"/>
        </w:sectPr>
      </w:pPr>
    </w:p>
    <w:p>
      <w:pPr>
        <w:spacing w:after="0" w:line="56" w:lineRule="exact"/>
        <w:rPr>
          <w:sz w:val="24"/>
          <w:szCs w:val="24"/>
          <w:color w:val="auto"/>
        </w:rPr>
      </w:pPr>
    </w:p>
    <w:p>
      <w:pPr>
        <w:ind w:left="540"/>
        <w:spacing w:after="0" w:line="215" w:lineRule="exact"/>
        <w:rPr>
          <w:sz w:val="20"/>
          <w:szCs w:val="20"/>
          <w:color w:val="auto"/>
        </w:rPr>
      </w:pPr>
      <w:r>
        <w:rPr>
          <w:rFonts w:ascii="Arial" w:cs="Arial" w:eastAsia="Arial" w:hAnsi="Arial"/>
          <w:sz w:val="16"/>
          <w:szCs w:val="16"/>
          <w:color w:val="auto"/>
        </w:rPr>
        <w:t xml:space="preserve">Large Accelerated Filer </w:t>
      </w:r>
      <w:r>
        <w:rPr>
          <w:rFonts w:ascii="Arial Unicode MS" w:cs="Arial Unicode MS" w:eastAsia="Arial Unicode MS" w:hAnsi="Arial Unicode MS"/>
          <w:sz w:val="16"/>
          <w:szCs w:val="16"/>
          <w:color w:val="auto"/>
        </w:rPr>
        <w:t>⌧</w:t>
      </w:r>
    </w:p>
    <w:p>
      <w:pPr>
        <w:spacing w:after="0" w:line="20" w:lineRule="exact"/>
        <w:rPr>
          <w:sz w:val="24"/>
          <w:szCs w:val="24"/>
          <w:color w:val="auto"/>
        </w:rPr>
      </w:pPr>
      <w:r>
        <w:rPr>
          <w:sz w:val="24"/>
          <w:szCs w:val="24"/>
          <w:color w:val="auto"/>
        </w:rPr>
        <w:br w:type="column"/>
      </w:r>
    </w:p>
    <w:p>
      <w:pPr>
        <w:spacing w:after="0" w:line="36" w:lineRule="exact"/>
        <w:rPr>
          <w:sz w:val="24"/>
          <w:szCs w:val="24"/>
          <w:color w:val="auto"/>
        </w:rPr>
      </w:pPr>
    </w:p>
    <w:p>
      <w:pPr>
        <w:spacing w:after="0" w:line="215" w:lineRule="exact"/>
        <w:rPr>
          <w:sz w:val="20"/>
          <w:szCs w:val="20"/>
          <w:color w:val="auto"/>
        </w:rPr>
      </w:pPr>
      <w:r>
        <w:rPr>
          <w:rFonts w:ascii="Arial" w:cs="Arial" w:eastAsia="Arial" w:hAnsi="Arial"/>
          <w:sz w:val="16"/>
          <w:szCs w:val="16"/>
          <w:color w:val="auto"/>
        </w:rPr>
        <w:t xml:space="preserve">Accelerated Filer </w:t>
      </w:r>
      <w:r>
        <w:rPr>
          <w:rFonts w:ascii="Arial Unicode MS" w:cs="Arial Unicode MS" w:eastAsia="Arial Unicode MS" w:hAnsi="Arial Unicode MS"/>
          <w:sz w:val="16"/>
          <w:szCs w:val="16"/>
          <w:color w:val="auto"/>
        </w:rPr>
        <w:t>☐</w:t>
      </w:r>
    </w:p>
    <w:p>
      <w:pPr>
        <w:spacing w:after="0" w:line="20" w:lineRule="exact"/>
        <w:rPr>
          <w:sz w:val="24"/>
          <w:szCs w:val="24"/>
          <w:color w:val="auto"/>
        </w:rPr>
      </w:pPr>
      <w:r>
        <w:rPr>
          <w:sz w:val="24"/>
          <w:szCs w:val="24"/>
          <w:color w:val="auto"/>
        </w:rPr>
        <w:br w:type="column"/>
      </w:r>
    </w:p>
    <w:p>
      <w:pPr>
        <w:spacing w:after="0" w:line="36" w:lineRule="exact"/>
        <w:rPr>
          <w:sz w:val="24"/>
          <w:szCs w:val="24"/>
          <w:color w:val="auto"/>
        </w:rPr>
      </w:pPr>
    </w:p>
    <w:p>
      <w:pPr>
        <w:spacing w:after="0" w:line="228" w:lineRule="exact"/>
        <w:rPr>
          <w:sz w:val="20"/>
          <w:szCs w:val="20"/>
          <w:color w:val="auto"/>
        </w:rPr>
      </w:pPr>
      <w:r>
        <w:rPr>
          <w:rFonts w:ascii="Arial" w:cs="Arial" w:eastAsia="Arial" w:hAnsi="Arial"/>
          <w:sz w:val="17"/>
          <w:szCs w:val="17"/>
          <w:color w:val="auto"/>
        </w:rPr>
        <w:t xml:space="preserve">Non-Accelerated Filer </w:t>
      </w:r>
      <w:r>
        <w:rPr>
          <w:rFonts w:ascii="Arial Unicode MS" w:cs="Arial Unicode MS" w:eastAsia="Arial Unicode MS" w:hAnsi="Arial Unicode MS"/>
          <w:sz w:val="17"/>
          <w:szCs w:val="17"/>
          <w:color w:val="auto"/>
        </w:rPr>
        <w:t>☐</w:t>
      </w:r>
    </w:p>
    <w:p>
      <w:pPr>
        <w:spacing w:after="0" w:line="20" w:lineRule="exact"/>
        <w:rPr>
          <w:sz w:val="24"/>
          <w:szCs w:val="24"/>
          <w:color w:val="auto"/>
        </w:rPr>
      </w:pPr>
      <w:r>
        <w:rPr>
          <w:sz w:val="24"/>
          <w:szCs w:val="24"/>
          <w:color w:val="auto"/>
        </w:rPr>
        <w:br w:type="column"/>
      </w:r>
    </w:p>
    <w:p>
      <w:pPr>
        <w:spacing w:after="0" w:line="36" w:lineRule="exact"/>
        <w:rPr>
          <w:sz w:val="24"/>
          <w:szCs w:val="24"/>
          <w:color w:val="auto"/>
        </w:rPr>
      </w:pPr>
    </w:p>
    <w:p>
      <w:pPr>
        <w:jc w:val="both"/>
        <w:ind w:right="800"/>
        <w:spacing w:after="0" w:line="250" w:lineRule="exact"/>
        <w:rPr>
          <w:sz w:val="20"/>
          <w:szCs w:val="20"/>
          <w:color w:val="auto"/>
        </w:rPr>
      </w:pPr>
      <w:r>
        <w:rPr>
          <w:rFonts w:ascii="Arial" w:cs="Arial" w:eastAsia="Arial" w:hAnsi="Arial"/>
          <w:sz w:val="16"/>
          <w:szCs w:val="16"/>
          <w:color w:val="auto"/>
        </w:rPr>
        <w:t xml:space="preserve">Smaller Reporting Company </w:t>
      </w:r>
      <w:r>
        <w:rPr>
          <w:rFonts w:ascii="Arial Unicode MS" w:cs="Arial Unicode MS" w:eastAsia="Arial Unicode MS" w:hAnsi="Arial Unicode MS"/>
          <w:sz w:val="16"/>
          <w:szCs w:val="16"/>
          <w:color w:val="auto"/>
        </w:rPr>
        <w:t>☐</w:t>
      </w:r>
      <w:r>
        <w:rPr>
          <w:rFonts w:ascii="Arial" w:cs="Arial" w:eastAsia="Arial" w:hAnsi="Arial"/>
          <w:sz w:val="16"/>
          <w:szCs w:val="16"/>
          <w:color w:val="auto"/>
        </w:rPr>
        <w:t xml:space="preserve"> Emerging Growth Company </w:t>
      </w:r>
      <w:r>
        <w:rPr>
          <w:rFonts w:ascii="Arial Unicode MS" w:cs="Arial Unicode MS" w:eastAsia="Arial Unicode MS" w:hAnsi="Arial Unicode MS"/>
          <w:sz w:val="16"/>
          <w:szCs w:val="16"/>
          <w:color w:val="auto"/>
        </w:rPr>
        <w:t>☐</w:t>
      </w:r>
    </w:p>
    <w:p>
      <w:pPr>
        <w:spacing w:after="0" w:line="34" w:lineRule="exact"/>
        <w:rPr>
          <w:sz w:val="24"/>
          <w:szCs w:val="24"/>
          <w:color w:val="auto"/>
        </w:rPr>
      </w:pPr>
    </w:p>
    <w:p>
      <w:pPr>
        <w:sectPr>
          <w:pgSz w:w="11900" w:h="16838" w:orient="portrait"/>
          <w:cols w:equalWidth="0" w:num="4">
            <w:col w:w="2500" w:space="660"/>
            <w:col w:w="1440" w:space="280"/>
            <w:col w:w="1820" w:space="480"/>
            <w:col w:w="3080"/>
          </w:cols>
          <w:pgMar w:left="820" w:top="692" w:right="819" w:bottom="1440" w:gutter="0" w:footer="0" w:header="0"/>
          <w:type w:val="continuous"/>
        </w:sectPr>
      </w:pPr>
    </w:p>
    <w:p>
      <w:pPr>
        <w:ind w:left="20" w:right="20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 new or revised financial accounting standards provided pursuant to Section 13(a) of the Exchange Act. </w:t>
      </w:r>
      <w:r>
        <w:rPr>
          <w:rFonts w:ascii="Arial Unicode MS" w:cs="Arial Unicode MS" w:eastAsia="Arial Unicode MS" w:hAnsi="Arial Unicode MS"/>
          <w:sz w:val="18"/>
          <w:szCs w:val="18"/>
          <w:color w:val="auto"/>
        </w:rPr>
        <w:t>☐</w:t>
      </w:r>
    </w:p>
    <w:p>
      <w:pPr>
        <w:spacing w:after="0" w:line="42" w:lineRule="exact"/>
        <w:rPr>
          <w:sz w:val="24"/>
          <w:szCs w:val="24"/>
          <w:color w:val="auto"/>
        </w:rPr>
      </w:pPr>
    </w:p>
    <w:p>
      <w:pPr>
        <w:ind w:left="20"/>
        <w:spacing w:after="0" w:line="242" w:lineRule="exact"/>
        <w:rPr>
          <w:sz w:val="20"/>
          <w:szCs w:val="20"/>
          <w:color w:val="auto"/>
        </w:rPr>
      </w:pPr>
      <w:r>
        <w:rPr>
          <w:rFonts w:ascii="Arial" w:cs="Arial" w:eastAsia="Arial" w:hAnsi="Arial"/>
          <w:sz w:val="18"/>
          <w:szCs w:val="18"/>
          <w:color w:val="auto"/>
        </w:rPr>
        <w:t xml:space="preserve">Indicate by checkmark whether the registrant is a shell company (as defined by Rule 12b-2 of the Exchange Act). Yes </w:t>
      </w:r>
      <w:r>
        <w:rPr>
          <w:rFonts w:ascii="Arial Unicode MS" w:cs="Arial Unicode MS" w:eastAsia="Arial Unicode MS" w:hAnsi="Arial Unicode MS"/>
          <w:sz w:val="18"/>
          <w:szCs w:val="18"/>
          <w:color w:val="auto"/>
        </w:rPr>
        <w:t>☐</w:t>
      </w:r>
      <w:r>
        <w:rPr>
          <w:rFonts w:ascii="Arial" w:cs="Arial" w:eastAsia="Arial" w:hAnsi="Arial"/>
          <w:sz w:val="18"/>
          <w:szCs w:val="18"/>
          <w:color w:val="auto"/>
        </w:rPr>
        <w:t xml:space="preserve"> No </w:t>
      </w:r>
      <w:r>
        <w:rPr>
          <w:rFonts w:ascii="Arial Unicode MS" w:cs="Arial Unicode MS" w:eastAsia="Arial Unicode MS" w:hAnsi="Arial Unicode MS"/>
          <w:sz w:val="18"/>
          <w:szCs w:val="18"/>
          <w:color w:val="auto"/>
        </w:rPr>
        <w:t>⌧</w:t>
      </w:r>
    </w:p>
    <w:p>
      <w:pPr>
        <w:spacing w:after="0" w:line="115" w:lineRule="exact"/>
        <w:rPr>
          <w:sz w:val="24"/>
          <w:szCs w:val="24"/>
          <w:color w:val="auto"/>
        </w:rPr>
      </w:pPr>
    </w:p>
    <w:p>
      <w:pPr>
        <w:ind w:left="20"/>
        <w:spacing w:after="0"/>
        <w:rPr>
          <w:sz w:val="20"/>
          <w:szCs w:val="20"/>
          <w:color w:val="auto"/>
        </w:rPr>
      </w:pPr>
      <w:r>
        <w:rPr>
          <w:rFonts w:ascii="Arial" w:cs="Arial" w:eastAsia="Arial" w:hAnsi="Arial"/>
          <w:sz w:val="18"/>
          <w:szCs w:val="18"/>
          <w:color w:val="auto"/>
        </w:rPr>
        <w:t>Indicate the number of shares outstanding of each of the issuer’s classes of common stock, as of the latest practicable date:</w:t>
      </w:r>
    </w:p>
    <w:p>
      <w:pPr>
        <w:spacing w:after="0" w:line="131" w:lineRule="exact"/>
        <w:rPr>
          <w:sz w:val="24"/>
          <w:szCs w:val="24"/>
          <w:color w:val="auto"/>
        </w:rPr>
      </w:pPr>
    </w:p>
    <w:tbl>
      <w:tblPr>
        <w:tblLayout w:type="fixed"/>
        <w:tblInd w:w="520" w:type="dxa"/>
        <w:tblCellMar>
          <w:top w:w="0" w:type="dxa"/>
          <w:left w:w="0" w:type="dxa"/>
          <w:bottom w:w="0" w:type="dxa"/>
          <w:right w:w="0" w:type="dxa"/>
        </w:tblCellMar>
      </w:tblPr>
      <w:tr>
        <w:trPr>
          <w:trHeight w:val="237"/>
        </w:trPr>
        <w:tc>
          <w:tcPr>
            <w:tcW w:w="5100" w:type="dxa"/>
            <w:vAlign w:val="bottom"/>
            <w:gridSpan w:val="2"/>
          </w:tcPr>
          <w:p>
            <w:pPr>
              <w:jc w:val="center"/>
              <w:ind w:right="1040"/>
              <w:spacing w:after="0"/>
              <w:rPr>
                <w:sz w:val="20"/>
                <w:szCs w:val="20"/>
                <w:color w:val="auto"/>
              </w:rPr>
            </w:pPr>
            <w:r>
              <w:rPr>
                <w:rFonts w:ascii="Arial" w:cs="Arial" w:eastAsia="Arial" w:hAnsi="Arial"/>
                <w:sz w:val="18"/>
                <w:szCs w:val="18"/>
                <w:color w:val="auto"/>
                <w:w w:val="84"/>
              </w:rPr>
              <w:t>Class</w:t>
            </w:r>
          </w:p>
        </w:tc>
        <w:tc>
          <w:tcPr>
            <w:tcW w:w="4140" w:type="dxa"/>
            <w:vAlign w:val="bottom"/>
          </w:tcPr>
          <w:p>
            <w:pPr>
              <w:jc w:val="center"/>
              <w:spacing w:after="0"/>
              <w:rPr>
                <w:sz w:val="20"/>
                <w:szCs w:val="20"/>
                <w:color w:val="auto"/>
              </w:rPr>
            </w:pPr>
            <w:r>
              <w:rPr>
                <w:rFonts w:ascii="Arial" w:cs="Arial" w:eastAsia="Arial" w:hAnsi="Arial"/>
                <w:sz w:val="18"/>
                <w:szCs w:val="18"/>
                <w:color w:val="auto"/>
                <w:w w:val="90"/>
              </w:rPr>
              <w:t>Outstanding as of March 28, 2020</w:t>
            </w:r>
          </w:p>
        </w:tc>
      </w:tr>
      <w:tr>
        <w:trPr>
          <w:trHeight w:val="230"/>
        </w:trPr>
        <w:tc>
          <w:tcPr>
            <w:tcW w:w="41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$1 par value</w:t>
            </w:r>
          </w:p>
        </w:tc>
        <w:tc>
          <w:tcPr>
            <w:tcW w:w="980" w:type="dxa"/>
            <w:vAlign w:val="bottom"/>
          </w:tcPr>
          <w:p>
            <w:pPr>
              <w:spacing w:after="0"/>
              <w:rPr>
                <w:sz w:val="20"/>
                <w:szCs w:val="20"/>
                <w:color w:val="auto"/>
              </w:rPr>
            </w:pPr>
          </w:p>
        </w:tc>
        <w:tc>
          <w:tcPr>
            <w:tcW w:w="4140" w:type="dxa"/>
            <w:vAlign w:val="bottom"/>
            <w:tcBorders>
              <w:top w:val="single" w:sz="8" w:color="auto"/>
            </w:tcBorders>
          </w:tcPr>
          <w:p>
            <w:pPr>
              <w:jc w:val="right"/>
              <w:ind w:right="1610"/>
              <w:spacing w:after="0"/>
              <w:rPr>
                <w:sz w:val="20"/>
                <w:szCs w:val="20"/>
                <w:color w:val="auto"/>
              </w:rPr>
            </w:pPr>
            <w:r>
              <w:rPr>
                <w:rFonts w:ascii="Arial" w:cs="Arial" w:eastAsia="Arial" w:hAnsi="Arial"/>
                <w:sz w:val="18"/>
                <w:szCs w:val="18"/>
                <w:color w:val="auto"/>
              </w:rPr>
              <w:t>61,102,481</w:t>
            </w:r>
          </w:p>
        </w:tc>
      </w:tr>
    </w:tbl>
    <w:p>
      <w:pPr>
        <w:spacing w:after="0" w:line="106"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3" w:lineRule="exact"/>
        <w:rPr>
          <w:sz w:val="24"/>
          <w:szCs w:val="24"/>
          <w:color w:val="auto"/>
        </w:rPr>
      </w:pPr>
    </w:p>
    <w:tbl>
      <w:tblPr>
        <w:tblLayout w:type="fixed"/>
        <w:tblInd w:w="0" w:type="dxa"/>
        <w:tblCellMar>
          <w:top w:w="0" w:type="dxa"/>
          <w:left w:w="0" w:type="dxa"/>
          <w:bottom w:w="0" w:type="dxa"/>
          <w:right w:w="0" w:type="dxa"/>
        </w:tblCellMar>
      </w:tblPr>
      <w:tr>
        <w:trPr>
          <w:trHeight w:val="223"/>
        </w:trPr>
        <w:tc>
          <w:tcPr>
            <w:tcW w:w="20" w:type="dxa"/>
            <w:vAlign w:val="bottom"/>
            <w:tcBorders>
              <w:top w:val="single" w:sz="8" w:color="auto"/>
              <w:bottom w:val="single" w:sz="8" w:color="auto"/>
            </w:tcBorders>
            <w:shd w:val="clear" w:color="auto" w:fill="000000"/>
          </w:tcPr>
          <w:p>
            <w:pPr>
              <w:spacing w:after="0"/>
              <w:rPr>
                <w:sz w:val="19"/>
                <w:szCs w:val="19"/>
                <w:color w:val="auto"/>
              </w:rPr>
            </w:pPr>
          </w:p>
        </w:tc>
        <w:tc>
          <w:tcPr>
            <w:tcW w:w="28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Title of Each Class</w:t>
            </w:r>
          </w:p>
        </w:tc>
        <w:tc>
          <w:tcPr>
            <w:tcW w:w="21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3"/>
              </w:rPr>
              <w:t>Trading Symbol</w:t>
            </w:r>
          </w:p>
        </w:tc>
        <w:tc>
          <w:tcPr>
            <w:tcW w:w="52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Name of Each Exchange On Which Registered</w:t>
            </w:r>
          </w:p>
        </w:tc>
      </w:tr>
      <w:tr>
        <w:trPr>
          <w:trHeight w:val="216"/>
        </w:trPr>
        <w:tc>
          <w:tcPr>
            <w:tcW w:w="20" w:type="dxa"/>
            <w:vAlign w:val="bottom"/>
            <w:tcBorders>
              <w:bottom w:val="single" w:sz="8" w:color="auto"/>
            </w:tcBorders>
            <w:shd w:val="clear" w:color="auto" w:fill="000000"/>
          </w:tcPr>
          <w:p>
            <w:pPr>
              <w:spacing w:after="0"/>
              <w:rPr>
                <w:sz w:val="18"/>
                <w:szCs w:val="18"/>
                <w:color w:val="auto"/>
              </w:rPr>
            </w:pPr>
          </w:p>
        </w:tc>
        <w:tc>
          <w:tcPr>
            <w:tcW w:w="28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Common Stock, no par value</w:t>
            </w:r>
          </w:p>
        </w:tc>
        <w:tc>
          <w:tcPr>
            <w:tcW w:w="21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rPr>
              <w:t>UFPI</w:t>
            </w:r>
          </w:p>
        </w:tc>
        <w:tc>
          <w:tcPr>
            <w:tcW w:w="5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4"/>
              </w:rPr>
              <w:t>The Nasdaq Stock Market, LLC</w:t>
            </w:r>
          </w:p>
        </w:tc>
      </w:tr>
      <w:tr>
        <w:trPr>
          <w:trHeight w:val="135"/>
        </w:trPr>
        <w:tc>
          <w:tcPr>
            <w:tcW w:w="20" w:type="dxa"/>
            <w:vAlign w:val="bottom"/>
          </w:tcPr>
          <w:p>
            <w:pPr>
              <w:spacing w:after="0"/>
              <w:rPr>
                <w:sz w:val="11"/>
                <w:szCs w:val="11"/>
                <w:color w:val="auto"/>
              </w:rPr>
            </w:pPr>
          </w:p>
        </w:tc>
        <w:tc>
          <w:tcPr>
            <w:tcW w:w="2860" w:type="dxa"/>
            <w:vAlign w:val="bottom"/>
            <w:tcBorders>
              <w:bottom w:val="single" w:sz="8" w:color="auto"/>
            </w:tcBorders>
          </w:tcPr>
          <w:p>
            <w:pPr>
              <w:spacing w:after="0"/>
              <w:rPr>
                <w:sz w:val="11"/>
                <w:szCs w:val="11"/>
                <w:color w:val="auto"/>
              </w:rPr>
            </w:pPr>
          </w:p>
        </w:tc>
        <w:tc>
          <w:tcPr>
            <w:tcW w:w="2120" w:type="dxa"/>
            <w:vAlign w:val="bottom"/>
            <w:tcBorders>
              <w:bottom w:val="single" w:sz="8" w:color="auto"/>
            </w:tcBorders>
          </w:tcPr>
          <w:p>
            <w:pPr>
              <w:spacing w:after="0"/>
              <w:rPr>
                <w:sz w:val="11"/>
                <w:szCs w:val="11"/>
                <w:color w:val="auto"/>
              </w:rPr>
            </w:pPr>
          </w:p>
        </w:tc>
        <w:tc>
          <w:tcPr>
            <w:tcW w:w="5260" w:type="dxa"/>
            <w:vAlign w:val="bottom"/>
            <w:tcBorders>
              <w:bottom w:val="single" w:sz="8" w:color="auto"/>
            </w:tcBorders>
          </w:tcPr>
          <w:p>
            <w:pPr>
              <w:spacing w:after="0"/>
              <w:rPr>
                <w:sz w:val="11"/>
                <w:szCs w:val="11"/>
                <w:color w:val="auto"/>
              </w:rPr>
            </w:pPr>
          </w:p>
        </w:tc>
      </w:tr>
      <w:tr>
        <w:trPr>
          <w:trHeight w:val="95"/>
        </w:trPr>
        <w:tc>
          <w:tcPr>
            <w:tcW w:w="20" w:type="dxa"/>
            <w:vAlign w:val="bottom"/>
          </w:tcPr>
          <w:p>
            <w:pPr>
              <w:spacing w:after="0"/>
              <w:rPr>
                <w:sz w:val="8"/>
                <w:szCs w:val="8"/>
                <w:color w:val="auto"/>
              </w:rPr>
            </w:pPr>
          </w:p>
        </w:tc>
        <w:tc>
          <w:tcPr>
            <w:tcW w:w="2860" w:type="dxa"/>
            <w:vAlign w:val="bottom"/>
            <w:tcBorders>
              <w:left w:val="single" w:sz="8" w:color="auto"/>
              <w:bottom w:val="single" w:sz="8" w:color="auto"/>
            </w:tcBorders>
          </w:tcPr>
          <w:p>
            <w:pPr>
              <w:spacing w:after="0"/>
              <w:rPr>
                <w:sz w:val="8"/>
                <w:szCs w:val="8"/>
                <w:color w:val="auto"/>
              </w:rPr>
            </w:pPr>
          </w:p>
        </w:tc>
        <w:tc>
          <w:tcPr>
            <w:tcW w:w="2120" w:type="dxa"/>
            <w:vAlign w:val="bottom"/>
            <w:tcBorders>
              <w:bottom w:val="single" w:sz="8" w:color="auto"/>
            </w:tcBorders>
          </w:tcPr>
          <w:p>
            <w:pPr>
              <w:spacing w:after="0"/>
              <w:rPr>
                <w:sz w:val="8"/>
                <w:szCs w:val="8"/>
                <w:color w:val="auto"/>
              </w:rPr>
            </w:pPr>
          </w:p>
        </w:tc>
        <w:tc>
          <w:tcPr>
            <w:tcW w:w="5260" w:type="dxa"/>
            <w:vAlign w:val="bottom"/>
            <w:tcBorders>
              <w:bottom w:val="single" w:sz="8" w:color="auto"/>
              <w:right w:val="single" w:sz="8" w:color="auto"/>
            </w:tcBorders>
          </w:tcPr>
          <w:p>
            <w:pPr>
              <w:spacing w:after="0"/>
              <w:rPr>
                <w:sz w:val="8"/>
                <w:szCs w:val="8"/>
                <w:color w:val="auto"/>
              </w:rPr>
            </w:pPr>
          </w:p>
        </w:tc>
      </w:tr>
      <w:tr>
        <w:trPr>
          <w:trHeight w:val="574"/>
        </w:trPr>
        <w:tc>
          <w:tcPr>
            <w:tcW w:w="20" w:type="dxa"/>
            <w:vAlign w:val="bottom"/>
            <w:tcBorders>
              <w:bottom w:val="single" w:sz="8" w:color="auto"/>
            </w:tcBorders>
          </w:tcPr>
          <w:p>
            <w:pPr>
              <w:spacing w:after="0"/>
              <w:rPr>
                <w:sz w:val="24"/>
                <w:szCs w:val="24"/>
                <w:color w:val="auto"/>
              </w:rPr>
            </w:pPr>
          </w:p>
        </w:tc>
        <w:tc>
          <w:tcPr>
            <w:tcW w:w="286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tcPr>
          <w:p>
            <w:pPr>
              <w:spacing w:after="0"/>
              <w:rPr>
                <w:sz w:val="24"/>
                <w:szCs w:val="24"/>
                <w:color w:val="auto"/>
              </w:rPr>
            </w:pPr>
          </w:p>
        </w:tc>
        <w:tc>
          <w:tcPr>
            <w:tcW w:w="5260" w:type="dxa"/>
            <w:vAlign w:val="bottom"/>
            <w:tcBorders>
              <w:bottom w:val="single" w:sz="8" w:color="auto"/>
            </w:tcBorders>
          </w:tcPr>
          <w:p>
            <w:pPr>
              <w:spacing w:after="0"/>
              <w:rPr>
                <w:sz w:val="24"/>
                <w:szCs w:val="24"/>
                <w:color w:val="auto"/>
              </w:rPr>
            </w:pPr>
          </w:p>
        </w:tc>
      </w:tr>
    </w:tbl>
    <w:p>
      <w:pPr>
        <w:sectPr>
          <w:pgSz w:w="11900" w:h="16838" w:orient="portrait"/>
          <w:cols w:equalWidth="0" w:num="1">
            <w:col w:w="10260"/>
          </w:cols>
          <w:pgMar w:left="820" w:top="692" w:right="819" w:bottom="1440" w:gutter="0" w:footer="0" w:header="0"/>
          <w:type w:val="continuous"/>
        </w:sectPr>
      </w:pPr>
    </w:p>
    <w:bookmarkStart w:id="1" w:name="page2"/>
    <w:bookmarkEnd w:id="1"/>
    <w:p>
      <w:pPr>
        <w:spacing w:after="0" w:line="1"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1580" w:type="dxa"/>
            <w:vAlign w:val="bottom"/>
          </w:tcPr>
          <w:p>
            <w:pPr>
              <w:ind w:left="2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tc>
        <w:tc>
          <w:tcPr>
            <w:tcW w:w="11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769"/>
        </w:trPr>
        <w:tc>
          <w:tcPr>
            <w:tcW w:w="1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5400" w:type="dxa"/>
            <w:vAlign w:val="bottom"/>
            <w:gridSpan w:val="7"/>
          </w:tcPr>
          <w:p>
            <w:pPr>
              <w:jc w:val="center"/>
              <w:ind w:right="1960"/>
              <w:spacing w:after="0"/>
              <w:rPr>
                <w:sz w:val="20"/>
                <w:szCs w:val="20"/>
                <w:color w:val="auto"/>
              </w:rPr>
            </w:pPr>
            <w:r>
              <w:rPr>
                <w:rFonts w:ascii="Arial" w:cs="Arial" w:eastAsia="Arial" w:hAnsi="Arial"/>
                <w:sz w:val="18"/>
                <w:szCs w:val="18"/>
                <w:b w:val="1"/>
                <w:bCs w:val="1"/>
                <w:color w:val="auto"/>
                <w:w w:val="99"/>
              </w:rPr>
              <w:t>UFP INDUSTRIES, INC.</w:t>
            </w: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32"/>
        </w:trPr>
        <w:tc>
          <w:tcPr>
            <w:tcW w:w="1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5400" w:type="dxa"/>
            <w:vAlign w:val="bottom"/>
            <w:gridSpan w:val="7"/>
          </w:tcPr>
          <w:p>
            <w:pPr>
              <w:jc w:val="center"/>
              <w:ind w:right="1960"/>
              <w:spacing w:after="0"/>
              <w:rPr>
                <w:sz w:val="20"/>
                <w:szCs w:val="20"/>
                <w:color w:val="auto"/>
              </w:rPr>
            </w:pPr>
            <w:r>
              <w:rPr>
                <w:rFonts w:ascii="Arial" w:cs="Arial" w:eastAsia="Arial" w:hAnsi="Arial"/>
                <w:sz w:val="18"/>
                <w:szCs w:val="18"/>
                <w:b w:val="1"/>
                <w:bCs w:val="1"/>
                <w:color w:val="auto"/>
                <w:w w:val="98"/>
              </w:rPr>
              <w:t>TABLE OF CONTENTS</w:t>
            </w: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52"/>
        </w:trPr>
        <w:tc>
          <w:tcPr>
            <w:tcW w:w="1580" w:type="dxa"/>
            <w:vAlign w:val="bottom"/>
          </w:tcPr>
          <w:p>
            <w:pPr>
              <w:ind w:left="20"/>
              <w:spacing w:after="0"/>
              <w:rPr>
                <w:sz w:val="20"/>
                <w:szCs w:val="20"/>
                <w:color w:val="auto"/>
              </w:rPr>
            </w:pPr>
            <w:r>
              <w:rPr>
                <w:rFonts w:ascii="Arial" w:cs="Arial" w:eastAsia="Arial" w:hAnsi="Arial"/>
                <w:sz w:val="18"/>
                <w:szCs w:val="18"/>
                <w:b w:val="1"/>
                <w:bCs w:val="1"/>
                <w:color w:val="auto"/>
              </w:rPr>
              <w:t>PART I.</w:t>
            </w:r>
          </w:p>
        </w:tc>
        <w:tc>
          <w:tcPr>
            <w:tcW w:w="6560" w:type="dxa"/>
            <w:vAlign w:val="bottom"/>
            <w:gridSpan w:val="8"/>
          </w:tcPr>
          <w:p>
            <w:pPr>
              <w:ind w:left="20"/>
              <w:spacing w:after="0"/>
              <w:rPr>
                <w:sz w:val="20"/>
                <w:szCs w:val="20"/>
                <w:color w:val="auto"/>
              </w:rPr>
            </w:pPr>
            <w:r>
              <w:rPr>
                <w:rFonts w:ascii="Arial" w:cs="Arial" w:eastAsia="Arial" w:hAnsi="Arial"/>
                <w:sz w:val="18"/>
                <w:szCs w:val="18"/>
                <w:b w:val="1"/>
                <w:bCs w:val="1"/>
                <w:color w:val="auto"/>
              </w:rPr>
              <w:t>FINANCIAL INFORMATION.</w:t>
            </w:r>
          </w:p>
        </w:tc>
        <w:tc>
          <w:tcPr>
            <w:tcW w:w="780" w:type="dxa"/>
            <w:vAlign w:val="bottom"/>
            <w:gridSpan w:val="2"/>
          </w:tcPr>
          <w:p>
            <w:pPr>
              <w:ind w:left="20"/>
              <w:spacing w:after="0"/>
              <w:rPr>
                <w:sz w:val="20"/>
                <w:szCs w:val="20"/>
                <w:color w:val="auto"/>
              </w:rPr>
            </w:pPr>
            <w:r>
              <w:rPr>
                <w:rFonts w:ascii="Arial" w:cs="Arial" w:eastAsia="Arial" w:hAnsi="Arial"/>
                <w:sz w:val="18"/>
                <w:szCs w:val="18"/>
                <w:b w:val="1"/>
                <w:bCs w:val="1"/>
                <w:color w:val="auto"/>
                <w:w w:val="96"/>
              </w:rPr>
              <w:t>Page No.</w:t>
            </w:r>
          </w:p>
        </w:tc>
      </w:tr>
      <w:tr>
        <w:trPr>
          <w:trHeight w:val="432"/>
        </w:trPr>
        <w:tc>
          <w:tcPr>
            <w:tcW w:w="1580" w:type="dxa"/>
            <w:vAlign w:val="bottom"/>
          </w:tcPr>
          <w:p>
            <w:pPr>
              <w:ind w:left="840"/>
              <w:spacing w:after="0"/>
              <w:rPr>
                <w:sz w:val="20"/>
                <w:szCs w:val="20"/>
                <w:color w:val="auto"/>
              </w:rPr>
            </w:pPr>
            <w:r>
              <w:rPr>
                <w:rFonts w:ascii="Arial" w:cs="Arial" w:eastAsia="Arial" w:hAnsi="Arial"/>
                <w:sz w:val="18"/>
                <w:szCs w:val="18"/>
                <w:color w:val="auto"/>
              </w:rPr>
              <w:t>Item 1.</w:t>
            </w:r>
          </w:p>
        </w:tc>
        <w:tc>
          <w:tcPr>
            <w:tcW w:w="6560" w:type="dxa"/>
            <w:vAlign w:val="bottom"/>
            <w:gridSpan w:val="8"/>
          </w:tcPr>
          <w:p>
            <w:pPr>
              <w:ind w:left="20"/>
              <w:spacing w:after="0"/>
              <w:rPr>
                <w:sz w:val="20"/>
                <w:szCs w:val="20"/>
                <w:color w:val="auto"/>
              </w:rPr>
            </w:pPr>
            <w:r>
              <w:rPr>
                <w:rFonts w:ascii="Arial" w:cs="Arial" w:eastAsia="Arial" w:hAnsi="Arial"/>
                <w:sz w:val="18"/>
                <w:szCs w:val="18"/>
                <w:color w:val="auto"/>
              </w:rPr>
              <w:t>Financial Statements</w:t>
            </w:r>
          </w:p>
        </w:tc>
        <w:tc>
          <w:tcPr>
            <w:tcW w:w="76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r>
      <w:tr>
        <w:trPr>
          <w:trHeight w:val="216"/>
        </w:trPr>
        <w:tc>
          <w:tcPr>
            <w:tcW w:w="1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175"/>
        </w:trPr>
        <w:tc>
          <w:tcPr>
            <w:tcW w:w="1580" w:type="dxa"/>
            <w:vAlign w:val="bottom"/>
            <w:tcBorders>
              <w:bottom w:val="single" w:sz="8" w:color="CCEEFF"/>
            </w:tcBorders>
            <w:shd w:val="clear" w:color="auto" w:fill="CCEEFF"/>
          </w:tcPr>
          <w:p>
            <w:pPr>
              <w:spacing w:after="0"/>
              <w:rPr>
                <w:sz w:val="15"/>
                <w:szCs w:val="15"/>
                <w:color w:val="auto"/>
              </w:rPr>
            </w:pPr>
          </w:p>
        </w:tc>
        <w:tc>
          <w:tcPr>
            <w:tcW w:w="6520" w:type="dxa"/>
            <w:vAlign w:val="bottom"/>
            <w:tcBorders>
              <w:bottom w:val="single" w:sz="8" w:color="0000EE"/>
            </w:tcBorders>
            <w:gridSpan w:val="6"/>
            <w:shd w:val="clear" w:color="auto" w:fill="CCEEFF"/>
          </w:tcPr>
          <w:p>
            <w:pPr>
              <w:ind w:left="20"/>
              <w:spacing w:after="0" w:line="176" w:lineRule="exact"/>
              <w:rPr>
                <w:rFonts w:ascii="Arial" w:cs="Arial" w:eastAsia="Arial" w:hAnsi="Arial"/>
                <w:sz w:val="18"/>
                <w:szCs w:val="18"/>
                <w:color w:val="0000EE"/>
                <w:w w:val="94"/>
              </w:rPr>
            </w:pPr>
            <w:hyperlink w:anchor="page3">
              <w:r>
                <w:rPr>
                  <w:rFonts w:ascii="Arial" w:cs="Arial" w:eastAsia="Arial" w:hAnsi="Arial"/>
                  <w:sz w:val="18"/>
                  <w:szCs w:val="18"/>
                  <w:color w:val="0000EE"/>
                  <w:w w:val="94"/>
                </w:rPr>
                <w:t>Condensed Consolidated Balance Sheets at March 28, 2020, December 28, 2019 and</w:t>
              </w:r>
            </w:hyperlink>
          </w:p>
        </w:tc>
        <w:tc>
          <w:tcPr>
            <w:tcW w:w="40" w:type="dxa"/>
            <w:vAlign w:val="bottom"/>
            <w:tcBorders>
              <w:bottom w:val="single" w:sz="8" w:color="CCEEFF"/>
            </w:tcBorders>
            <w:gridSpan w:val="2"/>
            <w:shd w:val="clear" w:color="auto" w:fill="CCEEFF"/>
          </w:tcPr>
          <w:p>
            <w:pPr>
              <w:spacing w:after="0"/>
              <w:rPr>
                <w:sz w:val="15"/>
                <w:szCs w:val="15"/>
                <w:color w:val="auto"/>
              </w:rPr>
            </w:pPr>
          </w:p>
        </w:tc>
        <w:tc>
          <w:tcPr>
            <w:tcW w:w="760" w:type="dxa"/>
            <w:vAlign w:val="bottom"/>
            <w:tcBorders>
              <w:bottom w:val="single" w:sz="8" w:color="CCEEFF"/>
            </w:tcBorders>
            <w:shd w:val="clear" w:color="auto" w:fill="CCEEFF"/>
          </w:tcPr>
          <w:p>
            <w:pPr>
              <w:spacing w:after="0"/>
              <w:rPr>
                <w:sz w:val="15"/>
                <w:szCs w:val="15"/>
                <w:color w:val="auto"/>
              </w:rPr>
            </w:pPr>
          </w:p>
        </w:tc>
        <w:tc>
          <w:tcPr>
            <w:tcW w:w="20" w:type="dxa"/>
            <w:vAlign w:val="bottom"/>
          </w:tcPr>
          <w:p>
            <w:pPr>
              <w:spacing w:after="0"/>
              <w:rPr>
                <w:sz w:val="15"/>
                <w:szCs w:val="15"/>
                <w:color w:val="auto"/>
              </w:rPr>
            </w:pPr>
          </w:p>
        </w:tc>
      </w:tr>
      <w:tr>
        <w:trPr>
          <w:trHeight w:val="217"/>
        </w:trPr>
        <w:tc>
          <w:tcPr>
            <w:tcW w:w="1580" w:type="dxa"/>
            <w:vAlign w:val="bottom"/>
            <w:shd w:val="clear" w:color="auto" w:fill="CCEEFF"/>
          </w:tcPr>
          <w:p>
            <w:pPr>
              <w:spacing w:after="0"/>
              <w:rPr>
                <w:sz w:val="18"/>
                <w:szCs w:val="18"/>
                <w:color w:val="auto"/>
              </w:rPr>
            </w:pPr>
          </w:p>
        </w:tc>
        <w:tc>
          <w:tcPr>
            <w:tcW w:w="6560" w:type="dxa"/>
            <w:vAlign w:val="bottom"/>
            <w:gridSpan w:val="8"/>
            <w:shd w:val="clear" w:color="auto" w:fill="CCEEFF"/>
          </w:tcPr>
          <w:p>
            <w:pPr>
              <w:ind w:left="20"/>
              <w:spacing w:after="0" w:line="196" w:lineRule="exact"/>
              <w:rPr>
                <w:rFonts w:ascii="Arial" w:cs="Arial" w:eastAsia="Arial" w:hAnsi="Arial"/>
                <w:sz w:val="18"/>
                <w:szCs w:val="18"/>
                <w:color w:val="0000EE"/>
              </w:rPr>
            </w:pPr>
            <w:hyperlink w:anchor="page3">
              <w:r>
                <w:rPr>
                  <w:rFonts w:ascii="Arial" w:cs="Arial" w:eastAsia="Arial" w:hAnsi="Arial"/>
                  <w:sz w:val="18"/>
                  <w:szCs w:val="18"/>
                  <w:color w:val="0000EE"/>
                </w:rPr>
                <w:t>March 30, 2019</w:t>
              </w:r>
            </w:hyperlink>
          </w:p>
        </w:tc>
        <w:tc>
          <w:tcPr>
            <w:tcW w:w="7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3</w:t>
            </w:r>
          </w:p>
        </w:tc>
        <w:tc>
          <w:tcPr>
            <w:tcW w:w="20" w:type="dxa"/>
            <w:vAlign w:val="bottom"/>
          </w:tcPr>
          <w:p>
            <w:pPr>
              <w:spacing w:after="0"/>
              <w:rPr>
                <w:sz w:val="18"/>
                <w:szCs w:val="18"/>
                <w:color w:val="auto"/>
              </w:rPr>
            </w:pPr>
          </w:p>
        </w:tc>
      </w:tr>
      <w:tr>
        <w:trPr>
          <w:trHeight w:val="216"/>
        </w:trPr>
        <w:tc>
          <w:tcPr>
            <w:tcW w:w="1580" w:type="dxa"/>
            <w:vAlign w:val="bottom"/>
            <w:tcBorders>
              <w:top w:val="single" w:sz="8" w:color="CCEEFF"/>
            </w:tcBorders>
          </w:tcPr>
          <w:p>
            <w:pPr>
              <w:spacing w:after="0"/>
              <w:rPr>
                <w:sz w:val="18"/>
                <w:szCs w:val="18"/>
                <w:color w:val="auto"/>
              </w:rPr>
            </w:pPr>
          </w:p>
        </w:tc>
        <w:tc>
          <w:tcPr>
            <w:tcW w:w="1160" w:type="dxa"/>
            <w:vAlign w:val="bottom"/>
            <w:tcBorders>
              <w:top w:val="single" w:sz="8" w:color="0000EE"/>
            </w:tcBorders>
          </w:tcPr>
          <w:p>
            <w:pPr>
              <w:spacing w:after="0"/>
              <w:rPr>
                <w:sz w:val="18"/>
                <w:szCs w:val="18"/>
                <w:color w:val="auto"/>
              </w:rPr>
            </w:pPr>
          </w:p>
        </w:tc>
        <w:tc>
          <w:tcPr>
            <w:tcW w:w="980" w:type="dxa"/>
            <w:vAlign w:val="bottom"/>
            <w:tcBorders>
              <w:top w:val="single" w:sz="8" w:color="CCEEFF"/>
            </w:tcBorders>
          </w:tcPr>
          <w:p>
            <w:pPr>
              <w:spacing w:after="0"/>
              <w:rPr>
                <w:sz w:val="18"/>
                <w:szCs w:val="18"/>
                <w:color w:val="auto"/>
              </w:rPr>
            </w:pPr>
          </w:p>
        </w:tc>
        <w:tc>
          <w:tcPr>
            <w:tcW w:w="500" w:type="dxa"/>
            <w:vAlign w:val="bottom"/>
            <w:tcBorders>
              <w:top w:val="single" w:sz="8" w:color="CCEEFF"/>
            </w:tcBorders>
          </w:tcPr>
          <w:p>
            <w:pPr>
              <w:spacing w:after="0"/>
              <w:rPr>
                <w:sz w:val="18"/>
                <w:szCs w:val="18"/>
                <w:color w:val="auto"/>
              </w:rPr>
            </w:pPr>
          </w:p>
        </w:tc>
        <w:tc>
          <w:tcPr>
            <w:tcW w:w="1580" w:type="dxa"/>
            <w:vAlign w:val="bottom"/>
            <w:tcBorders>
              <w:top w:val="single" w:sz="8" w:color="CCEEFF"/>
            </w:tcBorders>
          </w:tcPr>
          <w:p>
            <w:pPr>
              <w:spacing w:after="0"/>
              <w:rPr>
                <w:sz w:val="18"/>
                <w:szCs w:val="18"/>
                <w:color w:val="auto"/>
              </w:rPr>
            </w:pPr>
          </w:p>
        </w:tc>
        <w:tc>
          <w:tcPr>
            <w:tcW w:w="228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760" w:type="dxa"/>
            <w:vAlign w:val="bottom"/>
            <w:tcBorders>
              <w:top w:val="single" w:sz="8" w:color="CCEEFF"/>
            </w:tcBorders>
          </w:tcPr>
          <w:p>
            <w:pPr>
              <w:spacing w:after="0"/>
              <w:rPr>
                <w:sz w:val="18"/>
                <w:szCs w:val="18"/>
                <w:color w:val="auto"/>
              </w:rPr>
            </w:pPr>
          </w:p>
        </w:tc>
        <w:tc>
          <w:tcPr>
            <w:tcW w:w="20" w:type="dxa"/>
            <w:vAlign w:val="bottom"/>
          </w:tcPr>
          <w:p>
            <w:pPr>
              <w:spacing w:after="0"/>
              <w:rPr>
                <w:sz w:val="18"/>
                <w:szCs w:val="18"/>
                <w:color w:val="auto"/>
              </w:rPr>
            </w:pPr>
          </w:p>
        </w:tc>
      </w:tr>
      <w:tr>
        <w:trPr>
          <w:trHeight w:val="176"/>
        </w:trPr>
        <w:tc>
          <w:tcPr>
            <w:tcW w:w="1580" w:type="dxa"/>
            <w:vAlign w:val="bottom"/>
            <w:shd w:val="clear" w:color="auto" w:fill="CCEEFF"/>
          </w:tcPr>
          <w:p>
            <w:pPr>
              <w:spacing w:after="0"/>
              <w:rPr>
                <w:sz w:val="15"/>
                <w:szCs w:val="15"/>
                <w:color w:val="auto"/>
              </w:rPr>
            </w:pPr>
          </w:p>
        </w:tc>
        <w:tc>
          <w:tcPr>
            <w:tcW w:w="6560" w:type="dxa"/>
            <w:vAlign w:val="bottom"/>
            <w:gridSpan w:val="8"/>
            <w:shd w:val="clear" w:color="auto" w:fill="CCEEFF"/>
          </w:tcPr>
          <w:p>
            <w:pPr>
              <w:ind w:left="20"/>
              <w:spacing w:after="0" w:line="176" w:lineRule="exact"/>
              <w:rPr>
                <w:rFonts w:ascii="Arial" w:cs="Arial" w:eastAsia="Arial" w:hAnsi="Arial"/>
                <w:sz w:val="18"/>
                <w:szCs w:val="18"/>
                <w:color w:val="0000EE"/>
                <w:w w:val="95"/>
              </w:rPr>
            </w:pPr>
            <w:hyperlink w:anchor="page4">
              <w:r>
                <w:rPr>
                  <w:rFonts w:ascii="Arial" w:cs="Arial" w:eastAsia="Arial" w:hAnsi="Arial"/>
                  <w:sz w:val="18"/>
                  <w:szCs w:val="18"/>
                  <w:color w:val="0000EE"/>
                  <w:w w:val="95"/>
                </w:rPr>
                <w:t>Condensed Consolidated Statements of Earnings and Comprehensive Income for the</w:t>
              </w:r>
            </w:hyperlink>
          </w:p>
        </w:tc>
        <w:tc>
          <w:tcPr>
            <w:tcW w:w="760" w:type="dxa"/>
            <w:vAlign w:val="bottom"/>
            <w:shd w:val="clear" w:color="auto" w:fill="CCEEFF"/>
          </w:tcPr>
          <w:p>
            <w:pPr>
              <w:spacing w:after="0"/>
              <w:rPr>
                <w:sz w:val="15"/>
                <w:szCs w:val="15"/>
                <w:color w:val="auto"/>
              </w:rPr>
            </w:pPr>
          </w:p>
        </w:tc>
        <w:tc>
          <w:tcPr>
            <w:tcW w:w="20" w:type="dxa"/>
            <w:vAlign w:val="bottom"/>
          </w:tcPr>
          <w:p>
            <w:pPr>
              <w:spacing w:after="0"/>
              <w:rPr>
                <w:sz w:val="15"/>
                <w:szCs w:val="15"/>
                <w:color w:val="auto"/>
              </w:rPr>
            </w:pPr>
          </w:p>
        </w:tc>
      </w:tr>
      <w:tr>
        <w:trPr>
          <w:trHeight w:val="217"/>
        </w:trPr>
        <w:tc>
          <w:tcPr>
            <w:tcW w:w="1580" w:type="dxa"/>
            <w:vAlign w:val="bottom"/>
            <w:tcBorders>
              <w:top w:val="single" w:sz="8" w:color="CCEEFF"/>
            </w:tcBorders>
            <w:shd w:val="clear" w:color="auto" w:fill="CCEEFF"/>
          </w:tcPr>
          <w:p>
            <w:pPr>
              <w:spacing w:after="0"/>
              <w:rPr>
                <w:sz w:val="18"/>
                <w:szCs w:val="18"/>
                <w:color w:val="auto"/>
              </w:rPr>
            </w:pPr>
          </w:p>
        </w:tc>
        <w:tc>
          <w:tcPr>
            <w:tcW w:w="6500" w:type="dxa"/>
            <w:vAlign w:val="bottom"/>
            <w:tcBorders>
              <w:top w:val="single" w:sz="8" w:color="0000EE"/>
            </w:tcBorders>
            <w:gridSpan w:val="5"/>
            <w:shd w:val="clear" w:color="auto" w:fill="CCEEFF"/>
          </w:tcPr>
          <w:p>
            <w:pPr>
              <w:ind w:left="20"/>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Three Months Ended March 28, 2020 and March 30, 2019</w:t>
              </w:r>
            </w:hyperlink>
          </w:p>
        </w:tc>
        <w:tc>
          <w:tcPr>
            <w:tcW w:w="60" w:type="dxa"/>
            <w:vAlign w:val="bottom"/>
            <w:tcBorders>
              <w:top w:val="single" w:sz="8" w:color="CCEEFF"/>
            </w:tcBorders>
            <w:gridSpan w:val="3"/>
            <w:shd w:val="clear" w:color="auto" w:fill="CCEEFF"/>
          </w:tcPr>
          <w:p>
            <w:pPr>
              <w:spacing w:after="0"/>
              <w:rPr>
                <w:sz w:val="18"/>
                <w:szCs w:val="18"/>
                <w:color w:val="auto"/>
              </w:rPr>
            </w:pPr>
          </w:p>
        </w:tc>
        <w:tc>
          <w:tcPr>
            <w:tcW w:w="76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w:t>
            </w:r>
          </w:p>
        </w:tc>
        <w:tc>
          <w:tcPr>
            <w:tcW w:w="20" w:type="dxa"/>
            <w:vAlign w:val="bottom"/>
          </w:tcPr>
          <w:p>
            <w:pPr>
              <w:spacing w:after="0"/>
              <w:rPr>
                <w:sz w:val="18"/>
                <w:szCs w:val="18"/>
                <w:color w:val="auto"/>
              </w:rPr>
            </w:pPr>
          </w:p>
        </w:tc>
      </w:tr>
      <w:tr>
        <w:trPr>
          <w:trHeight w:val="216"/>
        </w:trPr>
        <w:tc>
          <w:tcPr>
            <w:tcW w:w="1580" w:type="dxa"/>
            <w:vAlign w:val="bottom"/>
            <w:tcBorders>
              <w:top w:val="single" w:sz="8" w:color="CCEEFF"/>
            </w:tcBorders>
          </w:tcPr>
          <w:p>
            <w:pPr>
              <w:spacing w:after="0"/>
              <w:rPr>
                <w:sz w:val="18"/>
                <w:szCs w:val="18"/>
                <w:color w:val="auto"/>
              </w:rPr>
            </w:pPr>
          </w:p>
        </w:tc>
        <w:tc>
          <w:tcPr>
            <w:tcW w:w="1160" w:type="dxa"/>
            <w:vAlign w:val="bottom"/>
            <w:tcBorders>
              <w:top w:val="single" w:sz="8" w:color="0000EE"/>
            </w:tcBorders>
          </w:tcPr>
          <w:p>
            <w:pPr>
              <w:spacing w:after="0"/>
              <w:rPr>
                <w:sz w:val="18"/>
                <w:szCs w:val="18"/>
                <w:color w:val="auto"/>
              </w:rPr>
            </w:pPr>
          </w:p>
        </w:tc>
        <w:tc>
          <w:tcPr>
            <w:tcW w:w="980" w:type="dxa"/>
            <w:vAlign w:val="bottom"/>
            <w:tcBorders>
              <w:top w:val="single" w:sz="8" w:color="0000EE"/>
            </w:tcBorders>
          </w:tcPr>
          <w:p>
            <w:pPr>
              <w:spacing w:after="0"/>
              <w:rPr>
                <w:sz w:val="18"/>
                <w:szCs w:val="18"/>
                <w:color w:val="auto"/>
              </w:rPr>
            </w:pPr>
          </w:p>
        </w:tc>
        <w:tc>
          <w:tcPr>
            <w:tcW w:w="500" w:type="dxa"/>
            <w:vAlign w:val="bottom"/>
            <w:tcBorders>
              <w:top w:val="single" w:sz="8" w:color="0000EE"/>
            </w:tcBorders>
          </w:tcPr>
          <w:p>
            <w:pPr>
              <w:spacing w:after="0"/>
              <w:rPr>
                <w:sz w:val="18"/>
                <w:szCs w:val="18"/>
                <w:color w:val="auto"/>
              </w:rPr>
            </w:pPr>
          </w:p>
        </w:tc>
        <w:tc>
          <w:tcPr>
            <w:tcW w:w="1580" w:type="dxa"/>
            <w:vAlign w:val="bottom"/>
            <w:tcBorders>
              <w:top w:val="single" w:sz="8" w:color="0000EE"/>
            </w:tcBorders>
          </w:tcPr>
          <w:p>
            <w:pPr>
              <w:spacing w:after="0"/>
              <w:rPr>
                <w:sz w:val="18"/>
                <w:szCs w:val="18"/>
                <w:color w:val="auto"/>
              </w:rPr>
            </w:pPr>
          </w:p>
        </w:tc>
        <w:tc>
          <w:tcPr>
            <w:tcW w:w="228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760" w:type="dxa"/>
            <w:vAlign w:val="bottom"/>
            <w:tcBorders>
              <w:top w:val="single" w:sz="8" w:color="CCEEFF"/>
            </w:tcBorders>
          </w:tcPr>
          <w:p>
            <w:pPr>
              <w:spacing w:after="0"/>
              <w:rPr>
                <w:sz w:val="18"/>
                <w:szCs w:val="18"/>
                <w:color w:val="auto"/>
              </w:rPr>
            </w:pPr>
          </w:p>
        </w:tc>
        <w:tc>
          <w:tcPr>
            <w:tcW w:w="20" w:type="dxa"/>
            <w:vAlign w:val="bottom"/>
          </w:tcPr>
          <w:p>
            <w:pPr>
              <w:spacing w:after="0"/>
              <w:rPr>
                <w:sz w:val="18"/>
                <w:szCs w:val="18"/>
                <w:color w:val="auto"/>
              </w:rPr>
            </w:pPr>
          </w:p>
        </w:tc>
      </w:tr>
      <w:tr>
        <w:trPr>
          <w:trHeight w:val="176"/>
        </w:trPr>
        <w:tc>
          <w:tcPr>
            <w:tcW w:w="1580" w:type="dxa"/>
            <w:vAlign w:val="bottom"/>
            <w:tcBorders>
              <w:bottom w:val="single" w:sz="8" w:color="CCEEFF"/>
            </w:tcBorders>
            <w:shd w:val="clear" w:color="auto" w:fill="CCEEFF"/>
          </w:tcPr>
          <w:p>
            <w:pPr>
              <w:spacing w:after="0"/>
              <w:rPr>
                <w:sz w:val="15"/>
                <w:szCs w:val="15"/>
                <w:color w:val="auto"/>
              </w:rPr>
            </w:pPr>
          </w:p>
        </w:tc>
        <w:tc>
          <w:tcPr>
            <w:tcW w:w="6540" w:type="dxa"/>
            <w:vAlign w:val="bottom"/>
            <w:tcBorders>
              <w:bottom w:val="single" w:sz="8" w:color="0000EE"/>
            </w:tcBorders>
            <w:gridSpan w:val="7"/>
            <w:shd w:val="clear" w:color="auto" w:fill="CCEEFF"/>
          </w:tcPr>
          <w:p>
            <w:pPr>
              <w:ind w:left="20"/>
              <w:spacing w:after="0" w:line="176" w:lineRule="exact"/>
              <w:rPr>
                <w:rFonts w:ascii="Arial" w:cs="Arial" w:eastAsia="Arial" w:hAnsi="Arial"/>
                <w:sz w:val="18"/>
                <w:szCs w:val="18"/>
                <w:color w:val="0000EE"/>
                <w:w w:val="90"/>
              </w:rPr>
            </w:pPr>
            <w:hyperlink w:anchor="page5">
              <w:r>
                <w:rPr>
                  <w:rFonts w:ascii="Arial" w:cs="Arial" w:eastAsia="Arial" w:hAnsi="Arial"/>
                  <w:sz w:val="18"/>
                  <w:szCs w:val="18"/>
                  <w:color w:val="0000EE"/>
                  <w:w w:val="90"/>
                </w:rPr>
                <w:t>Condensed Consolidated Statements of Shareholders’ Equity for the Three Months Ended</w:t>
              </w:r>
            </w:hyperlink>
          </w:p>
        </w:tc>
        <w:tc>
          <w:tcPr>
            <w:tcW w:w="20" w:type="dxa"/>
            <w:vAlign w:val="bottom"/>
            <w:tcBorders>
              <w:bottom w:val="single" w:sz="8" w:color="CCEEFF"/>
            </w:tcBorders>
            <w:shd w:val="clear" w:color="auto" w:fill="CCEEFF"/>
          </w:tcPr>
          <w:p>
            <w:pPr>
              <w:spacing w:after="0"/>
              <w:rPr>
                <w:sz w:val="15"/>
                <w:szCs w:val="15"/>
                <w:color w:val="auto"/>
              </w:rPr>
            </w:pPr>
          </w:p>
        </w:tc>
        <w:tc>
          <w:tcPr>
            <w:tcW w:w="760" w:type="dxa"/>
            <w:vAlign w:val="bottom"/>
            <w:tcBorders>
              <w:bottom w:val="single" w:sz="8" w:color="CCEEFF"/>
            </w:tcBorders>
            <w:shd w:val="clear" w:color="auto" w:fill="CCEEFF"/>
          </w:tcPr>
          <w:p>
            <w:pPr>
              <w:spacing w:after="0"/>
              <w:rPr>
                <w:sz w:val="15"/>
                <w:szCs w:val="15"/>
                <w:color w:val="auto"/>
              </w:rPr>
            </w:pPr>
          </w:p>
        </w:tc>
        <w:tc>
          <w:tcPr>
            <w:tcW w:w="20" w:type="dxa"/>
            <w:vAlign w:val="bottom"/>
          </w:tcPr>
          <w:p>
            <w:pPr>
              <w:spacing w:after="0"/>
              <w:rPr>
                <w:sz w:val="15"/>
                <w:szCs w:val="15"/>
                <w:color w:val="auto"/>
              </w:rPr>
            </w:pPr>
          </w:p>
        </w:tc>
      </w:tr>
      <w:tr>
        <w:trPr>
          <w:trHeight w:val="216"/>
        </w:trPr>
        <w:tc>
          <w:tcPr>
            <w:tcW w:w="1580" w:type="dxa"/>
            <w:vAlign w:val="bottom"/>
            <w:shd w:val="clear" w:color="auto" w:fill="CCEEFF"/>
          </w:tcPr>
          <w:p>
            <w:pPr>
              <w:spacing w:after="0"/>
              <w:rPr>
                <w:sz w:val="18"/>
                <w:szCs w:val="18"/>
                <w:color w:val="auto"/>
              </w:rPr>
            </w:pPr>
          </w:p>
        </w:tc>
        <w:tc>
          <w:tcPr>
            <w:tcW w:w="6560" w:type="dxa"/>
            <w:vAlign w:val="bottom"/>
            <w:gridSpan w:val="8"/>
            <w:shd w:val="clear" w:color="auto" w:fill="CCEEFF"/>
          </w:tcPr>
          <w:p>
            <w:pPr>
              <w:ind w:left="20"/>
              <w:spacing w:after="0" w:line="196" w:lineRule="exact"/>
              <w:rPr>
                <w:rFonts w:ascii="Arial" w:cs="Arial" w:eastAsia="Arial" w:hAnsi="Arial"/>
                <w:sz w:val="18"/>
                <w:szCs w:val="18"/>
                <w:color w:val="0000EE"/>
              </w:rPr>
            </w:pPr>
            <w:hyperlink w:anchor="page5">
              <w:r>
                <w:rPr>
                  <w:rFonts w:ascii="Arial" w:cs="Arial" w:eastAsia="Arial" w:hAnsi="Arial"/>
                  <w:sz w:val="18"/>
                  <w:szCs w:val="18"/>
                  <w:color w:val="0000EE"/>
                </w:rPr>
                <w:t>March 28, 2020 and March 30, 2019</w:t>
              </w:r>
            </w:hyperlink>
          </w:p>
        </w:tc>
        <w:tc>
          <w:tcPr>
            <w:tcW w:w="7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5</w:t>
            </w:r>
          </w:p>
        </w:tc>
        <w:tc>
          <w:tcPr>
            <w:tcW w:w="20" w:type="dxa"/>
            <w:vAlign w:val="bottom"/>
          </w:tcPr>
          <w:p>
            <w:pPr>
              <w:spacing w:after="0"/>
              <w:rPr>
                <w:sz w:val="18"/>
                <w:szCs w:val="18"/>
                <w:color w:val="auto"/>
              </w:rPr>
            </w:pPr>
          </w:p>
        </w:tc>
      </w:tr>
      <w:tr>
        <w:trPr>
          <w:trHeight w:val="216"/>
        </w:trPr>
        <w:tc>
          <w:tcPr>
            <w:tcW w:w="1580" w:type="dxa"/>
            <w:vAlign w:val="bottom"/>
            <w:tcBorders>
              <w:top w:val="single" w:sz="8" w:color="CCEEFF"/>
            </w:tcBorders>
          </w:tcPr>
          <w:p>
            <w:pPr>
              <w:spacing w:after="0"/>
              <w:rPr>
                <w:sz w:val="18"/>
                <w:szCs w:val="18"/>
                <w:color w:val="auto"/>
              </w:rPr>
            </w:pPr>
          </w:p>
        </w:tc>
        <w:tc>
          <w:tcPr>
            <w:tcW w:w="1160" w:type="dxa"/>
            <w:vAlign w:val="bottom"/>
            <w:tcBorders>
              <w:top w:val="single" w:sz="8" w:color="0000EE"/>
            </w:tcBorders>
          </w:tcPr>
          <w:p>
            <w:pPr>
              <w:spacing w:after="0"/>
              <w:rPr>
                <w:sz w:val="18"/>
                <w:szCs w:val="18"/>
                <w:color w:val="auto"/>
              </w:rPr>
            </w:pPr>
          </w:p>
        </w:tc>
        <w:tc>
          <w:tcPr>
            <w:tcW w:w="980" w:type="dxa"/>
            <w:vAlign w:val="bottom"/>
            <w:tcBorders>
              <w:top w:val="single" w:sz="8" w:color="0000EE"/>
            </w:tcBorders>
          </w:tcPr>
          <w:p>
            <w:pPr>
              <w:spacing w:after="0"/>
              <w:rPr>
                <w:sz w:val="18"/>
                <w:szCs w:val="18"/>
                <w:color w:val="auto"/>
              </w:rPr>
            </w:pPr>
          </w:p>
        </w:tc>
        <w:tc>
          <w:tcPr>
            <w:tcW w:w="500" w:type="dxa"/>
            <w:vAlign w:val="bottom"/>
            <w:tcBorders>
              <w:top w:val="single" w:sz="8" w:color="0000EE"/>
            </w:tcBorders>
          </w:tcPr>
          <w:p>
            <w:pPr>
              <w:spacing w:after="0"/>
              <w:rPr>
                <w:sz w:val="18"/>
                <w:szCs w:val="18"/>
                <w:color w:val="auto"/>
              </w:rPr>
            </w:pPr>
          </w:p>
        </w:tc>
        <w:tc>
          <w:tcPr>
            <w:tcW w:w="1580" w:type="dxa"/>
            <w:vAlign w:val="bottom"/>
            <w:tcBorders>
              <w:top w:val="single" w:sz="8" w:color="CCEEFF"/>
            </w:tcBorders>
          </w:tcPr>
          <w:p>
            <w:pPr>
              <w:spacing w:after="0"/>
              <w:rPr>
                <w:sz w:val="18"/>
                <w:szCs w:val="18"/>
                <w:color w:val="auto"/>
              </w:rPr>
            </w:pPr>
          </w:p>
        </w:tc>
        <w:tc>
          <w:tcPr>
            <w:tcW w:w="228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760" w:type="dxa"/>
            <w:vAlign w:val="bottom"/>
            <w:tcBorders>
              <w:top w:val="single" w:sz="8" w:color="CCEEFF"/>
            </w:tcBorders>
          </w:tcPr>
          <w:p>
            <w:pPr>
              <w:spacing w:after="0"/>
              <w:rPr>
                <w:sz w:val="18"/>
                <w:szCs w:val="18"/>
                <w:color w:val="auto"/>
              </w:rPr>
            </w:pPr>
          </w:p>
        </w:tc>
        <w:tc>
          <w:tcPr>
            <w:tcW w:w="20" w:type="dxa"/>
            <w:vAlign w:val="bottom"/>
          </w:tcPr>
          <w:p>
            <w:pPr>
              <w:spacing w:after="0"/>
              <w:rPr>
                <w:sz w:val="18"/>
                <w:szCs w:val="18"/>
                <w:color w:val="auto"/>
              </w:rPr>
            </w:pPr>
          </w:p>
        </w:tc>
      </w:tr>
      <w:tr>
        <w:trPr>
          <w:trHeight w:val="175"/>
        </w:trPr>
        <w:tc>
          <w:tcPr>
            <w:tcW w:w="1580" w:type="dxa"/>
            <w:vAlign w:val="bottom"/>
            <w:tcBorders>
              <w:bottom w:val="single" w:sz="8" w:color="CCEEFF"/>
            </w:tcBorders>
            <w:shd w:val="clear" w:color="auto" w:fill="CCEEFF"/>
          </w:tcPr>
          <w:p>
            <w:pPr>
              <w:spacing w:after="0"/>
              <w:rPr>
                <w:sz w:val="15"/>
                <w:szCs w:val="15"/>
                <w:color w:val="auto"/>
              </w:rPr>
            </w:pPr>
          </w:p>
        </w:tc>
        <w:tc>
          <w:tcPr>
            <w:tcW w:w="6520" w:type="dxa"/>
            <w:vAlign w:val="bottom"/>
            <w:tcBorders>
              <w:bottom w:val="single" w:sz="8" w:color="0000EE"/>
            </w:tcBorders>
            <w:gridSpan w:val="6"/>
            <w:shd w:val="clear" w:color="auto" w:fill="CCEEFF"/>
          </w:tcPr>
          <w:p>
            <w:pPr>
              <w:ind w:left="20"/>
              <w:spacing w:after="0" w:line="176" w:lineRule="exact"/>
              <w:rPr>
                <w:rFonts w:ascii="Arial" w:cs="Arial" w:eastAsia="Arial" w:hAnsi="Arial"/>
                <w:sz w:val="18"/>
                <w:szCs w:val="18"/>
                <w:color w:val="0000EE"/>
                <w:w w:val="92"/>
              </w:rPr>
            </w:pPr>
            <w:hyperlink w:anchor="page6">
              <w:r>
                <w:rPr>
                  <w:rFonts w:ascii="Arial" w:cs="Arial" w:eastAsia="Arial" w:hAnsi="Arial"/>
                  <w:sz w:val="18"/>
                  <w:szCs w:val="18"/>
                  <w:color w:val="0000EE"/>
                  <w:w w:val="92"/>
                </w:rPr>
                <w:t>Condensed Consolidated Statements of Cash Flows for the Three Months Ended March</w:t>
              </w:r>
            </w:hyperlink>
          </w:p>
        </w:tc>
        <w:tc>
          <w:tcPr>
            <w:tcW w:w="40" w:type="dxa"/>
            <w:vAlign w:val="bottom"/>
            <w:tcBorders>
              <w:bottom w:val="single" w:sz="8" w:color="CCEEFF"/>
            </w:tcBorders>
            <w:gridSpan w:val="2"/>
            <w:shd w:val="clear" w:color="auto" w:fill="CCEEFF"/>
          </w:tcPr>
          <w:p>
            <w:pPr>
              <w:spacing w:after="0"/>
              <w:rPr>
                <w:sz w:val="15"/>
                <w:szCs w:val="15"/>
                <w:color w:val="auto"/>
              </w:rPr>
            </w:pPr>
          </w:p>
        </w:tc>
        <w:tc>
          <w:tcPr>
            <w:tcW w:w="760" w:type="dxa"/>
            <w:vAlign w:val="bottom"/>
            <w:tcBorders>
              <w:bottom w:val="single" w:sz="8" w:color="CCEEFF"/>
            </w:tcBorders>
            <w:shd w:val="clear" w:color="auto" w:fill="CCEEFF"/>
          </w:tcPr>
          <w:p>
            <w:pPr>
              <w:spacing w:after="0"/>
              <w:rPr>
                <w:sz w:val="15"/>
                <w:szCs w:val="15"/>
                <w:color w:val="auto"/>
              </w:rPr>
            </w:pPr>
          </w:p>
        </w:tc>
        <w:tc>
          <w:tcPr>
            <w:tcW w:w="20" w:type="dxa"/>
            <w:vAlign w:val="bottom"/>
          </w:tcPr>
          <w:p>
            <w:pPr>
              <w:spacing w:after="0"/>
              <w:rPr>
                <w:sz w:val="15"/>
                <w:szCs w:val="15"/>
                <w:color w:val="auto"/>
              </w:rPr>
            </w:pPr>
          </w:p>
        </w:tc>
      </w:tr>
      <w:tr>
        <w:trPr>
          <w:trHeight w:val="217"/>
        </w:trPr>
        <w:tc>
          <w:tcPr>
            <w:tcW w:w="1580" w:type="dxa"/>
            <w:vAlign w:val="bottom"/>
            <w:shd w:val="clear" w:color="auto" w:fill="CCEEFF"/>
          </w:tcPr>
          <w:p>
            <w:pPr>
              <w:spacing w:after="0"/>
              <w:rPr>
                <w:sz w:val="18"/>
                <w:szCs w:val="18"/>
                <w:color w:val="auto"/>
              </w:rPr>
            </w:pPr>
          </w:p>
        </w:tc>
        <w:tc>
          <w:tcPr>
            <w:tcW w:w="6560" w:type="dxa"/>
            <w:vAlign w:val="bottom"/>
            <w:gridSpan w:val="8"/>
            <w:shd w:val="clear" w:color="auto" w:fill="CCEEFF"/>
          </w:tcPr>
          <w:p>
            <w:pPr>
              <w:ind w:left="20"/>
              <w:spacing w:after="0" w:line="196" w:lineRule="exact"/>
              <w:rPr>
                <w:rFonts w:ascii="Arial" w:cs="Arial" w:eastAsia="Arial" w:hAnsi="Arial"/>
                <w:sz w:val="18"/>
                <w:szCs w:val="18"/>
                <w:color w:val="0000EE"/>
              </w:rPr>
            </w:pPr>
            <w:hyperlink w:anchor="page6">
              <w:r>
                <w:rPr>
                  <w:rFonts w:ascii="Arial" w:cs="Arial" w:eastAsia="Arial" w:hAnsi="Arial"/>
                  <w:sz w:val="18"/>
                  <w:szCs w:val="18"/>
                  <w:color w:val="0000EE"/>
                </w:rPr>
                <w:t>28, 2020 and March 30, 2019</w:t>
              </w:r>
            </w:hyperlink>
          </w:p>
        </w:tc>
        <w:tc>
          <w:tcPr>
            <w:tcW w:w="76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rPr>
              <w:t>6</w:t>
            </w:r>
          </w:p>
        </w:tc>
        <w:tc>
          <w:tcPr>
            <w:tcW w:w="20" w:type="dxa"/>
            <w:vAlign w:val="bottom"/>
          </w:tcPr>
          <w:p>
            <w:pPr>
              <w:spacing w:after="0"/>
              <w:rPr>
                <w:sz w:val="18"/>
                <w:szCs w:val="18"/>
                <w:color w:val="auto"/>
              </w:rPr>
            </w:pPr>
          </w:p>
        </w:tc>
      </w:tr>
      <w:tr>
        <w:trPr>
          <w:trHeight w:val="216"/>
        </w:trPr>
        <w:tc>
          <w:tcPr>
            <w:tcW w:w="1580" w:type="dxa"/>
            <w:vAlign w:val="bottom"/>
            <w:tcBorders>
              <w:top w:val="single" w:sz="8" w:color="CCEEFF"/>
            </w:tcBorders>
          </w:tcPr>
          <w:p>
            <w:pPr>
              <w:spacing w:after="0"/>
              <w:rPr>
                <w:sz w:val="18"/>
                <w:szCs w:val="18"/>
                <w:color w:val="auto"/>
              </w:rPr>
            </w:pPr>
          </w:p>
        </w:tc>
        <w:tc>
          <w:tcPr>
            <w:tcW w:w="1160" w:type="dxa"/>
            <w:vAlign w:val="bottom"/>
            <w:tcBorders>
              <w:top w:val="single" w:sz="8" w:color="0000EE"/>
            </w:tcBorders>
          </w:tcPr>
          <w:p>
            <w:pPr>
              <w:spacing w:after="0"/>
              <w:rPr>
                <w:sz w:val="18"/>
                <w:szCs w:val="18"/>
                <w:color w:val="auto"/>
              </w:rPr>
            </w:pPr>
          </w:p>
        </w:tc>
        <w:tc>
          <w:tcPr>
            <w:tcW w:w="980" w:type="dxa"/>
            <w:vAlign w:val="bottom"/>
            <w:tcBorders>
              <w:top w:val="single" w:sz="8" w:color="0000EE"/>
            </w:tcBorders>
          </w:tcPr>
          <w:p>
            <w:pPr>
              <w:spacing w:after="0"/>
              <w:rPr>
                <w:sz w:val="18"/>
                <w:szCs w:val="18"/>
                <w:color w:val="auto"/>
              </w:rPr>
            </w:pPr>
          </w:p>
        </w:tc>
        <w:tc>
          <w:tcPr>
            <w:tcW w:w="500" w:type="dxa"/>
            <w:vAlign w:val="bottom"/>
            <w:tcBorders>
              <w:top w:val="single" w:sz="8" w:color="CCEEFF"/>
            </w:tcBorders>
          </w:tcPr>
          <w:p>
            <w:pPr>
              <w:spacing w:after="0"/>
              <w:rPr>
                <w:sz w:val="18"/>
                <w:szCs w:val="18"/>
                <w:color w:val="auto"/>
              </w:rPr>
            </w:pPr>
          </w:p>
        </w:tc>
        <w:tc>
          <w:tcPr>
            <w:tcW w:w="1580" w:type="dxa"/>
            <w:vAlign w:val="bottom"/>
            <w:tcBorders>
              <w:top w:val="single" w:sz="8" w:color="CCEEFF"/>
            </w:tcBorders>
          </w:tcPr>
          <w:p>
            <w:pPr>
              <w:spacing w:after="0"/>
              <w:rPr>
                <w:sz w:val="18"/>
                <w:szCs w:val="18"/>
                <w:color w:val="auto"/>
              </w:rPr>
            </w:pPr>
          </w:p>
        </w:tc>
        <w:tc>
          <w:tcPr>
            <w:tcW w:w="228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20" w:type="dxa"/>
            <w:vAlign w:val="bottom"/>
            <w:tcBorders>
              <w:top w:val="single" w:sz="8" w:color="CCEEFF"/>
            </w:tcBorders>
          </w:tcPr>
          <w:p>
            <w:pPr>
              <w:spacing w:after="0"/>
              <w:rPr>
                <w:sz w:val="18"/>
                <w:szCs w:val="18"/>
                <w:color w:val="auto"/>
              </w:rPr>
            </w:pPr>
          </w:p>
        </w:tc>
        <w:tc>
          <w:tcPr>
            <w:tcW w:w="760" w:type="dxa"/>
            <w:vAlign w:val="bottom"/>
            <w:tcBorders>
              <w:top w:val="single" w:sz="8" w:color="CCEEFF"/>
            </w:tcBorders>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580" w:type="dxa"/>
            <w:vAlign w:val="bottom"/>
            <w:shd w:val="clear" w:color="auto" w:fill="CCEEFF"/>
          </w:tcPr>
          <w:p>
            <w:pPr>
              <w:spacing w:after="0"/>
              <w:rPr>
                <w:sz w:val="18"/>
                <w:szCs w:val="18"/>
                <w:color w:val="auto"/>
              </w:rPr>
            </w:pPr>
          </w:p>
        </w:tc>
        <w:tc>
          <w:tcPr>
            <w:tcW w:w="6560" w:type="dxa"/>
            <w:vAlign w:val="bottom"/>
            <w:gridSpan w:val="8"/>
            <w:shd w:val="clear" w:color="auto" w:fill="CCEEFF"/>
          </w:tcPr>
          <w:p>
            <w:pPr>
              <w:ind w:left="20"/>
              <w:spacing w:after="0"/>
              <w:rPr>
                <w:rFonts w:ascii="Arial" w:cs="Arial" w:eastAsia="Arial" w:hAnsi="Arial"/>
                <w:sz w:val="18"/>
                <w:szCs w:val="18"/>
                <w:u w:val="single" w:color="auto"/>
                <w:color w:val="0000EE"/>
              </w:rPr>
            </w:pPr>
            <w:hyperlink w:anchor="page7">
              <w:r>
                <w:rPr>
                  <w:rFonts w:ascii="Arial" w:cs="Arial" w:eastAsia="Arial" w:hAnsi="Arial"/>
                  <w:sz w:val="18"/>
                  <w:szCs w:val="18"/>
                  <w:u w:val="single" w:color="auto"/>
                  <w:color w:val="0000EE"/>
                </w:rPr>
                <w:t>Notes to Unaudited Condensed Consolidated Financial Statements</w:t>
              </w:r>
            </w:hyperlink>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20" w:type="dxa"/>
            <w:vAlign w:val="bottom"/>
          </w:tcPr>
          <w:p>
            <w:pPr>
              <w:spacing w:after="0"/>
              <w:rPr>
                <w:sz w:val="18"/>
                <w:szCs w:val="18"/>
                <w:color w:val="auto"/>
              </w:rPr>
            </w:pPr>
          </w:p>
        </w:tc>
      </w:tr>
      <w:tr>
        <w:trPr>
          <w:trHeight w:val="216"/>
        </w:trPr>
        <w:tc>
          <w:tcPr>
            <w:tcW w:w="2740" w:type="dxa"/>
            <w:vAlign w:val="bottom"/>
            <w:gridSpan w:val="2"/>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140" w:type="dxa"/>
            <w:vAlign w:val="bottom"/>
            <w:gridSpan w:val="9"/>
            <w:shd w:val="clear" w:color="auto" w:fill="CCEEFF"/>
          </w:tcPr>
          <w:p>
            <w:pPr>
              <w:ind w:left="840"/>
              <w:spacing w:after="0"/>
              <w:rPr>
                <w:rFonts w:ascii="Arial" w:cs="Arial" w:eastAsia="Arial" w:hAnsi="Arial"/>
                <w:sz w:val="18"/>
                <w:szCs w:val="18"/>
                <w:u w:val="single" w:color="auto"/>
                <w:color w:val="0000EE"/>
                <w:w w:val="93"/>
              </w:rPr>
            </w:pPr>
            <w:hyperlink w:anchor="page15">
              <w:r>
                <w:rPr>
                  <w:rFonts w:ascii="Arial" w:cs="Arial" w:eastAsia="Arial" w:hAnsi="Arial"/>
                  <w:sz w:val="18"/>
                  <w:szCs w:val="18"/>
                  <w:u w:val="single" w:color="auto"/>
                  <w:color w:val="0000EE"/>
                  <w:w w:val="93"/>
                </w:rPr>
                <w:t>Item 2.   Management’s Discussion and Analysis of Financial Condition and Results of Operations</w:t>
              </w:r>
            </w:hyperlink>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20" w:type="dxa"/>
            <w:vAlign w:val="bottom"/>
          </w:tcPr>
          <w:p>
            <w:pPr>
              <w:spacing w:after="0"/>
              <w:rPr>
                <w:sz w:val="18"/>
                <w:szCs w:val="18"/>
                <w:color w:val="auto"/>
              </w:rPr>
            </w:pPr>
          </w:p>
        </w:tc>
      </w:tr>
      <w:tr>
        <w:trPr>
          <w:trHeight w:val="216"/>
        </w:trPr>
        <w:tc>
          <w:tcPr>
            <w:tcW w:w="2740" w:type="dxa"/>
            <w:vAlign w:val="bottom"/>
            <w:gridSpan w:val="2"/>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140" w:type="dxa"/>
            <w:vAlign w:val="bottom"/>
            <w:gridSpan w:val="9"/>
            <w:shd w:val="clear" w:color="auto" w:fill="CCEEFF"/>
          </w:tcPr>
          <w:p>
            <w:pPr>
              <w:ind w:left="840"/>
              <w:spacing w:after="0"/>
              <w:rPr>
                <w:rFonts w:ascii="Arial" w:cs="Arial" w:eastAsia="Arial" w:hAnsi="Arial"/>
                <w:sz w:val="18"/>
                <w:szCs w:val="18"/>
                <w:u w:val="single" w:color="auto"/>
                <w:color w:val="0000EE"/>
              </w:rPr>
            </w:pPr>
            <w:hyperlink w:anchor="page26">
              <w:r>
                <w:rPr>
                  <w:rFonts w:ascii="Arial" w:cs="Arial" w:eastAsia="Arial" w:hAnsi="Arial"/>
                  <w:sz w:val="18"/>
                  <w:szCs w:val="18"/>
                  <w:u w:val="single" w:color="auto"/>
                  <w:color w:val="0000EE"/>
                </w:rPr>
                <w:t>Item 3.   Quantitative and Qualitative Disclosures about Market Risk</w:t>
              </w:r>
            </w:hyperlink>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w:t>
            </w:r>
          </w:p>
        </w:tc>
        <w:tc>
          <w:tcPr>
            <w:tcW w:w="20" w:type="dxa"/>
            <w:vAlign w:val="bottom"/>
          </w:tcPr>
          <w:p>
            <w:pPr>
              <w:spacing w:after="0"/>
              <w:rPr>
                <w:sz w:val="18"/>
                <w:szCs w:val="18"/>
                <w:color w:val="auto"/>
              </w:rPr>
            </w:pPr>
          </w:p>
        </w:tc>
      </w:tr>
      <w:tr>
        <w:trPr>
          <w:trHeight w:val="216"/>
        </w:trPr>
        <w:tc>
          <w:tcPr>
            <w:tcW w:w="2740" w:type="dxa"/>
            <w:vAlign w:val="bottom"/>
            <w:gridSpan w:val="2"/>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140" w:type="dxa"/>
            <w:vAlign w:val="bottom"/>
            <w:gridSpan w:val="9"/>
            <w:shd w:val="clear" w:color="auto" w:fill="CCEEFF"/>
          </w:tcPr>
          <w:p>
            <w:pPr>
              <w:ind w:left="840"/>
              <w:spacing w:after="0"/>
              <w:rPr>
                <w:rFonts w:ascii="Arial" w:cs="Arial" w:eastAsia="Arial" w:hAnsi="Arial"/>
                <w:sz w:val="18"/>
                <w:szCs w:val="18"/>
                <w:u w:val="single" w:color="auto"/>
                <w:color w:val="0000EE"/>
              </w:rPr>
            </w:pPr>
            <w:hyperlink w:anchor="page27">
              <w:r>
                <w:rPr>
                  <w:rFonts w:ascii="Arial" w:cs="Arial" w:eastAsia="Arial" w:hAnsi="Arial"/>
                  <w:sz w:val="18"/>
                  <w:szCs w:val="18"/>
                  <w:u w:val="single" w:color="auto"/>
                  <w:color w:val="0000EE"/>
                </w:rPr>
                <w:t>Item 4.   Controls and Procedures</w:t>
              </w:r>
            </w:hyperlink>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20" w:type="dxa"/>
            <w:vAlign w:val="bottom"/>
          </w:tcPr>
          <w:p>
            <w:pPr>
              <w:spacing w:after="0"/>
              <w:rPr>
                <w:sz w:val="18"/>
                <w:szCs w:val="18"/>
                <w:color w:val="auto"/>
              </w:rPr>
            </w:pPr>
          </w:p>
        </w:tc>
      </w:tr>
      <w:tr>
        <w:trPr>
          <w:trHeight w:val="216"/>
        </w:trPr>
        <w:tc>
          <w:tcPr>
            <w:tcW w:w="1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5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PART II.</w:t>
            </w:r>
          </w:p>
        </w:tc>
        <w:tc>
          <w:tcPr>
            <w:tcW w:w="6560" w:type="dxa"/>
            <w:vAlign w:val="bottom"/>
            <w:gridSpan w:val="8"/>
            <w:shd w:val="clear" w:color="auto" w:fill="CCEEFF"/>
          </w:tcPr>
          <w:p>
            <w:pPr>
              <w:ind w:left="20"/>
              <w:spacing w:after="0"/>
              <w:rPr>
                <w:sz w:val="20"/>
                <w:szCs w:val="20"/>
                <w:color w:val="auto"/>
              </w:rPr>
            </w:pPr>
            <w:r>
              <w:rPr>
                <w:rFonts w:ascii="Arial" w:cs="Arial" w:eastAsia="Arial" w:hAnsi="Arial"/>
                <w:sz w:val="18"/>
                <w:szCs w:val="18"/>
                <w:b w:val="1"/>
                <w:bCs w:val="1"/>
                <w:color w:val="auto"/>
              </w:rPr>
              <w:t>OTHER INFORMATION</w:t>
            </w: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580" w:type="dxa"/>
            <w:vAlign w:val="bottom"/>
            <w:shd w:val="clear" w:color="auto" w:fill="CCEEFF"/>
          </w:tcPr>
          <w:p>
            <w:pPr>
              <w:ind w:left="840"/>
              <w:spacing w:after="0"/>
              <w:rPr>
                <w:sz w:val="20"/>
                <w:szCs w:val="20"/>
                <w:color w:val="auto"/>
              </w:rPr>
            </w:pPr>
            <w:r>
              <w:rPr>
                <w:rFonts w:ascii="Arial" w:cs="Arial" w:eastAsia="Arial" w:hAnsi="Arial"/>
                <w:sz w:val="18"/>
                <w:szCs w:val="18"/>
                <w:color w:val="auto"/>
              </w:rPr>
              <w:t>Item 1.</w:t>
            </w:r>
          </w:p>
        </w:tc>
        <w:tc>
          <w:tcPr>
            <w:tcW w:w="6560" w:type="dxa"/>
            <w:vAlign w:val="bottom"/>
            <w:gridSpan w:val="8"/>
            <w:shd w:val="clear" w:color="auto" w:fill="CCEEFF"/>
          </w:tcPr>
          <w:p>
            <w:pPr>
              <w:ind w:left="20"/>
              <w:spacing w:after="0"/>
              <w:rPr>
                <w:sz w:val="20"/>
                <w:szCs w:val="20"/>
                <w:color w:val="auto"/>
              </w:rPr>
            </w:pPr>
            <w:r>
              <w:rPr>
                <w:rFonts w:ascii="Arial" w:cs="Arial" w:eastAsia="Arial" w:hAnsi="Arial"/>
                <w:sz w:val="18"/>
                <w:szCs w:val="18"/>
                <w:color w:val="auto"/>
              </w:rPr>
              <w:t>Legal Proceedings – NONE</w:t>
            </w: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2740" w:type="dxa"/>
            <w:vAlign w:val="bottom"/>
            <w:gridSpan w:val="2"/>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140" w:type="dxa"/>
            <w:vAlign w:val="bottom"/>
            <w:gridSpan w:val="9"/>
            <w:shd w:val="clear" w:color="auto" w:fill="CCEEFF"/>
          </w:tcPr>
          <w:p>
            <w:pPr>
              <w:ind w:left="840"/>
              <w:spacing w:after="0"/>
              <w:rPr>
                <w:rFonts w:ascii="Arial" w:cs="Arial" w:eastAsia="Arial" w:hAnsi="Arial"/>
                <w:sz w:val="18"/>
                <w:szCs w:val="18"/>
                <w:color w:val="0000EE"/>
              </w:rPr>
            </w:pPr>
            <w:hyperlink w:anchor="page28">
              <w:r>
                <w:rPr>
                  <w:rFonts w:ascii="Arial" w:cs="Arial" w:eastAsia="Arial" w:hAnsi="Arial"/>
                  <w:sz w:val="18"/>
                  <w:szCs w:val="18"/>
                  <w:u w:val="single" w:color="auto"/>
                  <w:color w:val="0000EE"/>
                </w:rPr>
                <w:t>Item 1A</w:t>
              </w:r>
              <w:r>
                <w:rPr>
                  <w:rFonts w:ascii="Arial" w:cs="Arial" w:eastAsia="Arial" w:hAnsi="Arial"/>
                  <w:sz w:val="18"/>
                  <w:szCs w:val="18"/>
                  <w:color w:val="0000EE"/>
                </w:rPr>
                <w:t xml:space="preserve">. </w:t>
              </w:r>
              <w:r>
                <w:rPr>
                  <w:rFonts w:ascii="Arial" w:cs="Arial" w:eastAsia="Arial" w:hAnsi="Arial"/>
                  <w:sz w:val="18"/>
                  <w:szCs w:val="18"/>
                  <w:u w:val="single" w:color="auto"/>
                  <w:color w:val="0000EE"/>
                </w:rPr>
                <w:t>Risk Factors</w:t>
              </w:r>
            </w:hyperlink>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r>
      <w:tr>
        <w:trPr>
          <w:trHeight w:val="216"/>
        </w:trPr>
        <w:tc>
          <w:tcPr>
            <w:tcW w:w="2740" w:type="dxa"/>
            <w:vAlign w:val="bottom"/>
            <w:gridSpan w:val="2"/>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140" w:type="dxa"/>
            <w:vAlign w:val="bottom"/>
            <w:gridSpan w:val="9"/>
            <w:shd w:val="clear" w:color="auto" w:fill="CCEEFF"/>
          </w:tcPr>
          <w:p>
            <w:pPr>
              <w:ind w:left="840"/>
              <w:spacing w:after="0"/>
              <w:rPr>
                <w:rFonts w:ascii="Arial" w:cs="Arial" w:eastAsia="Arial" w:hAnsi="Arial"/>
                <w:sz w:val="18"/>
                <w:szCs w:val="18"/>
                <w:u w:val="single" w:color="auto"/>
                <w:color w:val="0000EE"/>
              </w:rPr>
            </w:pPr>
            <w:hyperlink w:anchor="page28">
              <w:r>
                <w:rPr>
                  <w:rFonts w:ascii="Arial" w:cs="Arial" w:eastAsia="Arial" w:hAnsi="Arial"/>
                  <w:sz w:val="18"/>
                  <w:szCs w:val="18"/>
                  <w:u w:val="single" w:color="auto"/>
                  <w:color w:val="0000EE"/>
                </w:rPr>
                <w:t>Item 2.   Unregistered Sales of Equity Securities and Use of Proceeds</w:t>
              </w:r>
            </w:hyperlink>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20" w:type="dxa"/>
            <w:vAlign w:val="bottom"/>
          </w:tcPr>
          <w:p>
            <w:pPr>
              <w:spacing w:after="0"/>
              <w:rPr>
                <w:sz w:val="18"/>
                <w:szCs w:val="18"/>
                <w:color w:val="auto"/>
              </w:rPr>
            </w:pPr>
          </w:p>
        </w:tc>
      </w:tr>
      <w:tr>
        <w:trPr>
          <w:trHeight w:val="216"/>
        </w:trPr>
        <w:tc>
          <w:tcPr>
            <w:tcW w:w="1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580" w:type="dxa"/>
            <w:vAlign w:val="bottom"/>
            <w:shd w:val="clear" w:color="auto" w:fill="CCEEFF"/>
          </w:tcPr>
          <w:p>
            <w:pPr>
              <w:ind w:left="840"/>
              <w:spacing w:after="0"/>
              <w:rPr>
                <w:sz w:val="20"/>
                <w:szCs w:val="20"/>
                <w:color w:val="auto"/>
              </w:rPr>
            </w:pPr>
            <w:r>
              <w:rPr>
                <w:rFonts w:ascii="Arial" w:cs="Arial" w:eastAsia="Arial" w:hAnsi="Arial"/>
                <w:sz w:val="18"/>
                <w:szCs w:val="18"/>
                <w:color w:val="auto"/>
              </w:rPr>
              <w:t>Item 3.</w:t>
            </w:r>
          </w:p>
        </w:tc>
        <w:tc>
          <w:tcPr>
            <w:tcW w:w="6560" w:type="dxa"/>
            <w:vAlign w:val="bottom"/>
            <w:gridSpan w:val="8"/>
            <w:shd w:val="clear" w:color="auto" w:fill="CCEEFF"/>
          </w:tcPr>
          <w:p>
            <w:pPr>
              <w:ind w:left="20"/>
              <w:spacing w:after="0"/>
              <w:rPr>
                <w:sz w:val="20"/>
                <w:szCs w:val="20"/>
                <w:color w:val="auto"/>
              </w:rPr>
            </w:pPr>
            <w:r>
              <w:rPr>
                <w:rFonts w:ascii="Arial" w:cs="Arial" w:eastAsia="Arial" w:hAnsi="Arial"/>
                <w:sz w:val="18"/>
                <w:szCs w:val="18"/>
                <w:color w:val="auto"/>
              </w:rPr>
              <w:t>Defaults upon Senior Securities – NONE</w:t>
            </w: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580" w:type="dxa"/>
            <w:vAlign w:val="bottom"/>
            <w:shd w:val="clear" w:color="auto" w:fill="CCEEFF"/>
          </w:tcPr>
          <w:p>
            <w:pPr>
              <w:ind w:left="840"/>
              <w:spacing w:after="0"/>
              <w:rPr>
                <w:sz w:val="20"/>
                <w:szCs w:val="20"/>
                <w:color w:val="auto"/>
              </w:rPr>
            </w:pPr>
            <w:r>
              <w:rPr>
                <w:rFonts w:ascii="Arial" w:cs="Arial" w:eastAsia="Arial" w:hAnsi="Arial"/>
                <w:sz w:val="18"/>
                <w:szCs w:val="18"/>
                <w:color w:val="auto"/>
              </w:rPr>
              <w:t>Item 4.</w:t>
            </w:r>
          </w:p>
        </w:tc>
        <w:tc>
          <w:tcPr>
            <w:tcW w:w="6560" w:type="dxa"/>
            <w:vAlign w:val="bottom"/>
            <w:gridSpan w:val="8"/>
            <w:shd w:val="clear" w:color="auto" w:fill="CCEEFF"/>
          </w:tcPr>
          <w:p>
            <w:pPr>
              <w:ind w:left="20"/>
              <w:spacing w:after="0"/>
              <w:rPr>
                <w:sz w:val="20"/>
                <w:szCs w:val="20"/>
                <w:color w:val="auto"/>
              </w:rPr>
            </w:pPr>
            <w:r>
              <w:rPr>
                <w:rFonts w:ascii="Arial" w:cs="Arial" w:eastAsia="Arial" w:hAnsi="Arial"/>
                <w:sz w:val="18"/>
                <w:szCs w:val="18"/>
                <w:color w:val="auto"/>
              </w:rPr>
              <w:t>Mine Safety Disclosures – NONE</w:t>
            </w: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2740" w:type="dxa"/>
            <w:vAlign w:val="bottom"/>
            <w:gridSpan w:val="2"/>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8140" w:type="dxa"/>
            <w:vAlign w:val="bottom"/>
            <w:gridSpan w:val="9"/>
            <w:shd w:val="clear" w:color="auto" w:fill="CCEEFF"/>
          </w:tcPr>
          <w:p>
            <w:pPr>
              <w:ind w:left="840"/>
              <w:spacing w:after="0"/>
              <w:rPr>
                <w:rFonts w:ascii="Arial" w:cs="Arial" w:eastAsia="Arial" w:hAnsi="Arial"/>
                <w:sz w:val="18"/>
                <w:szCs w:val="18"/>
                <w:u w:val="single" w:color="auto"/>
                <w:color w:val="0000EE"/>
              </w:rPr>
            </w:pPr>
            <w:hyperlink w:anchor="page29">
              <w:r>
                <w:rPr>
                  <w:rFonts w:ascii="Arial" w:cs="Arial" w:eastAsia="Arial" w:hAnsi="Arial"/>
                  <w:sz w:val="18"/>
                  <w:szCs w:val="18"/>
                  <w:u w:val="single" w:color="auto"/>
                  <w:color w:val="0000EE"/>
                </w:rPr>
                <w:t>Item 5.   Other Information – NONE</w:t>
              </w:r>
            </w:hyperlink>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w:t>
            </w:r>
          </w:p>
        </w:tc>
        <w:tc>
          <w:tcPr>
            <w:tcW w:w="20" w:type="dxa"/>
            <w:vAlign w:val="bottom"/>
          </w:tcPr>
          <w:p>
            <w:pPr>
              <w:spacing w:after="0"/>
              <w:rPr>
                <w:sz w:val="18"/>
                <w:szCs w:val="18"/>
                <w:color w:val="auto"/>
              </w:rPr>
            </w:pPr>
          </w:p>
        </w:tc>
      </w:tr>
      <w:tr>
        <w:trPr>
          <w:trHeight w:val="216"/>
        </w:trPr>
        <w:tc>
          <w:tcPr>
            <w:tcW w:w="15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580" w:type="dxa"/>
            <w:vAlign w:val="bottom"/>
            <w:shd w:val="clear" w:color="auto" w:fill="CCEEFF"/>
          </w:tcPr>
          <w:p>
            <w:pPr>
              <w:ind w:left="840"/>
              <w:spacing w:after="0"/>
              <w:rPr>
                <w:rFonts w:ascii="Arial" w:cs="Arial" w:eastAsia="Arial" w:hAnsi="Arial"/>
                <w:sz w:val="18"/>
                <w:szCs w:val="18"/>
                <w:u w:val="single" w:color="auto"/>
                <w:color w:val="0000EE"/>
              </w:rPr>
            </w:pPr>
            <w:hyperlink w:anchor="page30">
              <w:r>
                <w:rPr>
                  <w:rFonts w:ascii="Arial" w:cs="Arial" w:eastAsia="Arial" w:hAnsi="Arial"/>
                  <w:sz w:val="18"/>
                  <w:szCs w:val="18"/>
                  <w:u w:val="single" w:color="auto"/>
                  <w:color w:val="0000EE"/>
                </w:rPr>
                <w:t>Item 6.</w:t>
              </w:r>
            </w:hyperlink>
          </w:p>
        </w:tc>
        <w:tc>
          <w:tcPr>
            <w:tcW w:w="6560" w:type="dxa"/>
            <w:vAlign w:val="bottom"/>
            <w:gridSpan w:val="8"/>
            <w:shd w:val="clear" w:color="auto" w:fill="CCEEFF"/>
          </w:tcPr>
          <w:p>
            <w:pPr>
              <w:ind w:left="20"/>
              <w:spacing w:after="0"/>
              <w:rPr>
                <w:rFonts w:ascii="Arial" w:cs="Arial" w:eastAsia="Arial" w:hAnsi="Arial"/>
                <w:sz w:val="18"/>
                <w:szCs w:val="18"/>
                <w:u w:val="single" w:color="auto"/>
                <w:color w:val="0000EE"/>
              </w:rPr>
            </w:pPr>
            <w:hyperlink w:anchor="page30">
              <w:r>
                <w:rPr>
                  <w:rFonts w:ascii="Arial" w:cs="Arial" w:eastAsia="Arial" w:hAnsi="Arial"/>
                  <w:sz w:val="18"/>
                  <w:szCs w:val="18"/>
                  <w:u w:val="single" w:color="auto"/>
                  <w:color w:val="0000EE"/>
                </w:rPr>
                <w:t>Exhibits</w:t>
              </w:r>
            </w:hyperlink>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18"/>
                <w:szCs w:val="18"/>
                <w:color w:val="auto"/>
              </w:rPr>
            </w:pPr>
          </w:p>
        </w:tc>
      </w:tr>
      <w:tr>
        <w:trPr>
          <w:trHeight w:val="878"/>
        </w:trPr>
        <w:tc>
          <w:tcPr>
            <w:tcW w:w="1580" w:type="dxa"/>
            <w:vAlign w:val="bottom"/>
          </w:tcPr>
          <w:p>
            <w:pPr>
              <w:spacing w:after="0"/>
              <w:rPr>
                <w:sz w:val="24"/>
                <w:szCs w:val="24"/>
                <w:color w:val="auto"/>
              </w:rPr>
            </w:pPr>
          </w:p>
        </w:tc>
        <w:tc>
          <w:tcPr>
            <w:tcW w:w="4220" w:type="dxa"/>
            <w:vAlign w:val="bottom"/>
            <w:gridSpan w:val="4"/>
          </w:tcPr>
          <w:p>
            <w:pPr>
              <w:jc w:val="center"/>
              <w:ind w:left="1450"/>
              <w:spacing w:after="0"/>
              <w:rPr>
                <w:sz w:val="20"/>
                <w:szCs w:val="20"/>
                <w:color w:val="auto"/>
              </w:rPr>
            </w:pPr>
            <w:r>
              <w:rPr>
                <w:rFonts w:ascii="Arial" w:cs="Arial" w:eastAsia="Arial" w:hAnsi="Arial"/>
                <w:sz w:val="18"/>
                <w:szCs w:val="18"/>
                <w:color w:val="auto"/>
                <w:w w:val="79"/>
              </w:rPr>
              <w:t>2</w:t>
            </w:r>
          </w:p>
        </w:tc>
        <w:tc>
          <w:tcPr>
            <w:tcW w:w="2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547"/>
        </w:trPr>
        <w:tc>
          <w:tcPr>
            <w:tcW w:w="158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544" w:right="1440" w:bottom="1440" w:gutter="0" w:footer="0" w:header="0"/>
        </w:sectPr>
      </w:pPr>
    </w:p>
    <w:bookmarkStart w:id="2" w:name="page3"/>
    <w:bookmarkEnd w:id="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08" w:lineRule="exact"/>
        <w:rPr>
          <w:sz w:val="20"/>
          <w:szCs w:val="20"/>
          <w:color w:val="auto"/>
        </w:rPr>
      </w:pPr>
    </w:p>
    <w:tbl>
      <w:tblPr>
        <w:tblLayout w:type="fixed"/>
        <w:tblInd w:w="60" w:type="dxa"/>
        <w:tblCellMar>
          <w:top w:w="0" w:type="dxa"/>
          <w:left w:w="0" w:type="dxa"/>
          <w:bottom w:w="0" w:type="dxa"/>
          <w:right w:w="0" w:type="dxa"/>
        </w:tblCellMar>
      </w:tblPr>
      <w:tr>
        <w:trPr>
          <w:trHeight w:val="186"/>
        </w:trPr>
        <w:tc>
          <w:tcPr>
            <w:tcW w:w="4940" w:type="dxa"/>
            <w:vAlign w:val="bottom"/>
          </w:tcPr>
          <w:p>
            <w:pPr>
              <w:spacing w:after="0"/>
              <w:rPr>
                <w:sz w:val="20"/>
                <w:szCs w:val="20"/>
                <w:color w:val="auto"/>
              </w:rPr>
            </w:pPr>
            <w:r>
              <w:rPr>
                <w:rFonts w:ascii="Arial" w:cs="Arial" w:eastAsia="Arial" w:hAnsi="Arial"/>
                <w:sz w:val="14"/>
                <w:szCs w:val="14"/>
                <w:b w:val="1"/>
                <w:bCs w:val="1"/>
                <w:color w:val="auto"/>
              </w:rPr>
              <w:t>(in thousands, except share data)</w:t>
            </w: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vMerge w:val="restart"/>
          </w:tcPr>
          <w:p>
            <w:pPr>
              <w:jc w:val="right"/>
              <w:ind w:right="88"/>
              <w:spacing w:after="0"/>
              <w:rPr>
                <w:sz w:val="20"/>
                <w:szCs w:val="20"/>
                <w:color w:val="auto"/>
              </w:rPr>
            </w:pPr>
            <w:r>
              <w:rPr>
                <w:rFonts w:ascii="Arial" w:cs="Arial" w:eastAsia="Arial" w:hAnsi="Arial"/>
                <w:sz w:val="14"/>
                <w:szCs w:val="14"/>
                <w:b w:val="1"/>
                <w:bCs w:val="1"/>
                <w:color w:val="auto"/>
              </w:rPr>
              <w:t>March 28,</w:t>
            </w:r>
          </w:p>
        </w:tc>
        <w:tc>
          <w:tcPr>
            <w:tcW w:w="220" w:type="dxa"/>
            <w:vAlign w:val="bottom"/>
          </w:tcPr>
          <w:p>
            <w:pPr>
              <w:spacing w:after="0"/>
              <w:rPr>
                <w:sz w:val="16"/>
                <w:szCs w:val="16"/>
                <w:color w:val="auto"/>
              </w:rPr>
            </w:pPr>
          </w:p>
        </w:tc>
        <w:tc>
          <w:tcPr>
            <w:tcW w:w="960" w:type="dxa"/>
            <w:vAlign w:val="bottom"/>
            <w:gridSpan w:val="2"/>
            <w:vMerge w:val="restart"/>
          </w:tcPr>
          <w:p>
            <w:pPr>
              <w:jc w:val="right"/>
              <w:ind w:right="8"/>
              <w:spacing w:after="0"/>
              <w:rPr>
                <w:sz w:val="20"/>
                <w:szCs w:val="20"/>
                <w:color w:val="auto"/>
              </w:rPr>
            </w:pPr>
            <w:r>
              <w:rPr>
                <w:rFonts w:ascii="Arial" w:cs="Arial" w:eastAsia="Arial" w:hAnsi="Arial"/>
                <w:sz w:val="14"/>
                <w:szCs w:val="14"/>
                <w:b w:val="1"/>
                <w:bCs w:val="1"/>
                <w:color w:val="auto"/>
                <w:w w:val="94"/>
              </w:rPr>
              <w:t>December 28,</w:t>
            </w: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March 30,</w:t>
            </w:r>
          </w:p>
        </w:tc>
        <w:tc>
          <w:tcPr>
            <w:tcW w:w="0" w:type="dxa"/>
            <w:vAlign w:val="bottom"/>
          </w:tcPr>
          <w:p>
            <w:pPr>
              <w:spacing w:after="0"/>
              <w:rPr>
                <w:sz w:val="1"/>
                <w:szCs w:val="1"/>
                <w:color w:val="auto"/>
              </w:rPr>
            </w:pPr>
          </w:p>
        </w:tc>
      </w:tr>
      <w:tr>
        <w:trPr>
          <w:trHeight w:val="111"/>
        </w:trPr>
        <w:tc>
          <w:tcPr>
            <w:tcW w:w="494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 w:type="dxa"/>
            <w:vAlign w:val="bottom"/>
          </w:tcPr>
          <w:p>
            <w:pPr>
              <w:spacing w:after="0"/>
              <w:rPr>
                <w:sz w:val="9"/>
                <w:szCs w:val="9"/>
                <w:color w:val="auto"/>
              </w:rPr>
            </w:pPr>
          </w:p>
        </w:tc>
        <w:tc>
          <w:tcPr>
            <w:tcW w:w="840" w:type="dxa"/>
            <w:vAlign w:val="bottom"/>
            <w:vMerge w:val="continue"/>
          </w:tcPr>
          <w:p>
            <w:pPr>
              <w:spacing w:after="0"/>
              <w:rPr>
                <w:sz w:val="9"/>
                <w:szCs w:val="9"/>
                <w:color w:val="auto"/>
              </w:rPr>
            </w:pPr>
          </w:p>
        </w:tc>
        <w:tc>
          <w:tcPr>
            <w:tcW w:w="220" w:type="dxa"/>
            <w:vAlign w:val="bottom"/>
          </w:tcPr>
          <w:p>
            <w:pPr>
              <w:spacing w:after="0"/>
              <w:rPr>
                <w:sz w:val="9"/>
                <w:szCs w:val="9"/>
                <w:color w:val="auto"/>
              </w:rPr>
            </w:pPr>
          </w:p>
        </w:tc>
        <w:tc>
          <w:tcPr>
            <w:tcW w:w="960" w:type="dxa"/>
            <w:vAlign w:val="bottom"/>
            <w:gridSpan w:val="2"/>
            <w:vMerge w:val="continue"/>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6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8"/>
        </w:trPr>
        <w:tc>
          <w:tcPr>
            <w:tcW w:w="4940" w:type="dxa"/>
            <w:vAlign w:val="bottom"/>
            <w:tcBorders>
              <w:bottom w:val="single" w:sz="8" w:color="CCEEFF"/>
            </w:tcBorders>
          </w:tcPr>
          <w:p>
            <w:pPr>
              <w:spacing w:after="0"/>
              <w:rPr>
                <w:sz w:val="15"/>
                <w:szCs w:val="15"/>
                <w:color w:val="auto"/>
              </w:rPr>
            </w:pPr>
          </w:p>
        </w:tc>
        <w:tc>
          <w:tcPr>
            <w:tcW w:w="5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2020</w:t>
            </w:r>
          </w:p>
        </w:tc>
        <w:tc>
          <w:tcPr>
            <w:tcW w:w="220" w:type="dxa"/>
            <w:vAlign w:val="bottom"/>
            <w:tcBorders>
              <w:bottom w:val="single" w:sz="8" w:color="CCEEFF"/>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2019</w:t>
            </w:r>
          </w:p>
        </w:tc>
        <w:tc>
          <w:tcPr>
            <w:tcW w:w="2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b w:val="1"/>
                <w:bCs w:val="1"/>
                <w:color w:val="auto"/>
              </w:rPr>
              <w:t>2019</w:t>
            </w:r>
          </w:p>
        </w:tc>
        <w:tc>
          <w:tcPr>
            <w:tcW w:w="10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49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ASSETS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spacing w:after="0" w:line="149" w:lineRule="exact"/>
              <w:rPr>
                <w:sz w:val="20"/>
                <w:szCs w:val="20"/>
                <w:color w:val="auto"/>
              </w:rPr>
            </w:pPr>
            <w:r>
              <w:rPr>
                <w:rFonts w:ascii="Arial" w:cs="Arial" w:eastAsia="Arial" w:hAnsi="Arial"/>
                <w:sz w:val="14"/>
                <w:szCs w:val="14"/>
                <w:color w:val="auto"/>
              </w:rPr>
              <w:t>CURRENT ASSETS:</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Cash and cash equivalents</w:t>
            </w:r>
          </w:p>
        </w:tc>
        <w:tc>
          <w:tcPr>
            <w:tcW w:w="66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32,129</w:t>
            </w:r>
          </w:p>
        </w:tc>
        <w:tc>
          <w:tcPr>
            <w:tcW w:w="420" w:type="dxa"/>
            <w:vAlign w:val="bottom"/>
            <w:gridSpan w:val="2"/>
            <w:shd w:val="clear" w:color="auto" w:fill="CCEEFF"/>
          </w:tcPr>
          <w:p>
            <w:pPr>
              <w:jc w:val="right"/>
              <w:ind w:right="78"/>
              <w:spacing w:after="0" w:line="149" w:lineRule="exact"/>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168,336</w:t>
            </w:r>
          </w:p>
        </w:tc>
        <w:tc>
          <w:tcPr>
            <w:tcW w:w="32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17,111</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ind w:left="100"/>
              <w:spacing w:after="0" w:line="149" w:lineRule="exact"/>
              <w:rPr>
                <w:sz w:val="20"/>
                <w:szCs w:val="20"/>
                <w:color w:val="auto"/>
              </w:rPr>
            </w:pPr>
            <w:r>
              <w:rPr>
                <w:rFonts w:ascii="Arial" w:cs="Arial" w:eastAsia="Arial" w:hAnsi="Arial"/>
                <w:sz w:val="14"/>
                <w:szCs w:val="14"/>
                <w:color w:val="auto"/>
              </w:rPr>
              <w:t>Restricted cash</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724</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330</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1,024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Investments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17,778</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18,527</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16,197</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ind w:left="100"/>
              <w:spacing w:after="0" w:line="149" w:lineRule="exact"/>
              <w:rPr>
                <w:sz w:val="20"/>
                <w:szCs w:val="20"/>
                <w:color w:val="auto"/>
              </w:rPr>
            </w:pPr>
            <w:r>
              <w:rPr>
                <w:rFonts w:ascii="Arial" w:cs="Arial" w:eastAsia="Arial" w:hAnsi="Arial"/>
                <w:sz w:val="14"/>
                <w:szCs w:val="14"/>
                <w:color w:val="auto"/>
              </w:rPr>
              <w:t>Accounts receivable, net</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460,821</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364,027</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444,111</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9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Inventories: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ind w:left="320"/>
              <w:spacing w:after="0" w:line="149" w:lineRule="exact"/>
              <w:rPr>
                <w:sz w:val="20"/>
                <w:szCs w:val="20"/>
                <w:color w:val="auto"/>
              </w:rPr>
            </w:pPr>
            <w:r>
              <w:rPr>
                <w:rFonts w:ascii="Arial" w:cs="Arial" w:eastAsia="Arial" w:hAnsi="Arial"/>
                <w:sz w:val="14"/>
                <w:szCs w:val="14"/>
                <w:color w:val="auto"/>
              </w:rPr>
              <w:t>Raw materials</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263,857</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236,283</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279,265</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4940" w:type="dxa"/>
            <w:vAlign w:val="bottom"/>
            <w:tcBorders>
              <w:bottom w:val="single" w:sz="8" w:color="CCEEFF"/>
            </w:tcBorders>
            <w:shd w:val="clear" w:color="auto" w:fill="CCEEFF"/>
          </w:tcPr>
          <w:p>
            <w:pPr>
              <w:ind w:left="320"/>
              <w:spacing w:after="0" w:line="149" w:lineRule="exact"/>
              <w:rPr>
                <w:sz w:val="20"/>
                <w:szCs w:val="20"/>
                <w:color w:val="auto"/>
              </w:rPr>
            </w:pPr>
            <w:r>
              <w:rPr>
                <w:rFonts w:ascii="Arial" w:cs="Arial" w:eastAsia="Arial" w:hAnsi="Arial"/>
                <w:sz w:val="14"/>
                <w:szCs w:val="14"/>
                <w:color w:val="auto"/>
              </w:rPr>
              <w:t>Finished goods</w:t>
            </w:r>
          </w:p>
        </w:tc>
        <w:tc>
          <w:tcPr>
            <w:tcW w:w="54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246,824</w:t>
            </w:r>
          </w:p>
        </w:tc>
        <w:tc>
          <w:tcPr>
            <w:tcW w:w="220" w:type="dxa"/>
            <w:vAlign w:val="bottom"/>
            <w:tcBorders>
              <w:bottom w:val="single" w:sz="8" w:color="CCEEFF"/>
            </w:tcBorders>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250,591</w:t>
            </w:r>
          </w:p>
        </w:tc>
        <w:tc>
          <w:tcPr>
            <w:tcW w:w="22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300,898</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4940" w:type="dxa"/>
            <w:vAlign w:val="bottom"/>
          </w:tcPr>
          <w:p>
            <w:pPr>
              <w:ind w:left="420"/>
              <w:spacing w:after="0" w:line="135" w:lineRule="exact"/>
              <w:rPr>
                <w:sz w:val="20"/>
                <w:szCs w:val="20"/>
                <w:color w:val="auto"/>
              </w:rPr>
            </w:pPr>
            <w:r>
              <w:rPr>
                <w:rFonts w:ascii="Arial" w:cs="Arial" w:eastAsia="Arial" w:hAnsi="Arial"/>
                <w:sz w:val="14"/>
                <w:szCs w:val="14"/>
                <w:color w:val="auto"/>
              </w:rPr>
              <w:t>Total inventories</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4"/>
                <w:szCs w:val="14"/>
                <w:color w:val="auto"/>
              </w:rPr>
              <w:t>510,681</w:t>
            </w: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4"/>
                <w:szCs w:val="14"/>
                <w:color w:val="auto"/>
              </w:rPr>
              <w:t>486,874</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Arial" w:cs="Arial" w:eastAsia="Arial" w:hAnsi="Arial"/>
                <w:sz w:val="14"/>
                <w:szCs w:val="14"/>
                <w:color w:val="auto"/>
              </w:rPr>
              <w:t>580,163</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Refundable income taxes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2,624</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13,272</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4,629</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4940" w:type="dxa"/>
            <w:vAlign w:val="bottom"/>
            <w:tcBorders>
              <w:bottom w:val="single" w:sz="8" w:color="CCEEFF"/>
            </w:tcBorders>
          </w:tcPr>
          <w:p>
            <w:pPr>
              <w:ind w:left="100"/>
              <w:spacing w:after="0" w:line="149" w:lineRule="exact"/>
              <w:rPr>
                <w:sz w:val="20"/>
                <w:szCs w:val="20"/>
                <w:color w:val="auto"/>
              </w:rPr>
            </w:pPr>
            <w:r>
              <w:rPr>
                <w:rFonts w:ascii="Arial" w:cs="Arial" w:eastAsia="Arial" w:hAnsi="Arial"/>
                <w:sz w:val="14"/>
                <w:szCs w:val="14"/>
                <w:color w:val="auto"/>
              </w:rPr>
              <w:t>Other current assets</w:t>
            </w:r>
          </w:p>
        </w:tc>
        <w:tc>
          <w:tcPr>
            <w:tcW w:w="540" w:type="dxa"/>
            <w:vAlign w:val="bottom"/>
            <w:tcBorders>
              <w:bottom w:val="single" w:sz="8" w:color="CCEEFF"/>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36,152</w:t>
            </w:r>
          </w:p>
        </w:tc>
        <w:tc>
          <w:tcPr>
            <w:tcW w:w="22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41,706</w:t>
            </w:r>
          </w:p>
        </w:tc>
        <w:tc>
          <w:tcPr>
            <w:tcW w:w="220" w:type="dxa"/>
            <w:vAlign w:val="bottom"/>
            <w:tcBorders>
              <w:bottom w:val="single" w:sz="8" w:color="CCEEFF"/>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40,237</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94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TOTAL CURRENT ASSETS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1,060,909</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1,093,072</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1,103,472</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2,145</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2,763</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2,364</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RESTRICTED INVESTMENTS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16,111</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16,214</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13,580</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spacing w:after="0" w:line="149" w:lineRule="exact"/>
              <w:rPr>
                <w:sz w:val="20"/>
                <w:szCs w:val="20"/>
                <w:color w:val="auto"/>
              </w:rPr>
            </w:pPr>
            <w:r>
              <w:rPr>
                <w:rFonts w:ascii="Arial" w:cs="Arial" w:eastAsia="Arial" w:hAnsi="Arial"/>
                <w:sz w:val="14"/>
                <w:szCs w:val="14"/>
                <w:color w:val="auto"/>
              </w:rPr>
              <w:t>RIGHT OF USE ASSETS</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81,065</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80,167</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66,100</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OTHER ASSETS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25,198</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24,884</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8,419</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940" w:type="dxa"/>
            <w:vAlign w:val="bottom"/>
          </w:tcPr>
          <w:p>
            <w:pPr>
              <w:spacing w:after="0" w:line="149" w:lineRule="exact"/>
              <w:rPr>
                <w:sz w:val="20"/>
                <w:szCs w:val="20"/>
                <w:color w:val="auto"/>
              </w:rPr>
            </w:pPr>
            <w:r>
              <w:rPr>
                <w:rFonts w:ascii="Arial" w:cs="Arial" w:eastAsia="Arial" w:hAnsi="Arial"/>
                <w:sz w:val="14"/>
                <w:szCs w:val="14"/>
                <w:color w:val="auto"/>
              </w:rPr>
              <w:t>GOODWILL</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246,459</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229,536</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224,247</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INDEFINITE-LIVED INTANGIBLE ASSETS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7,288</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7,354</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7,364</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spacing w:after="0" w:line="149" w:lineRule="exact"/>
              <w:rPr>
                <w:sz w:val="20"/>
                <w:szCs w:val="20"/>
                <w:color w:val="auto"/>
              </w:rPr>
            </w:pPr>
            <w:r>
              <w:rPr>
                <w:rFonts w:ascii="Arial" w:cs="Arial" w:eastAsia="Arial" w:hAnsi="Arial"/>
                <w:sz w:val="14"/>
                <w:szCs w:val="14"/>
                <w:color w:val="auto"/>
              </w:rPr>
              <w:t>OTHER INTANGIBLE ASSETS, NET</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46,232</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48,313</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39,686</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PROPERTY, PLANT AND EQUIPMENT:</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ind w:left="100"/>
              <w:spacing w:after="0" w:line="149" w:lineRule="exact"/>
              <w:rPr>
                <w:sz w:val="20"/>
                <w:szCs w:val="20"/>
                <w:color w:val="auto"/>
              </w:rPr>
            </w:pPr>
            <w:r>
              <w:rPr>
                <w:rFonts w:ascii="Arial" w:cs="Arial" w:eastAsia="Arial" w:hAnsi="Arial"/>
                <w:sz w:val="14"/>
                <w:szCs w:val="14"/>
                <w:color w:val="auto"/>
              </w:rPr>
              <w:t>Property, plant and equipment</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906,171</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884,963</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828,837</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4940" w:type="dxa"/>
            <w:vAlign w:val="bottom"/>
            <w:tcBorders>
              <w:bottom w:val="single" w:sz="8" w:color="CCEEFF"/>
            </w:tcBorders>
            <w:shd w:val="clear" w:color="auto" w:fill="CCEEFF"/>
          </w:tcPr>
          <w:p>
            <w:pPr>
              <w:ind w:left="100"/>
              <w:spacing w:after="0" w:line="149" w:lineRule="exact"/>
              <w:rPr>
                <w:sz w:val="20"/>
                <w:szCs w:val="20"/>
                <w:color w:val="auto"/>
              </w:rPr>
            </w:pPr>
            <w:r>
              <w:rPr>
                <w:rFonts w:ascii="Arial" w:cs="Arial" w:eastAsia="Arial" w:hAnsi="Arial"/>
                <w:sz w:val="14"/>
                <w:szCs w:val="14"/>
                <w:color w:val="auto"/>
              </w:rPr>
              <w:t>Less accumulated depreciation and amortization</w:t>
            </w:r>
          </w:p>
        </w:tc>
        <w:tc>
          <w:tcPr>
            <w:tcW w:w="54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(508,596)</w:t>
            </w:r>
          </w:p>
        </w:tc>
        <w:tc>
          <w:tcPr>
            <w:tcW w:w="220" w:type="dxa"/>
            <w:vAlign w:val="bottom"/>
            <w:tcBorders>
              <w:bottom w:val="single" w:sz="8" w:color="CCEEFF"/>
            </w:tcBorders>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(497,789)</w:t>
            </w:r>
          </w:p>
        </w:tc>
        <w:tc>
          <w:tcPr>
            <w:tcW w:w="22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(472,671)</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4940" w:type="dxa"/>
            <w:vAlign w:val="bottom"/>
            <w:tcBorders>
              <w:bottom w:val="single" w:sz="8" w:color="CCEEFF"/>
            </w:tcBorders>
          </w:tcPr>
          <w:p>
            <w:pPr>
              <w:ind w:left="400"/>
              <w:spacing w:after="0" w:line="135" w:lineRule="exact"/>
              <w:rPr>
                <w:sz w:val="20"/>
                <w:szCs w:val="20"/>
                <w:color w:val="auto"/>
              </w:rPr>
            </w:pPr>
            <w:r>
              <w:rPr>
                <w:rFonts w:ascii="Arial" w:cs="Arial" w:eastAsia="Arial" w:hAnsi="Arial"/>
                <w:sz w:val="14"/>
                <w:szCs w:val="14"/>
                <w:color w:val="auto"/>
              </w:rPr>
              <w:t>PROPERTY, PLANT AND EQUIPMENT, NET</w:t>
            </w:r>
          </w:p>
        </w:tc>
        <w:tc>
          <w:tcPr>
            <w:tcW w:w="54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4"/>
                <w:szCs w:val="14"/>
                <w:color w:val="auto"/>
              </w:rPr>
              <w:t>397,575</w:t>
            </w:r>
          </w:p>
        </w:tc>
        <w:tc>
          <w:tcPr>
            <w:tcW w:w="220" w:type="dxa"/>
            <w:vAlign w:val="bottom"/>
            <w:tcBorders>
              <w:bottom w:val="single" w:sz="8" w:color="CCEEFF"/>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4"/>
                <w:szCs w:val="14"/>
                <w:color w:val="auto"/>
              </w:rPr>
              <w:t>387,174</w:t>
            </w:r>
          </w:p>
        </w:tc>
        <w:tc>
          <w:tcPr>
            <w:tcW w:w="2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4"/>
                <w:szCs w:val="14"/>
                <w:color w:val="auto"/>
              </w:rPr>
              <w:t>356,166</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940" w:type="dxa"/>
            <w:vAlign w:val="bottom"/>
            <w:tcBorders>
              <w:bottom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TOTAL ASSETS</w:t>
            </w:r>
          </w:p>
        </w:tc>
        <w:tc>
          <w:tcPr>
            <w:tcW w:w="54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1,882,982</w:t>
            </w:r>
          </w:p>
        </w:tc>
        <w:tc>
          <w:tcPr>
            <w:tcW w:w="220" w:type="dxa"/>
            <w:vAlign w:val="bottom"/>
            <w:tcBorders>
              <w:bottom w:val="single" w:sz="8" w:color="CCEEFF"/>
            </w:tcBorders>
            <w:shd w:val="clear" w:color="auto" w:fill="CCEEFF"/>
          </w:tcPr>
          <w:p>
            <w:pPr>
              <w:spacing w:after="0"/>
              <w:rPr>
                <w:sz w:val="12"/>
                <w:szCs w:val="12"/>
                <w:color w:val="auto"/>
              </w:rPr>
            </w:pPr>
          </w:p>
        </w:tc>
        <w:tc>
          <w:tcPr>
            <w:tcW w:w="200" w:type="dxa"/>
            <w:vAlign w:val="bottom"/>
            <w:tcBorders>
              <w:bottom w:val="single" w:sz="8" w:color="auto"/>
            </w:tcBorders>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1,889,477</w:t>
            </w:r>
          </w:p>
        </w:tc>
        <w:tc>
          <w:tcPr>
            <w:tcW w:w="22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1,821,398</w:t>
            </w:r>
          </w:p>
        </w:tc>
        <w:tc>
          <w:tcPr>
            <w:tcW w:w="100" w:type="dxa"/>
            <w:vAlign w:val="bottom"/>
            <w:tcBorders>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940" w:type="dxa"/>
            <w:vAlign w:val="bottom"/>
            <w:vMerge w:val="restart"/>
          </w:tcPr>
          <w:p>
            <w:pPr>
              <w:spacing w:after="0"/>
              <w:rPr>
                <w:sz w:val="20"/>
                <w:szCs w:val="20"/>
                <w:color w:val="auto"/>
              </w:rPr>
            </w:pPr>
            <w:r>
              <w:rPr>
                <w:rFonts w:ascii="Arial" w:cs="Arial" w:eastAsia="Arial" w:hAnsi="Arial"/>
                <w:sz w:val="14"/>
                <w:szCs w:val="14"/>
                <w:b w:val="1"/>
                <w:bCs w:val="1"/>
                <w:color w:val="auto"/>
              </w:rPr>
              <w:t>LIABILITIES AND SHAREHOLDERS’ EQUITY</w:t>
            </w:r>
          </w:p>
        </w:tc>
        <w:tc>
          <w:tcPr>
            <w:tcW w:w="5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4940" w:type="dxa"/>
            <w:vAlign w:val="bottom"/>
            <w:vMerge w:val="continue"/>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CURRENT LIABILITIES: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940" w:type="dxa"/>
            <w:vAlign w:val="bottom"/>
          </w:tcPr>
          <w:p>
            <w:pPr>
              <w:ind w:left="100"/>
              <w:spacing w:after="0" w:line="149" w:lineRule="exact"/>
              <w:rPr>
                <w:sz w:val="20"/>
                <w:szCs w:val="20"/>
                <w:color w:val="auto"/>
              </w:rPr>
            </w:pPr>
            <w:r>
              <w:rPr>
                <w:rFonts w:ascii="Arial" w:cs="Arial" w:eastAsia="Arial" w:hAnsi="Arial"/>
                <w:sz w:val="14"/>
                <w:szCs w:val="14"/>
                <w:color w:val="auto"/>
              </w:rPr>
              <w:t>Cash overdraft</w:t>
            </w:r>
          </w:p>
        </w:tc>
        <w:tc>
          <w:tcPr>
            <w:tcW w:w="66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tcPr>
          <w:p>
            <w:pPr>
              <w:jc w:val="right"/>
              <w:ind w:right="78"/>
              <w:spacing w:after="0" w:line="149" w:lineRule="exact"/>
              <w:rPr>
                <w:sz w:val="20"/>
                <w:szCs w:val="20"/>
                <w:color w:val="auto"/>
              </w:rPr>
            </w:pPr>
            <w:r>
              <w:rPr>
                <w:rFonts w:ascii="Arial" w:cs="Arial" w:eastAsia="Arial" w:hAnsi="Arial"/>
                <w:sz w:val="14"/>
                <w:szCs w:val="14"/>
                <w:color w:val="auto"/>
              </w:rPr>
              <w:t>$</w:t>
            </w: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3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18,732</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Accounts payable</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162,039</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142,479</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170,667</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ind w:left="100"/>
              <w:spacing w:after="0" w:line="149" w:lineRule="exact"/>
              <w:rPr>
                <w:sz w:val="20"/>
                <w:szCs w:val="20"/>
                <w:color w:val="auto"/>
              </w:rPr>
            </w:pPr>
            <w:r>
              <w:rPr>
                <w:rFonts w:ascii="Arial" w:cs="Arial" w:eastAsia="Arial" w:hAnsi="Arial"/>
                <w:sz w:val="14"/>
                <w:szCs w:val="14"/>
                <w:color w:val="auto"/>
              </w:rPr>
              <w:t>Accrued liabilities:</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94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rPr>
              <w:t>Compensation and benefits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92,504</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141,892</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70,867</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ind w:left="320"/>
              <w:spacing w:after="0" w:line="149" w:lineRule="exact"/>
              <w:rPr>
                <w:sz w:val="20"/>
                <w:szCs w:val="20"/>
                <w:color w:val="auto"/>
              </w:rPr>
            </w:pPr>
            <w:r>
              <w:rPr>
                <w:rFonts w:ascii="Arial" w:cs="Arial" w:eastAsia="Arial" w:hAnsi="Arial"/>
                <w:sz w:val="14"/>
                <w:szCs w:val="14"/>
                <w:color w:val="auto"/>
              </w:rPr>
              <w:t>Other</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55,760</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51,572</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45,618</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Current portion of lease liability</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16,180</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15,283</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14,500</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4940" w:type="dxa"/>
            <w:vAlign w:val="bottom"/>
            <w:tcBorders>
              <w:bottom w:val="single" w:sz="8" w:color="CCEEFF"/>
            </w:tcBorders>
          </w:tcPr>
          <w:p>
            <w:pPr>
              <w:ind w:left="100"/>
              <w:spacing w:after="0" w:line="149" w:lineRule="exact"/>
              <w:rPr>
                <w:sz w:val="20"/>
                <w:szCs w:val="20"/>
                <w:color w:val="auto"/>
              </w:rPr>
            </w:pPr>
            <w:r>
              <w:rPr>
                <w:rFonts w:ascii="Arial" w:cs="Arial" w:eastAsia="Arial" w:hAnsi="Arial"/>
                <w:sz w:val="14"/>
                <w:szCs w:val="14"/>
                <w:color w:val="auto"/>
              </w:rPr>
              <w:t>Current portion of long-term debt</w:t>
            </w:r>
          </w:p>
        </w:tc>
        <w:tc>
          <w:tcPr>
            <w:tcW w:w="540" w:type="dxa"/>
            <w:vAlign w:val="bottom"/>
            <w:tcBorders>
              <w:bottom w:val="single" w:sz="8" w:color="CCEEFF"/>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2,772</w:t>
            </w:r>
          </w:p>
        </w:tc>
        <w:tc>
          <w:tcPr>
            <w:tcW w:w="220" w:type="dxa"/>
            <w:vAlign w:val="bottom"/>
            <w:tcBorders>
              <w:bottom w:val="single" w:sz="8" w:color="CCEEFF"/>
            </w:tcBorders>
          </w:tcPr>
          <w:p>
            <w:pPr>
              <w:spacing w:after="0"/>
              <w:rPr>
                <w:sz w:val="13"/>
                <w:szCs w:val="13"/>
                <w:color w:val="auto"/>
              </w:rPr>
            </w:pPr>
          </w:p>
        </w:tc>
        <w:tc>
          <w:tcPr>
            <w:tcW w:w="200" w:type="dxa"/>
            <w:vAlign w:val="bottom"/>
            <w:tcBorders>
              <w:bottom w:val="single" w:sz="8" w:color="auto"/>
            </w:tcBorders>
          </w:tcPr>
          <w:p>
            <w:pPr>
              <w:spacing w:after="0"/>
              <w:rPr>
                <w:sz w:val="13"/>
                <w:szCs w:val="13"/>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2,816</w:t>
            </w:r>
          </w:p>
        </w:tc>
        <w:tc>
          <w:tcPr>
            <w:tcW w:w="220" w:type="dxa"/>
            <w:vAlign w:val="bottom"/>
            <w:tcBorders>
              <w:bottom w:val="single" w:sz="8" w:color="CCEEFF"/>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6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185</w:t>
            </w:r>
          </w:p>
        </w:tc>
        <w:tc>
          <w:tcPr>
            <w:tcW w:w="10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ind w:left="420"/>
              <w:spacing w:after="0" w:line="149" w:lineRule="exact"/>
              <w:rPr>
                <w:sz w:val="20"/>
                <w:szCs w:val="20"/>
                <w:color w:val="auto"/>
              </w:rPr>
            </w:pPr>
            <w:r>
              <w:rPr>
                <w:rFonts w:ascii="Arial" w:cs="Arial" w:eastAsia="Arial" w:hAnsi="Arial"/>
                <w:sz w:val="14"/>
                <w:szCs w:val="14"/>
                <w:color w:val="auto"/>
              </w:rPr>
              <w:t>TOTAL CURRENT LIABILITIES</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329,255</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354,042</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320,569</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spacing w:after="0" w:line="149" w:lineRule="exact"/>
              <w:rPr>
                <w:sz w:val="20"/>
                <w:szCs w:val="20"/>
                <w:color w:val="auto"/>
              </w:rPr>
            </w:pPr>
            <w:r>
              <w:rPr>
                <w:rFonts w:ascii="Arial" w:cs="Arial" w:eastAsia="Arial" w:hAnsi="Arial"/>
                <w:sz w:val="14"/>
                <w:szCs w:val="14"/>
                <w:color w:val="auto"/>
              </w:rPr>
              <w:t>LONG-TERM DEBT</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160,550</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160,867</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266,428</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LEASE LIABILITY</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64,937</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64,884</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51,600</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spacing w:after="0" w:line="149" w:lineRule="exact"/>
              <w:rPr>
                <w:sz w:val="20"/>
                <w:szCs w:val="20"/>
                <w:color w:val="auto"/>
              </w:rPr>
            </w:pPr>
            <w:r>
              <w:rPr>
                <w:rFonts w:ascii="Arial" w:cs="Arial" w:eastAsia="Arial" w:hAnsi="Arial"/>
                <w:sz w:val="14"/>
                <w:szCs w:val="14"/>
                <w:color w:val="auto"/>
              </w:rPr>
              <w:t>DEFERRED INCOME TAXES</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22,799</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22,880</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14,622</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4940" w:type="dxa"/>
            <w:vAlign w:val="bottom"/>
            <w:tcBorders>
              <w:bottom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OTHER LIABILITIES</w:t>
            </w:r>
          </w:p>
        </w:tc>
        <w:tc>
          <w:tcPr>
            <w:tcW w:w="54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33,159</w:t>
            </w:r>
          </w:p>
        </w:tc>
        <w:tc>
          <w:tcPr>
            <w:tcW w:w="220" w:type="dxa"/>
            <w:vAlign w:val="bottom"/>
            <w:tcBorders>
              <w:bottom w:val="single" w:sz="8" w:color="CCEEFF"/>
            </w:tcBorders>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29,071</w:t>
            </w:r>
          </w:p>
        </w:tc>
        <w:tc>
          <w:tcPr>
            <w:tcW w:w="22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29,813</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4940" w:type="dxa"/>
            <w:vAlign w:val="bottom"/>
          </w:tcPr>
          <w:p>
            <w:pPr>
              <w:ind w:left="420"/>
              <w:spacing w:after="0" w:line="135" w:lineRule="exact"/>
              <w:rPr>
                <w:sz w:val="20"/>
                <w:szCs w:val="20"/>
                <w:color w:val="auto"/>
              </w:rPr>
            </w:pPr>
            <w:r>
              <w:rPr>
                <w:rFonts w:ascii="Arial" w:cs="Arial" w:eastAsia="Arial" w:hAnsi="Arial"/>
                <w:sz w:val="14"/>
                <w:szCs w:val="14"/>
                <w:color w:val="auto"/>
              </w:rPr>
              <w:t>TOTAL LIABILITIES</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4"/>
                <w:szCs w:val="14"/>
                <w:color w:val="auto"/>
              </w:rPr>
              <w:t>610,700</w:t>
            </w: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4"/>
                <w:szCs w:val="14"/>
                <w:color w:val="auto"/>
              </w:rPr>
              <w:t>631,744</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Arial" w:cs="Arial" w:eastAsia="Arial" w:hAnsi="Arial"/>
                <w:sz w:val="14"/>
                <w:szCs w:val="14"/>
                <w:color w:val="auto"/>
              </w:rPr>
              <w:t>683,032</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SHAREHOLDERS’ EQUITY:</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4940" w:type="dxa"/>
            <w:vAlign w:val="bottom"/>
          </w:tcPr>
          <w:p>
            <w:pPr>
              <w:ind w:left="100"/>
              <w:spacing w:after="0" w:line="149" w:lineRule="exact"/>
              <w:rPr>
                <w:sz w:val="20"/>
                <w:szCs w:val="20"/>
                <w:color w:val="auto"/>
              </w:rPr>
            </w:pPr>
            <w:r>
              <w:rPr>
                <w:rFonts w:ascii="Arial" w:cs="Arial" w:eastAsia="Arial" w:hAnsi="Arial"/>
                <w:sz w:val="14"/>
                <w:szCs w:val="14"/>
                <w:color w:val="auto"/>
              </w:rPr>
              <w:t>Controlling interest shareholders’ equity:</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4940" w:type="dxa"/>
            <w:vAlign w:val="bottom"/>
            <w:shd w:val="clear" w:color="auto" w:fill="CCEEFF"/>
          </w:tcPr>
          <w:p>
            <w:pPr>
              <w:ind w:left="320"/>
              <w:spacing w:after="0" w:line="130" w:lineRule="exact"/>
              <w:rPr>
                <w:sz w:val="20"/>
                <w:szCs w:val="20"/>
                <w:color w:val="auto"/>
              </w:rPr>
            </w:pPr>
            <w:r>
              <w:rPr>
                <w:rFonts w:ascii="Arial" w:cs="Arial" w:eastAsia="Arial" w:hAnsi="Arial"/>
                <w:sz w:val="14"/>
                <w:szCs w:val="14"/>
                <w:color w:val="auto"/>
              </w:rPr>
              <w:t>Preferred stock, no par value; shares authorized 1,000,000; issued and</w:t>
            </w:r>
          </w:p>
        </w:tc>
        <w:tc>
          <w:tcPr>
            <w:tcW w:w="5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8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20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8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4940" w:type="dxa"/>
            <w:vAlign w:val="bottom"/>
            <w:shd w:val="clear" w:color="auto" w:fill="CCEEFF"/>
          </w:tcPr>
          <w:p>
            <w:pPr>
              <w:ind w:left="320"/>
              <w:spacing w:after="0"/>
              <w:rPr>
                <w:sz w:val="20"/>
                <w:szCs w:val="20"/>
                <w:color w:val="auto"/>
              </w:rPr>
            </w:pPr>
            <w:r>
              <w:rPr>
                <w:rFonts w:ascii="Arial" w:cs="Arial" w:eastAsia="Arial" w:hAnsi="Arial"/>
                <w:sz w:val="14"/>
                <w:szCs w:val="14"/>
                <w:color w:val="auto"/>
              </w:rPr>
              <w:t>outstanding, none</w:t>
            </w:r>
          </w:p>
        </w:tc>
        <w:tc>
          <w:tcPr>
            <w:tcW w:w="660" w:type="dxa"/>
            <w:vAlign w:val="bottom"/>
            <w:gridSpan w:val="2"/>
            <w:shd w:val="clear" w:color="auto" w:fill="CCEEFF"/>
          </w:tcPr>
          <w:p>
            <w:pPr>
              <w:jc w:val="right"/>
              <w:ind w:right="9"/>
              <w:spacing w:after="0"/>
              <w:rPr>
                <w:sz w:val="20"/>
                <w:szCs w:val="20"/>
                <w:color w:val="auto"/>
              </w:rPr>
            </w:pPr>
            <w:r>
              <w:rPr>
                <w:rFonts w:ascii="Arial" w:cs="Arial" w:eastAsia="Arial" w:hAnsi="Arial"/>
                <w:sz w:val="14"/>
                <w:szCs w:val="14"/>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420" w:type="dxa"/>
            <w:vAlign w:val="bottom"/>
            <w:gridSpan w:val="2"/>
            <w:shd w:val="clear" w:color="auto" w:fill="CCEEFF"/>
          </w:tcPr>
          <w:p>
            <w:pPr>
              <w:jc w:val="right"/>
              <w:ind w:right="78"/>
              <w:spacing w:after="0"/>
              <w:rPr>
                <w:sz w:val="20"/>
                <w:szCs w:val="20"/>
                <w:color w:val="auto"/>
              </w:rPr>
            </w:pPr>
            <w:r>
              <w:rPr>
                <w:rFonts w:ascii="Arial" w:cs="Arial" w:eastAsia="Arial" w:hAnsi="Arial"/>
                <w:sz w:val="14"/>
                <w:szCs w:val="14"/>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60" w:type="dxa"/>
            <w:vAlign w:val="bottom"/>
            <w:gridSpan w:val="2"/>
            <w:shd w:val="clear" w:color="auto" w:fill="CCEEFF"/>
          </w:tcPr>
          <w:p>
            <w:pPr>
              <w:jc w:val="right"/>
              <w:ind w:right="1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30"/>
        </w:trPr>
        <w:tc>
          <w:tcPr>
            <w:tcW w:w="4940" w:type="dxa"/>
            <w:vAlign w:val="bottom"/>
          </w:tcPr>
          <w:p>
            <w:pPr>
              <w:ind w:left="320"/>
              <w:spacing w:after="0" w:line="130" w:lineRule="exact"/>
              <w:rPr>
                <w:sz w:val="20"/>
                <w:szCs w:val="20"/>
                <w:color w:val="auto"/>
              </w:rPr>
            </w:pPr>
            <w:r>
              <w:rPr>
                <w:rFonts w:ascii="Arial" w:cs="Arial" w:eastAsia="Arial" w:hAnsi="Arial"/>
                <w:sz w:val="14"/>
                <w:szCs w:val="14"/>
                <w:color w:val="auto"/>
              </w:rPr>
              <w:t>Common stock, $1 par value; shares authorized 80,000,000; issued and</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4940" w:type="dxa"/>
            <w:vAlign w:val="bottom"/>
          </w:tcPr>
          <w:p>
            <w:pPr>
              <w:ind w:left="320"/>
              <w:spacing w:after="0"/>
              <w:rPr>
                <w:sz w:val="20"/>
                <w:szCs w:val="20"/>
                <w:color w:val="auto"/>
              </w:rPr>
            </w:pPr>
            <w:r>
              <w:rPr>
                <w:rFonts w:ascii="Arial" w:cs="Arial" w:eastAsia="Arial" w:hAnsi="Arial"/>
                <w:sz w:val="14"/>
                <w:szCs w:val="14"/>
                <w:color w:val="auto"/>
              </w:rPr>
              <w:t>outstanding, 61,102,481, 61,408,589 and 61,352,372</w:t>
            </w:r>
          </w:p>
        </w:tc>
        <w:tc>
          <w:tcPr>
            <w:tcW w:w="5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tcPr>
          <w:p>
            <w:pPr>
              <w:jc w:val="right"/>
              <w:spacing w:after="0"/>
              <w:rPr>
                <w:sz w:val="20"/>
                <w:szCs w:val="20"/>
                <w:color w:val="auto"/>
              </w:rPr>
            </w:pPr>
            <w:r>
              <w:rPr>
                <w:rFonts w:ascii="Arial" w:cs="Arial" w:eastAsia="Arial" w:hAnsi="Arial"/>
                <w:sz w:val="14"/>
                <w:szCs w:val="14"/>
                <w:color w:val="auto"/>
              </w:rPr>
              <w:t>61,102</w:t>
            </w:r>
          </w:p>
        </w:tc>
        <w:tc>
          <w:tcPr>
            <w:tcW w:w="2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jc w:val="right"/>
              <w:spacing w:after="0"/>
              <w:rPr>
                <w:sz w:val="20"/>
                <w:szCs w:val="20"/>
                <w:color w:val="auto"/>
              </w:rPr>
            </w:pPr>
            <w:r>
              <w:rPr>
                <w:rFonts w:ascii="Arial" w:cs="Arial" w:eastAsia="Arial" w:hAnsi="Arial"/>
                <w:sz w:val="14"/>
                <w:szCs w:val="14"/>
                <w:color w:val="auto"/>
              </w:rPr>
              <w:t>61,409</w:t>
            </w:r>
          </w:p>
        </w:tc>
        <w:tc>
          <w:tcPr>
            <w:tcW w:w="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tcPr>
          <w:p>
            <w:pPr>
              <w:jc w:val="right"/>
              <w:spacing w:after="0"/>
              <w:rPr>
                <w:sz w:val="20"/>
                <w:szCs w:val="20"/>
                <w:color w:val="auto"/>
              </w:rPr>
            </w:pPr>
            <w:r>
              <w:rPr>
                <w:rFonts w:ascii="Arial" w:cs="Arial" w:eastAsia="Arial" w:hAnsi="Arial"/>
                <w:sz w:val="14"/>
                <w:szCs w:val="14"/>
                <w:color w:val="auto"/>
              </w:rPr>
              <w:t>61,352</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940" w:type="dxa"/>
            <w:vAlign w:val="bottom"/>
            <w:shd w:val="clear" w:color="auto" w:fill="CCEEFF"/>
          </w:tcPr>
          <w:p>
            <w:pPr>
              <w:ind w:left="320"/>
              <w:spacing w:after="0" w:line="149" w:lineRule="exact"/>
              <w:rPr>
                <w:sz w:val="20"/>
                <w:szCs w:val="20"/>
                <w:color w:val="auto"/>
              </w:rPr>
            </w:pPr>
            <w:r>
              <w:rPr>
                <w:rFonts w:ascii="Arial" w:cs="Arial" w:eastAsia="Arial" w:hAnsi="Arial"/>
                <w:sz w:val="14"/>
                <w:szCs w:val="14"/>
                <w:color w:val="auto"/>
              </w:rPr>
              <w:t>Additional paid-in capital</w:t>
            </w:r>
          </w:p>
        </w:tc>
        <w:tc>
          <w:tcPr>
            <w:tcW w:w="54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211,724</w:t>
            </w:r>
          </w:p>
        </w:tc>
        <w:tc>
          <w:tcPr>
            <w:tcW w:w="22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7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192,173</w:t>
            </w: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6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190,879</w:t>
            </w:r>
          </w:p>
        </w:tc>
        <w:tc>
          <w:tcPr>
            <w:tcW w:w="1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940" w:type="dxa"/>
            <w:vAlign w:val="bottom"/>
          </w:tcPr>
          <w:p>
            <w:pPr>
              <w:ind w:left="320"/>
              <w:spacing w:after="0" w:line="149" w:lineRule="exact"/>
              <w:rPr>
                <w:sz w:val="20"/>
                <w:szCs w:val="20"/>
                <w:color w:val="auto"/>
              </w:rPr>
            </w:pPr>
            <w:r>
              <w:rPr>
                <w:rFonts w:ascii="Arial" w:cs="Arial" w:eastAsia="Arial" w:hAnsi="Arial"/>
                <w:sz w:val="14"/>
                <w:szCs w:val="14"/>
                <w:color w:val="auto"/>
              </w:rPr>
              <w:t>Retained earnings</w:t>
            </w:r>
          </w:p>
        </w:tc>
        <w:tc>
          <w:tcPr>
            <w:tcW w:w="5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40" w:type="dxa"/>
            <w:vAlign w:val="bottom"/>
          </w:tcPr>
          <w:p>
            <w:pPr>
              <w:jc w:val="right"/>
              <w:spacing w:after="0" w:line="149" w:lineRule="exact"/>
              <w:rPr>
                <w:sz w:val="20"/>
                <w:szCs w:val="20"/>
                <w:color w:val="auto"/>
              </w:rPr>
            </w:pPr>
            <w:r>
              <w:rPr>
                <w:rFonts w:ascii="Arial" w:cs="Arial" w:eastAsia="Arial" w:hAnsi="Arial"/>
                <w:sz w:val="14"/>
                <w:szCs w:val="14"/>
                <w:color w:val="auto"/>
              </w:rPr>
              <w:t>998,996</w:t>
            </w:r>
          </w:p>
        </w:tc>
        <w:tc>
          <w:tcPr>
            <w:tcW w:w="2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jc w:val="right"/>
              <w:spacing w:after="0" w:line="149" w:lineRule="exact"/>
              <w:rPr>
                <w:sz w:val="20"/>
                <w:szCs w:val="20"/>
                <w:color w:val="auto"/>
              </w:rPr>
            </w:pPr>
            <w:r>
              <w:rPr>
                <w:rFonts w:ascii="Arial" w:cs="Arial" w:eastAsia="Arial" w:hAnsi="Arial"/>
                <w:sz w:val="14"/>
                <w:szCs w:val="14"/>
                <w:color w:val="auto"/>
              </w:rPr>
              <w:t>995,022</w:t>
            </w: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jc w:val="right"/>
              <w:spacing w:after="0" w:line="149" w:lineRule="exact"/>
              <w:rPr>
                <w:sz w:val="20"/>
                <w:szCs w:val="20"/>
                <w:color w:val="auto"/>
              </w:rPr>
            </w:pPr>
            <w:r>
              <w:rPr>
                <w:rFonts w:ascii="Arial" w:cs="Arial" w:eastAsia="Arial" w:hAnsi="Arial"/>
                <w:sz w:val="14"/>
                <w:szCs w:val="14"/>
                <w:color w:val="auto"/>
              </w:rPr>
              <w:t>875,457</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4940" w:type="dxa"/>
            <w:vAlign w:val="bottom"/>
            <w:tcBorders>
              <w:bottom w:val="single" w:sz="8" w:color="CCEEFF"/>
            </w:tcBorders>
            <w:shd w:val="clear" w:color="auto" w:fill="CCEEFF"/>
          </w:tcPr>
          <w:p>
            <w:pPr>
              <w:ind w:left="320"/>
              <w:spacing w:after="0" w:line="149" w:lineRule="exact"/>
              <w:rPr>
                <w:sz w:val="20"/>
                <w:szCs w:val="20"/>
                <w:color w:val="auto"/>
              </w:rPr>
            </w:pPr>
            <w:r>
              <w:rPr>
                <w:rFonts w:ascii="Arial" w:cs="Arial" w:eastAsia="Arial" w:hAnsi="Arial"/>
                <w:sz w:val="14"/>
                <w:szCs w:val="14"/>
                <w:color w:val="auto"/>
              </w:rPr>
              <w:t>Accumulated other comprehensive income</w:t>
            </w:r>
          </w:p>
        </w:tc>
        <w:tc>
          <w:tcPr>
            <w:tcW w:w="54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(11,110)</w:t>
            </w:r>
          </w:p>
        </w:tc>
        <w:tc>
          <w:tcPr>
            <w:tcW w:w="220" w:type="dxa"/>
            <w:vAlign w:val="bottom"/>
            <w:tcBorders>
              <w:bottom w:val="single" w:sz="8" w:color="CCEEFF"/>
            </w:tcBorders>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(4,889)</w:t>
            </w:r>
          </w:p>
        </w:tc>
        <w:tc>
          <w:tcPr>
            <w:tcW w:w="22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(4,789)</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4940" w:type="dxa"/>
            <w:vAlign w:val="bottom"/>
          </w:tcPr>
          <w:p>
            <w:pPr>
              <w:ind w:left="420"/>
              <w:spacing w:after="0" w:line="135" w:lineRule="exact"/>
              <w:rPr>
                <w:sz w:val="20"/>
                <w:szCs w:val="20"/>
                <w:color w:val="auto"/>
              </w:rPr>
            </w:pPr>
            <w:r>
              <w:rPr>
                <w:rFonts w:ascii="Arial" w:cs="Arial" w:eastAsia="Arial" w:hAnsi="Arial"/>
                <w:sz w:val="14"/>
                <w:szCs w:val="14"/>
                <w:color w:val="auto"/>
              </w:rPr>
              <w:t>Total controlling interest shareholders’ equity</w:t>
            </w: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40" w:type="dxa"/>
            <w:vAlign w:val="bottom"/>
          </w:tcPr>
          <w:p>
            <w:pPr>
              <w:jc w:val="right"/>
              <w:spacing w:after="0" w:line="135" w:lineRule="exact"/>
              <w:rPr>
                <w:sz w:val="20"/>
                <w:szCs w:val="20"/>
                <w:color w:val="auto"/>
              </w:rPr>
            </w:pPr>
            <w:r>
              <w:rPr>
                <w:rFonts w:ascii="Arial" w:cs="Arial" w:eastAsia="Arial" w:hAnsi="Arial"/>
                <w:sz w:val="14"/>
                <w:szCs w:val="14"/>
                <w:color w:val="auto"/>
              </w:rPr>
              <w:t>1,260,712</w:t>
            </w:r>
          </w:p>
        </w:tc>
        <w:tc>
          <w:tcPr>
            <w:tcW w:w="2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jc w:val="right"/>
              <w:spacing w:after="0" w:line="135" w:lineRule="exact"/>
              <w:rPr>
                <w:sz w:val="20"/>
                <w:szCs w:val="20"/>
                <w:color w:val="auto"/>
              </w:rPr>
            </w:pPr>
            <w:r>
              <w:rPr>
                <w:rFonts w:ascii="Arial" w:cs="Arial" w:eastAsia="Arial" w:hAnsi="Arial"/>
                <w:sz w:val="14"/>
                <w:szCs w:val="14"/>
                <w:color w:val="auto"/>
              </w:rPr>
              <w:t>1,243,715</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60" w:type="dxa"/>
            <w:vAlign w:val="bottom"/>
          </w:tcPr>
          <w:p>
            <w:pPr>
              <w:jc w:val="right"/>
              <w:spacing w:after="0" w:line="135" w:lineRule="exact"/>
              <w:rPr>
                <w:sz w:val="20"/>
                <w:szCs w:val="20"/>
                <w:color w:val="auto"/>
              </w:rPr>
            </w:pPr>
            <w:r>
              <w:rPr>
                <w:rFonts w:ascii="Arial" w:cs="Arial" w:eastAsia="Arial" w:hAnsi="Arial"/>
                <w:sz w:val="14"/>
                <w:szCs w:val="14"/>
                <w:color w:val="auto"/>
              </w:rPr>
              <w:t>1,122,899</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4940" w:type="dxa"/>
            <w:vAlign w:val="bottom"/>
            <w:tcBorders>
              <w:bottom w:val="single" w:sz="8" w:color="CCEEFF"/>
            </w:tcBorders>
            <w:shd w:val="clear" w:color="auto" w:fill="CCEEFF"/>
          </w:tcPr>
          <w:p>
            <w:pPr>
              <w:ind w:left="100"/>
              <w:spacing w:after="0" w:line="149" w:lineRule="exact"/>
              <w:rPr>
                <w:sz w:val="20"/>
                <w:szCs w:val="20"/>
                <w:color w:val="auto"/>
              </w:rPr>
            </w:pPr>
            <w:r>
              <w:rPr>
                <w:rFonts w:ascii="Arial" w:cs="Arial" w:eastAsia="Arial" w:hAnsi="Arial"/>
                <w:sz w:val="14"/>
                <w:szCs w:val="14"/>
                <w:color w:val="auto"/>
              </w:rPr>
              <w:t>Noncontrolling interest</w:t>
            </w:r>
          </w:p>
        </w:tc>
        <w:tc>
          <w:tcPr>
            <w:tcW w:w="540" w:type="dxa"/>
            <w:vAlign w:val="bottom"/>
            <w:tcBorders>
              <w:bottom w:val="single" w:sz="8" w:color="CCEEFF"/>
            </w:tcBorders>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11,570</w:t>
            </w:r>
          </w:p>
        </w:tc>
        <w:tc>
          <w:tcPr>
            <w:tcW w:w="220" w:type="dxa"/>
            <w:vAlign w:val="bottom"/>
            <w:tcBorders>
              <w:bottom w:val="single" w:sz="8" w:color="CCEEFF"/>
            </w:tcBorders>
            <w:shd w:val="clear" w:color="auto" w:fill="CCEEFF"/>
          </w:tcPr>
          <w:p>
            <w:pPr>
              <w:spacing w:after="0"/>
              <w:rPr>
                <w:sz w:val="14"/>
                <w:szCs w:val="14"/>
                <w:color w:val="auto"/>
              </w:rPr>
            </w:pPr>
          </w:p>
        </w:tc>
        <w:tc>
          <w:tcPr>
            <w:tcW w:w="20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14,018</w:t>
            </w:r>
          </w:p>
        </w:tc>
        <w:tc>
          <w:tcPr>
            <w:tcW w:w="22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15,467</w:t>
            </w:r>
          </w:p>
        </w:tc>
        <w:tc>
          <w:tcPr>
            <w:tcW w:w="10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4940" w:type="dxa"/>
            <w:vAlign w:val="bottom"/>
            <w:tcBorders>
              <w:bottom w:val="single" w:sz="8" w:color="CCEEFF"/>
            </w:tcBorders>
          </w:tcPr>
          <w:p>
            <w:pPr>
              <w:ind w:left="420"/>
              <w:spacing w:after="0" w:line="135" w:lineRule="exact"/>
              <w:rPr>
                <w:sz w:val="20"/>
                <w:szCs w:val="20"/>
                <w:color w:val="auto"/>
              </w:rPr>
            </w:pPr>
            <w:r>
              <w:rPr>
                <w:rFonts w:ascii="Arial" w:cs="Arial" w:eastAsia="Arial" w:hAnsi="Arial"/>
                <w:sz w:val="14"/>
                <w:szCs w:val="14"/>
                <w:color w:val="auto"/>
              </w:rPr>
              <w:t>TOTAL SHAREHOLDERS’ EQUITY</w:t>
            </w:r>
          </w:p>
        </w:tc>
        <w:tc>
          <w:tcPr>
            <w:tcW w:w="54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4"/>
                <w:szCs w:val="14"/>
                <w:color w:val="auto"/>
              </w:rPr>
              <w:t>1,272,282</w:t>
            </w:r>
          </w:p>
        </w:tc>
        <w:tc>
          <w:tcPr>
            <w:tcW w:w="220" w:type="dxa"/>
            <w:vAlign w:val="bottom"/>
            <w:tcBorders>
              <w:bottom w:val="single" w:sz="8" w:color="CCEEFF"/>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4"/>
                <w:szCs w:val="14"/>
                <w:color w:val="auto"/>
              </w:rPr>
              <w:t>1,257,733</w:t>
            </w:r>
          </w:p>
        </w:tc>
        <w:tc>
          <w:tcPr>
            <w:tcW w:w="2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4"/>
                <w:szCs w:val="14"/>
                <w:color w:val="auto"/>
              </w:rPr>
              <w:t>1,138,366</w:t>
            </w:r>
          </w:p>
        </w:tc>
        <w:tc>
          <w:tcPr>
            <w:tcW w:w="1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4940" w:type="dxa"/>
            <w:vAlign w:val="bottom"/>
            <w:tcBorders>
              <w:bottom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TOTAL LIABILITIES AND SHAREHOLDERS’ EQUITY</w:t>
            </w:r>
          </w:p>
        </w:tc>
        <w:tc>
          <w:tcPr>
            <w:tcW w:w="54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8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1,882,982</w:t>
            </w:r>
          </w:p>
        </w:tc>
        <w:tc>
          <w:tcPr>
            <w:tcW w:w="220" w:type="dxa"/>
            <w:vAlign w:val="bottom"/>
            <w:tcBorders>
              <w:bottom w:val="single" w:sz="8" w:color="CCEEFF"/>
            </w:tcBorders>
            <w:shd w:val="clear" w:color="auto" w:fill="CCEEFF"/>
          </w:tcPr>
          <w:p>
            <w:pPr>
              <w:spacing w:after="0"/>
              <w:rPr>
                <w:sz w:val="12"/>
                <w:szCs w:val="12"/>
                <w:color w:val="auto"/>
              </w:rPr>
            </w:pPr>
          </w:p>
        </w:tc>
        <w:tc>
          <w:tcPr>
            <w:tcW w:w="200" w:type="dxa"/>
            <w:vAlign w:val="bottom"/>
            <w:tcBorders>
              <w:bottom w:val="single" w:sz="8" w:color="auto"/>
            </w:tcBorders>
            <w:shd w:val="clear" w:color="auto" w:fill="CCEEFF"/>
          </w:tcPr>
          <w:p>
            <w:pPr>
              <w:jc w:val="right"/>
              <w:ind w:right="78"/>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1,889,477</w:t>
            </w:r>
          </w:p>
        </w:tc>
        <w:tc>
          <w:tcPr>
            <w:tcW w:w="22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6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1,821,398</w:t>
            </w:r>
          </w:p>
        </w:tc>
        <w:tc>
          <w:tcPr>
            <w:tcW w:w="100" w:type="dxa"/>
            <w:vAlign w:val="bottom"/>
            <w:tcBorders>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9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700"/>
        <w:spacing w:after="0"/>
        <w:rPr>
          <w:sz w:val="20"/>
          <w:szCs w:val="20"/>
          <w:color w:val="auto"/>
        </w:rPr>
      </w:pPr>
      <w:r>
        <w:rPr>
          <w:rFonts w:ascii="Arial" w:cs="Arial" w:eastAsia="Arial" w:hAnsi="Arial"/>
          <w:sz w:val="16"/>
          <w:szCs w:val="16"/>
          <w:color w:val="auto"/>
        </w:rPr>
        <w:t>See notes to consolidated condensed financial statements</w:t>
      </w:r>
      <w:r>
        <w:rPr>
          <w:rFonts w:ascii="Arial" w:cs="Arial" w:eastAsia="Arial" w:hAnsi="Arial"/>
          <w:sz w:val="17"/>
          <w:szCs w:val="17"/>
          <w:color w:val="auto"/>
        </w:rPr>
        <w:t>.</w:t>
      </w: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3" w:name="page4"/>
    <w:bookmarkEnd w:id="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ind w:left="60" w:right="79"/>
        <w:spacing w:after="0" w:line="275" w:lineRule="auto"/>
        <w:rPr>
          <w:sz w:val="20"/>
          <w:szCs w:val="20"/>
          <w:color w:val="auto"/>
        </w:rPr>
      </w:pPr>
      <w:r>
        <w:rPr>
          <w:rFonts w:ascii="Arial" w:cs="Arial" w:eastAsia="Arial" w:hAnsi="Arial"/>
          <w:sz w:val="18"/>
          <w:szCs w:val="18"/>
          <w:b w:val="1"/>
          <w:bCs w:val="1"/>
          <w:color w:val="auto"/>
        </w:rPr>
        <w:t>CONDENSED CONSOLIDATED STATEMENTS OF EARNINGS AND COMPREHENSIVE INCOME (Unaudited)</w:t>
      </w:r>
    </w:p>
    <w:p>
      <w:pPr>
        <w:spacing w:after="0" w:line="399" w:lineRule="exact"/>
        <w:rPr>
          <w:sz w:val="20"/>
          <w:szCs w:val="20"/>
          <w:color w:val="auto"/>
        </w:rPr>
      </w:pPr>
    </w:p>
    <w:p>
      <w:pPr>
        <w:ind w:left="60"/>
        <w:spacing w:after="0"/>
        <w:rPr>
          <w:sz w:val="20"/>
          <w:szCs w:val="20"/>
          <w:color w:val="auto"/>
        </w:rPr>
      </w:pPr>
      <w:r>
        <w:rPr>
          <w:rFonts w:ascii="Arial" w:cs="Arial" w:eastAsia="Arial" w:hAnsi="Arial"/>
          <w:sz w:val="14"/>
          <w:szCs w:val="14"/>
          <w:b w:val="1"/>
          <w:bCs w:val="1"/>
          <w:color w:val="auto"/>
        </w:rPr>
        <w:t>(in thousands, except per share data)</w:t>
      </w:r>
    </w:p>
    <w:tbl>
      <w:tblPr>
        <w:tblLayout w:type="fixed"/>
        <w:tblInd w:w="60" w:type="dxa"/>
        <w:tblCellMar>
          <w:top w:w="0" w:type="dxa"/>
          <w:left w:w="0" w:type="dxa"/>
          <w:bottom w:w="0" w:type="dxa"/>
          <w:right w:w="0" w:type="dxa"/>
        </w:tblCellMar>
      </w:tblPr>
      <w:tr>
        <w:trPr>
          <w:trHeight w:val="166"/>
        </w:trPr>
        <w:tc>
          <w:tcPr>
            <w:tcW w:w="6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340" w:type="dxa"/>
            <w:vAlign w:val="bottom"/>
            <w:gridSpan w:val="5"/>
          </w:tcPr>
          <w:p>
            <w:pPr>
              <w:ind w:left="340"/>
              <w:spacing w:after="0" w:line="159" w:lineRule="exact"/>
              <w:rPr>
                <w:sz w:val="20"/>
                <w:szCs w:val="20"/>
                <w:color w:val="auto"/>
              </w:rPr>
            </w:pPr>
            <w:r>
              <w:rPr>
                <w:rFonts w:ascii="Arial" w:cs="Arial" w:eastAsia="Arial" w:hAnsi="Arial"/>
                <w:sz w:val="14"/>
                <w:szCs w:val="14"/>
                <w:b w:val="1"/>
                <w:bCs w:val="1"/>
                <w:color w:val="auto"/>
              </w:rPr>
              <w:t>Three Months Ended</w:t>
            </w:r>
          </w:p>
        </w:tc>
      </w:tr>
      <w:tr>
        <w:trPr>
          <w:trHeight w:val="126"/>
        </w:trPr>
        <w:tc>
          <w:tcPr>
            <w:tcW w:w="6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jc w:val="right"/>
              <w:ind w:right="132"/>
              <w:spacing w:after="0" w:line="126" w:lineRule="exact"/>
              <w:rPr>
                <w:sz w:val="20"/>
                <w:szCs w:val="20"/>
                <w:color w:val="auto"/>
              </w:rPr>
            </w:pPr>
            <w:r>
              <w:rPr>
                <w:rFonts w:ascii="Arial" w:cs="Arial" w:eastAsia="Arial" w:hAnsi="Arial"/>
                <w:sz w:val="14"/>
                <w:szCs w:val="14"/>
                <w:b w:val="1"/>
                <w:bCs w:val="1"/>
                <w:color w:val="auto"/>
              </w:rPr>
              <w:t>March 28,</w:t>
            </w:r>
          </w:p>
        </w:tc>
        <w:tc>
          <w:tcPr>
            <w:tcW w:w="20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jc w:val="right"/>
              <w:ind w:right="132"/>
              <w:spacing w:after="0" w:line="126" w:lineRule="exact"/>
              <w:rPr>
                <w:sz w:val="20"/>
                <w:szCs w:val="20"/>
                <w:color w:val="auto"/>
              </w:rPr>
            </w:pPr>
            <w:r>
              <w:rPr>
                <w:rFonts w:ascii="Arial" w:cs="Arial" w:eastAsia="Arial" w:hAnsi="Arial"/>
                <w:sz w:val="14"/>
                <w:szCs w:val="14"/>
                <w:b w:val="1"/>
                <w:bCs w:val="1"/>
                <w:color w:val="auto"/>
              </w:rPr>
              <w:t>March 30,</w:t>
            </w:r>
          </w:p>
        </w:tc>
        <w:tc>
          <w:tcPr>
            <w:tcW w:w="200" w:type="dxa"/>
            <w:vAlign w:val="bottom"/>
          </w:tcPr>
          <w:p>
            <w:pPr>
              <w:spacing w:after="0"/>
              <w:rPr>
                <w:sz w:val="10"/>
                <w:szCs w:val="10"/>
                <w:color w:val="auto"/>
              </w:rPr>
            </w:pPr>
          </w:p>
        </w:tc>
      </w:tr>
      <w:tr>
        <w:trPr>
          <w:trHeight w:val="178"/>
        </w:trPr>
        <w:tc>
          <w:tcPr>
            <w:tcW w:w="6340" w:type="dxa"/>
            <w:vAlign w:val="bottom"/>
            <w:tcBorders>
              <w:bottom w:val="single" w:sz="8" w:color="CCEEFF"/>
            </w:tcBorders>
          </w:tcPr>
          <w:p>
            <w:pPr>
              <w:spacing w:after="0"/>
              <w:rPr>
                <w:sz w:val="15"/>
                <w:szCs w:val="15"/>
                <w:color w:val="auto"/>
              </w:rPr>
            </w:pPr>
          </w:p>
        </w:tc>
        <w:tc>
          <w:tcPr>
            <w:tcW w:w="8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2020</w:t>
            </w:r>
          </w:p>
        </w:tc>
        <w:tc>
          <w:tcPr>
            <w:tcW w:w="2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292"/>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CCEEFF"/>
            </w:tcBorders>
          </w:tcPr>
          <w:p>
            <w:pPr>
              <w:spacing w:after="0"/>
              <w:rPr>
                <w:sz w:val="15"/>
                <w:szCs w:val="15"/>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6"/>
                <w:szCs w:val="16"/>
                <w:color w:val="auto"/>
              </w:rPr>
              <w:t>NET SALES</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1,032,062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1,015,125</w:t>
            </w:r>
          </w:p>
        </w:tc>
        <w:tc>
          <w:tcPr>
            <w:tcW w:w="200" w:type="dxa"/>
            <w:vAlign w:val="bottom"/>
            <w:shd w:val="clear" w:color="auto" w:fill="CCEEFF"/>
          </w:tcPr>
          <w:p>
            <w:pPr>
              <w:spacing w:after="0"/>
              <w:rPr>
                <w:sz w:val="18"/>
                <w:szCs w:val="18"/>
                <w:color w:val="auto"/>
              </w:rPr>
            </w:pPr>
          </w:p>
        </w:tc>
      </w:tr>
      <w:tr>
        <w:trPr>
          <w:trHeight w:val="223"/>
        </w:trPr>
        <w:tc>
          <w:tcPr>
            <w:tcW w:w="63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COST OF GOODS SOLD</w:t>
            </w: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864,826</w:t>
            </w:r>
          </w:p>
        </w:tc>
        <w:tc>
          <w:tcPr>
            <w:tcW w:w="2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860,858</w:t>
            </w:r>
          </w:p>
        </w:tc>
        <w:tc>
          <w:tcPr>
            <w:tcW w:w="200" w:type="dxa"/>
            <w:vAlign w:val="bottom"/>
            <w:tcBorders>
              <w:bottom w:val="single" w:sz="8" w:color="CCEEFF"/>
            </w:tcBorders>
          </w:tcPr>
          <w:p>
            <w:pPr>
              <w:spacing w:after="0"/>
              <w:rPr>
                <w:sz w:val="19"/>
                <w:szCs w:val="19"/>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6"/>
                <w:szCs w:val="16"/>
                <w:color w:val="auto"/>
              </w:rPr>
              <w:t>GROSS PROFIT</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167,236</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154,267</w:t>
            </w:r>
          </w:p>
        </w:tc>
        <w:tc>
          <w:tcPr>
            <w:tcW w:w="200" w:type="dxa"/>
            <w:vAlign w:val="bottom"/>
            <w:shd w:val="clear" w:color="auto" w:fill="CCEEFF"/>
          </w:tcPr>
          <w:p>
            <w:pPr>
              <w:spacing w:after="0"/>
              <w:rPr>
                <w:sz w:val="18"/>
                <w:szCs w:val="18"/>
                <w:color w:val="auto"/>
              </w:rPr>
            </w:pPr>
          </w:p>
        </w:tc>
      </w:tr>
      <w:tr>
        <w:trPr>
          <w:trHeight w:val="216"/>
        </w:trPr>
        <w:tc>
          <w:tcPr>
            <w:tcW w:w="6340" w:type="dxa"/>
            <w:vAlign w:val="bottom"/>
          </w:tcPr>
          <w:p>
            <w:pPr>
              <w:spacing w:after="0"/>
              <w:rPr>
                <w:sz w:val="20"/>
                <w:szCs w:val="20"/>
                <w:color w:val="auto"/>
              </w:rPr>
            </w:pPr>
            <w:r>
              <w:rPr>
                <w:rFonts w:ascii="Arial" w:cs="Arial" w:eastAsia="Arial" w:hAnsi="Arial"/>
                <w:sz w:val="16"/>
                <w:szCs w:val="16"/>
                <w:color w:val="auto"/>
              </w:rPr>
              <w:t>SELLING, GENERAL AND ADMINISTRATIVE EXPENSES</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109,339</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105,317</w:t>
            </w:r>
          </w:p>
        </w:tc>
        <w:tc>
          <w:tcPr>
            <w:tcW w:w="200" w:type="dxa"/>
            <w:vAlign w:val="bottom"/>
          </w:tcPr>
          <w:p>
            <w:pPr>
              <w:spacing w:after="0"/>
              <w:rPr>
                <w:sz w:val="18"/>
                <w:szCs w:val="18"/>
                <w:color w:val="auto"/>
              </w:rPr>
            </w:pPr>
          </w:p>
        </w:tc>
      </w:tr>
      <w:tr>
        <w:trPr>
          <w:trHeight w:val="236"/>
        </w:trPr>
        <w:tc>
          <w:tcPr>
            <w:tcW w:w="63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OTHER</w:t>
            </w:r>
          </w:p>
        </w:tc>
        <w:tc>
          <w:tcPr>
            <w:tcW w:w="8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(735)</w:t>
            </w:r>
          </w:p>
        </w:tc>
        <w:tc>
          <w:tcPr>
            <w:tcW w:w="2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504</w:t>
            </w:r>
          </w:p>
        </w:tc>
        <w:tc>
          <w:tcPr>
            <w:tcW w:w="200" w:type="dxa"/>
            <w:vAlign w:val="bottom"/>
            <w:tcBorders>
              <w:bottom w:val="single" w:sz="8" w:color="CCEEFF"/>
            </w:tcBorders>
            <w:shd w:val="clear" w:color="auto" w:fill="CCEEFF"/>
          </w:tcPr>
          <w:p>
            <w:pPr>
              <w:spacing w:after="0"/>
              <w:rPr>
                <w:sz w:val="20"/>
                <w:szCs w:val="20"/>
                <w:color w:val="auto"/>
              </w:rPr>
            </w:pPr>
          </w:p>
        </w:tc>
      </w:tr>
      <w:tr>
        <w:trPr>
          <w:trHeight w:val="203"/>
        </w:trPr>
        <w:tc>
          <w:tcPr>
            <w:tcW w:w="6340" w:type="dxa"/>
            <w:vAlign w:val="bottom"/>
          </w:tcPr>
          <w:p>
            <w:pPr>
              <w:spacing w:after="0"/>
              <w:rPr>
                <w:sz w:val="20"/>
                <w:szCs w:val="20"/>
                <w:color w:val="auto"/>
              </w:rPr>
            </w:pPr>
            <w:r>
              <w:rPr>
                <w:rFonts w:ascii="Arial" w:cs="Arial" w:eastAsia="Arial" w:hAnsi="Arial"/>
                <w:sz w:val="16"/>
                <w:szCs w:val="16"/>
                <w:color w:val="auto"/>
              </w:rPr>
              <w:t>EARNINGS FROM OPERATIONS</w:t>
            </w: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Arial" w:cs="Arial" w:eastAsia="Arial" w:hAnsi="Arial"/>
                <w:sz w:val="18"/>
                <w:szCs w:val="18"/>
                <w:color w:val="auto"/>
              </w:rPr>
              <w:t>58,632</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Arial" w:cs="Arial" w:eastAsia="Arial" w:hAnsi="Arial"/>
                <w:sz w:val="18"/>
                <w:szCs w:val="18"/>
                <w:color w:val="auto"/>
              </w:rPr>
              <w:t>48,446</w:t>
            </w:r>
          </w:p>
        </w:tc>
        <w:tc>
          <w:tcPr>
            <w:tcW w:w="200" w:type="dxa"/>
            <w:vAlign w:val="bottom"/>
          </w:tcPr>
          <w:p>
            <w:pPr>
              <w:spacing w:after="0"/>
              <w:rPr>
                <w:sz w:val="17"/>
                <w:szCs w:val="17"/>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6"/>
                <w:szCs w:val="16"/>
                <w:color w:val="auto"/>
              </w:rPr>
              <w:t>INTEREST EXPENSE</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1,908</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2,460</w:t>
            </w:r>
          </w:p>
        </w:tc>
        <w:tc>
          <w:tcPr>
            <w:tcW w:w="200" w:type="dxa"/>
            <w:vAlign w:val="bottom"/>
            <w:shd w:val="clear" w:color="auto" w:fill="CCEEFF"/>
          </w:tcPr>
          <w:p>
            <w:pPr>
              <w:spacing w:after="0"/>
              <w:rPr>
                <w:sz w:val="18"/>
                <w:szCs w:val="18"/>
                <w:color w:val="auto"/>
              </w:rPr>
            </w:pPr>
          </w:p>
        </w:tc>
      </w:tr>
      <w:tr>
        <w:trPr>
          <w:trHeight w:val="216"/>
        </w:trPr>
        <w:tc>
          <w:tcPr>
            <w:tcW w:w="6340" w:type="dxa"/>
            <w:vAlign w:val="bottom"/>
          </w:tcPr>
          <w:p>
            <w:pPr>
              <w:spacing w:after="0"/>
              <w:rPr>
                <w:sz w:val="20"/>
                <w:szCs w:val="20"/>
                <w:color w:val="auto"/>
              </w:rPr>
            </w:pPr>
            <w:r>
              <w:rPr>
                <w:rFonts w:ascii="Arial" w:cs="Arial" w:eastAsia="Arial" w:hAnsi="Arial"/>
                <w:sz w:val="16"/>
                <w:szCs w:val="16"/>
                <w:color w:val="auto"/>
              </w:rPr>
              <w:t>INTEREST INCOME</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(341)</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(245)</w:t>
            </w:r>
          </w:p>
        </w:tc>
        <w:tc>
          <w:tcPr>
            <w:tcW w:w="200" w:type="dxa"/>
            <w:vAlign w:val="bottom"/>
          </w:tcPr>
          <w:p>
            <w:pPr>
              <w:spacing w:after="0"/>
              <w:rPr>
                <w:sz w:val="18"/>
                <w:szCs w:val="18"/>
                <w:color w:val="auto"/>
              </w:rPr>
            </w:pPr>
          </w:p>
        </w:tc>
      </w:tr>
      <w:tr>
        <w:trPr>
          <w:trHeight w:val="223"/>
        </w:trPr>
        <w:tc>
          <w:tcPr>
            <w:tcW w:w="63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UNREALIZED LOSS (GAIN) ON INVESTMENTS AND OTHER</w:t>
            </w:r>
          </w:p>
        </w:tc>
        <w:tc>
          <w:tcPr>
            <w:tcW w:w="8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3,173</w:t>
            </w:r>
          </w:p>
        </w:tc>
        <w:tc>
          <w:tcPr>
            <w:tcW w:w="2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(1,348)</w:t>
            </w:r>
          </w:p>
        </w:tc>
        <w:tc>
          <w:tcPr>
            <w:tcW w:w="200" w:type="dxa"/>
            <w:vAlign w:val="bottom"/>
            <w:tcBorders>
              <w:bottom w:val="single" w:sz="8" w:color="CCEEFF"/>
            </w:tcBorders>
            <w:shd w:val="clear" w:color="auto" w:fill="CCEEFF"/>
          </w:tcPr>
          <w:p>
            <w:pPr>
              <w:spacing w:after="0"/>
              <w:rPr>
                <w:sz w:val="19"/>
                <w:szCs w:val="19"/>
                <w:color w:val="auto"/>
              </w:rPr>
            </w:pPr>
          </w:p>
        </w:tc>
      </w:tr>
      <w:tr>
        <w:trPr>
          <w:trHeight w:val="223"/>
        </w:trPr>
        <w:tc>
          <w:tcPr>
            <w:tcW w:w="6340" w:type="dxa"/>
            <w:vAlign w:val="bottom"/>
            <w:tcBorders>
              <w:bottom w:val="single" w:sz="8" w:color="CCEEFF"/>
            </w:tcBorders>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4,740</w:t>
            </w:r>
          </w:p>
        </w:tc>
        <w:tc>
          <w:tcPr>
            <w:tcW w:w="2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867</w:t>
            </w:r>
          </w:p>
        </w:tc>
        <w:tc>
          <w:tcPr>
            <w:tcW w:w="200" w:type="dxa"/>
            <w:vAlign w:val="bottom"/>
            <w:tcBorders>
              <w:bottom w:val="single" w:sz="8" w:color="CCEEFF"/>
            </w:tcBorders>
          </w:tcPr>
          <w:p>
            <w:pPr>
              <w:spacing w:after="0"/>
              <w:rPr>
                <w:sz w:val="19"/>
                <w:szCs w:val="19"/>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6"/>
                <w:szCs w:val="16"/>
                <w:color w:val="auto"/>
              </w:rPr>
              <w:t>EARNINGS BEFORE INCOME TAXES</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53,892</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47,579</w:t>
            </w:r>
          </w:p>
        </w:tc>
        <w:tc>
          <w:tcPr>
            <w:tcW w:w="200" w:type="dxa"/>
            <w:vAlign w:val="bottom"/>
            <w:shd w:val="clear" w:color="auto" w:fill="CCEEFF"/>
          </w:tcPr>
          <w:p>
            <w:pPr>
              <w:spacing w:after="0"/>
              <w:rPr>
                <w:sz w:val="18"/>
                <w:szCs w:val="18"/>
                <w:color w:val="auto"/>
              </w:rPr>
            </w:pPr>
          </w:p>
        </w:tc>
      </w:tr>
      <w:tr>
        <w:trPr>
          <w:trHeight w:val="223"/>
        </w:trPr>
        <w:tc>
          <w:tcPr>
            <w:tcW w:w="63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INCOME TAXES</w:t>
            </w: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13,322</w:t>
            </w:r>
          </w:p>
        </w:tc>
        <w:tc>
          <w:tcPr>
            <w:tcW w:w="2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11,577</w:t>
            </w:r>
          </w:p>
        </w:tc>
        <w:tc>
          <w:tcPr>
            <w:tcW w:w="200" w:type="dxa"/>
            <w:vAlign w:val="bottom"/>
            <w:tcBorders>
              <w:bottom w:val="single" w:sz="8" w:color="CCEEFF"/>
            </w:tcBorders>
          </w:tcPr>
          <w:p>
            <w:pPr>
              <w:spacing w:after="0"/>
              <w:rPr>
                <w:sz w:val="19"/>
                <w:szCs w:val="19"/>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6"/>
                <w:szCs w:val="16"/>
                <w:color w:val="auto"/>
              </w:rPr>
              <w:t>NET EARNINGS</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40,570</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36,002</w:t>
            </w:r>
          </w:p>
        </w:tc>
        <w:tc>
          <w:tcPr>
            <w:tcW w:w="200" w:type="dxa"/>
            <w:vAlign w:val="bottom"/>
            <w:shd w:val="clear" w:color="auto" w:fill="CCEEFF"/>
          </w:tcPr>
          <w:p>
            <w:pPr>
              <w:spacing w:after="0"/>
              <w:rPr>
                <w:sz w:val="18"/>
                <w:szCs w:val="18"/>
                <w:color w:val="auto"/>
              </w:rPr>
            </w:pPr>
          </w:p>
        </w:tc>
      </w:tr>
      <w:tr>
        <w:trPr>
          <w:trHeight w:val="223"/>
        </w:trPr>
        <w:tc>
          <w:tcPr>
            <w:tcW w:w="63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LESS NET EARNINGS ATTRIBUTABLE TO NONCONTROLLING INTEREST</w:t>
            </w: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(411)</w:t>
            </w:r>
          </w:p>
        </w:tc>
        <w:tc>
          <w:tcPr>
            <w:tcW w:w="2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(462)</w:t>
            </w:r>
          </w:p>
        </w:tc>
        <w:tc>
          <w:tcPr>
            <w:tcW w:w="200" w:type="dxa"/>
            <w:vAlign w:val="bottom"/>
            <w:tcBorders>
              <w:bottom w:val="single" w:sz="8" w:color="CCEEFF"/>
            </w:tcBorders>
          </w:tcPr>
          <w:p>
            <w:pPr>
              <w:spacing w:after="0"/>
              <w:rPr>
                <w:sz w:val="19"/>
                <w:szCs w:val="19"/>
                <w:color w:val="auto"/>
              </w:rPr>
            </w:pPr>
          </w:p>
        </w:tc>
      </w:tr>
      <w:tr>
        <w:trPr>
          <w:trHeight w:val="216"/>
        </w:trPr>
        <w:tc>
          <w:tcPr>
            <w:tcW w:w="63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NET EARNINGS ATTRIBUTABLE TO CONTROLLING INTEREST</w:t>
            </w: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40,159</w:t>
            </w:r>
          </w:p>
        </w:tc>
        <w:tc>
          <w:tcPr>
            <w:tcW w:w="2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35,540</w:t>
            </w:r>
          </w:p>
        </w:tc>
        <w:tc>
          <w:tcPr>
            <w:tcW w:w="200" w:type="dxa"/>
            <w:vAlign w:val="bottom"/>
            <w:tcBorders>
              <w:bottom w:val="single" w:sz="8" w:color="CCEEFF"/>
            </w:tcBorders>
            <w:shd w:val="clear" w:color="auto" w:fill="CCEEFF"/>
          </w:tcPr>
          <w:p>
            <w:pPr>
              <w:spacing w:after="0"/>
              <w:rPr>
                <w:sz w:val="18"/>
                <w:szCs w:val="18"/>
                <w:color w:val="auto"/>
              </w:rPr>
            </w:pPr>
          </w:p>
        </w:tc>
      </w:tr>
      <w:tr>
        <w:trPr>
          <w:trHeight w:val="20"/>
        </w:trPr>
        <w:tc>
          <w:tcPr>
            <w:tcW w:w="6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r>
        <w:trPr>
          <w:trHeight w:val="196"/>
        </w:trPr>
        <w:tc>
          <w:tcPr>
            <w:tcW w:w="6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6"/>
                <w:szCs w:val="16"/>
                <w:color w:val="auto"/>
              </w:rPr>
              <w:t>EARNINGS PER SHARE - BASIC</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0.65</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0.58</w:t>
            </w:r>
          </w:p>
        </w:tc>
        <w:tc>
          <w:tcPr>
            <w:tcW w:w="200" w:type="dxa"/>
            <w:vAlign w:val="bottom"/>
            <w:shd w:val="clear" w:color="auto" w:fill="CCEEFF"/>
          </w:tcPr>
          <w:p>
            <w:pPr>
              <w:spacing w:after="0"/>
              <w:rPr>
                <w:sz w:val="18"/>
                <w:szCs w:val="18"/>
                <w:color w:val="auto"/>
              </w:rPr>
            </w:pPr>
          </w:p>
        </w:tc>
      </w:tr>
      <w:tr>
        <w:trPr>
          <w:trHeight w:val="216"/>
        </w:trPr>
        <w:tc>
          <w:tcPr>
            <w:tcW w:w="6340" w:type="dxa"/>
            <w:vAlign w:val="bottom"/>
          </w:tcPr>
          <w:p>
            <w:pPr>
              <w:spacing w:after="0"/>
              <w:rPr>
                <w:sz w:val="20"/>
                <w:szCs w:val="20"/>
                <w:color w:val="auto"/>
              </w:rPr>
            </w:pPr>
            <w:r>
              <w:rPr>
                <w:rFonts w:ascii="Arial" w:cs="Arial" w:eastAsia="Arial" w:hAnsi="Arial"/>
                <w:sz w:val="16"/>
                <w:szCs w:val="16"/>
                <w:color w:val="auto"/>
              </w:rPr>
              <w:t>EARNINGS PER SHARE - DILUTED</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0.65</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0.58</w:t>
            </w:r>
          </w:p>
        </w:tc>
        <w:tc>
          <w:tcPr>
            <w:tcW w:w="200" w:type="dxa"/>
            <w:vAlign w:val="bottom"/>
          </w:tcPr>
          <w:p>
            <w:pPr>
              <w:spacing w:after="0"/>
              <w:rPr>
                <w:sz w:val="18"/>
                <w:szCs w:val="18"/>
                <w:color w:val="auto"/>
              </w:rPr>
            </w:pPr>
          </w:p>
        </w:tc>
      </w:tr>
      <w:tr>
        <w:trPr>
          <w:trHeight w:val="216"/>
        </w:trPr>
        <w:tc>
          <w:tcPr>
            <w:tcW w:w="6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3"/>
        </w:trPr>
        <w:tc>
          <w:tcPr>
            <w:tcW w:w="6340" w:type="dxa"/>
            <w:vAlign w:val="bottom"/>
          </w:tcPr>
          <w:p>
            <w:pPr>
              <w:spacing w:after="0"/>
              <w:rPr>
                <w:sz w:val="20"/>
                <w:szCs w:val="20"/>
                <w:color w:val="auto"/>
              </w:rPr>
            </w:pPr>
            <w:r>
              <w:rPr>
                <w:rFonts w:ascii="Arial" w:cs="Arial" w:eastAsia="Arial" w:hAnsi="Arial"/>
                <w:sz w:val="16"/>
                <w:szCs w:val="16"/>
                <w:color w:val="auto"/>
              </w:rPr>
              <w:t>OTHER COMPREHENSIVE INCOME:</w:t>
            </w: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r>
      <w:tr>
        <w:trPr>
          <w:trHeight w:val="219"/>
        </w:trPr>
        <w:tc>
          <w:tcPr>
            <w:tcW w:w="6340" w:type="dxa"/>
            <w:vAlign w:val="bottom"/>
            <w:shd w:val="clear" w:color="auto" w:fill="CCEEFF"/>
          </w:tcPr>
          <w:p>
            <w:pPr>
              <w:spacing w:after="0"/>
              <w:rPr>
                <w:sz w:val="20"/>
                <w:szCs w:val="20"/>
                <w:color w:val="auto"/>
              </w:rPr>
            </w:pPr>
            <w:r>
              <w:rPr>
                <w:rFonts w:ascii="Arial" w:cs="Arial" w:eastAsia="Arial" w:hAnsi="Arial"/>
                <w:sz w:val="16"/>
                <w:szCs w:val="16"/>
                <w:color w:val="auto"/>
              </w:rPr>
              <w:t>NET EARNINGS</w:t>
            </w:r>
          </w:p>
        </w:tc>
        <w:tc>
          <w:tcPr>
            <w:tcW w:w="8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40,570</w:t>
            </w:r>
          </w:p>
        </w:tc>
        <w:tc>
          <w:tcPr>
            <w:tcW w:w="2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36,002</w:t>
            </w:r>
          </w:p>
        </w:tc>
        <w:tc>
          <w:tcPr>
            <w:tcW w:w="200" w:type="dxa"/>
            <w:vAlign w:val="bottom"/>
            <w:shd w:val="clear" w:color="auto" w:fill="CCEEFF"/>
          </w:tcPr>
          <w:p>
            <w:pPr>
              <w:spacing w:after="0"/>
              <w:rPr>
                <w:sz w:val="19"/>
                <w:szCs w:val="19"/>
                <w:color w:val="auto"/>
              </w:rPr>
            </w:pPr>
          </w:p>
        </w:tc>
      </w:tr>
      <w:tr>
        <w:trPr>
          <w:trHeight w:val="223"/>
        </w:trPr>
        <w:tc>
          <w:tcPr>
            <w:tcW w:w="63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rPr>
              <w:t>OTHER COMPREHENSIVE GAIN (LOSS)</w:t>
            </w: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(8,556)</w:t>
            </w:r>
          </w:p>
        </w:tc>
        <w:tc>
          <w:tcPr>
            <w:tcW w:w="2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1,373</w:t>
            </w:r>
          </w:p>
        </w:tc>
        <w:tc>
          <w:tcPr>
            <w:tcW w:w="200" w:type="dxa"/>
            <w:vAlign w:val="bottom"/>
            <w:tcBorders>
              <w:bottom w:val="single" w:sz="8" w:color="CCEEFF"/>
            </w:tcBorders>
          </w:tcPr>
          <w:p>
            <w:pPr>
              <w:spacing w:after="0"/>
              <w:rPr>
                <w:sz w:val="19"/>
                <w:szCs w:val="19"/>
                <w:color w:val="auto"/>
              </w:rPr>
            </w:pPr>
          </w:p>
        </w:tc>
      </w:tr>
      <w:tr>
        <w:trPr>
          <w:trHeight w:val="216"/>
        </w:trPr>
        <w:tc>
          <w:tcPr>
            <w:tcW w:w="6340" w:type="dxa"/>
            <w:vAlign w:val="bottom"/>
            <w:shd w:val="clear" w:color="auto" w:fill="CCEEFF"/>
          </w:tcPr>
          <w:p>
            <w:pPr>
              <w:spacing w:after="0"/>
              <w:rPr>
                <w:sz w:val="20"/>
                <w:szCs w:val="20"/>
                <w:color w:val="auto"/>
              </w:rPr>
            </w:pPr>
            <w:r>
              <w:rPr>
                <w:rFonts w:ascii="Arial" w:cs="Arial" w:eastAsia="Arial" w:hAnsi="Arial"/>
                <w:sz w:val="16"/>
                <w:szCs w:val="16"/>
                <w:color w:val="auto"/>
              </w:rPr>
              <w:t>COMPREHENSIVE INCOME</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32,014</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37,375</w:t>
            </w:r>
          </w:p>
        </w:tc>
        <w:tc>
          <w:tcPr>
            <w:tcW w:w="200" w:type="dxa"/>
            <w:vAlign w:val="bottom"/>
            <w:shd w:val="clear" w:color="auto" w:fill="CCEEFF"/>
          </w:tcPr>
          <w:p>
            <w:pPr>
              <w:spacing w:after="0"/>
              <w:rPr>
                <w:sz w:val="18"/>
                <w:szCs w:val="18"/>
                <w:color w:val="auto"/>
              </w:rPr>
            </w:pPr>
          </w:p>
        </w:tc>
      </w:tr>
      <w:tr>
        <w:trPr>
          <w:trHeight w:val="223"/>
        </w:trPr>
        <w:tc>
          <w:tcPr>
            <w:tcW w:w="6340" w:type="dxa"/>
            <w:vAlign w:val="bottom"/>
            <w:tcBorders>
              <w:bottom w:val="single" w:sz="8" w:color="CCEEFF"/>
            </w:tcBorders>
          </w:tcPr>
          <w:p>
            <w:pPr>
              <w:spacing w:after="0"/>
              <w:rPr>
                <w:sz w:val="20"/>
                <w:szCs w:val="20"/>
                <w:color w:val="auto"/>
              </w:rPr>
            </w:pPr>
            <w:r>
              <w:rPr>
                <w:rFonts w:ascii="Arial" w:cs="Arial" w:eastAsia="Arial" w:hAnsi="Arial"/>
                <w:sz w:val="16"/>
                <w:szCs w:val="16"/>
                <w:color w:val="auto"/>
                <w:w w:val="98"/>
              </w:rPr>
              <w:t>LESS COMPREHENSIVE INCOME ATTRIBUTABLE TO NONCONTROLLING INTEREST</w:t>
            </w:r>
          </w:p>
        </w:tc>
        <w:tc>
          <w:tcPr>
            <w:tcW w:w="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1,924</w:t>
            </w:r>
          </w:p>
        </w:tc>
        <w:tc>
          <w:tcPr>
            <w:tcW w:w="2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(686)</w:t>
            </w:r>
          </w:p>
        </w:tc>
        <w:tc>
          <w:tcPr>
            <w:tcW w:w="200" w:type="dxa"/>
            <w:vAlign w:val="bottom"/>
            <w:tcBorders>
              <w:bottom w:val="single" w:sz="8" w:color="CCEEFF"/>
            </w:tcBorders>
          </w:tcPr>
          <w:p>
            <w:pPr>
              <w:spacing w:after="0"/>
              <w:rPr>
                <w:sz w:val="19"/>
                <w:szCs w:val="19"/>
                <w:color w:val="auto"/>
              </w:rPr>
            </w:pPr>
          </w:p>
        </w:tc>
      </w:tr>
      <w:tr>
        <w:trPr>
          <w:trHeight w:val="216"/>
        </w:trPr>
        <w:tc>
          <w:tcPr>
            <w:tcW w:w="63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6"/>
                <w:szCs w:val="16"/>
                <w:color w:val="auto"/>
              </w:rPr>
              <w:t>COMPREHENSIVE INCOME ATTRIBUTABLE TO CONTROLLING INTEREST</w:t>
            </w:r>
          </w:p>
        </w:tc>
        <w:tc>
          <w:tcPr>
            <w:tcW w:w="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33,938</w:t>
            </w:r>
          </w:p>
        </w:tc>
        <w:tc>
          <w:tcPr>
            <w:tcW w:w="20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36,689</w:t>
            </w:r>
          </w:p>
        </w:tc>
        <w:tc>
          <w:tcPr>
            <w:tcW w:w="200" w:type="dxa"/>
            <w:vAlign w:val="bottom"/>
            <w:tcBorders>
              <w:bottom w:val="single" w:sz="8" w:color="CCEEFF"/>
            </w:tcBorders>
            <w:shd w:val="clear" w:color="auto" w:fill="CCEEFF"/>
          </w:tcPr>
          <w:p>
            <w:pPr>
              <w:spacing w:after="0"/>
              <w:rPr>
                <w:sz w:val="18"/>
                <w:szCs w:val="18"/>
                <w:color w:val="auto"/>
              </w:rPr>
            </w:pPr>
          </w:p>
        </w:tc>
      </w:tr>
      <w:tr>
        <w:trPr>
          <w:trHeight w:val="20"/>
        </w:trPr>
        <w:tc>
          <w:tcPr>
            <w:tcW w:w="6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See notes to consolidated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4" w:name="page5"/>
    <w:bookmarkEnd w:id="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SHAREHOLDERS’ EQUITY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17" w:lineRule="exact"/>
        <w:rPr>
          <w:sz w:val="20"/>
          <w:szCs w:val="20"/>
          <w:color w:val="auto"/>
        </w:rPr>
      </w:pPr>
    </w:p>
    <w:p>
      <w:pPr>
        <w:ind w:left="60"/>
        <w:spacing w:after="0"/>
        <w:rPr>
          <w:sz w:val="20"/>
          <w:szCs w:val="20"/>
          <w:color w:val="auto"/>
        </w:rPr>
      </w:pPr>
      <w:r>
        <w:rPr>
          <w:rFonts w:ascii="Arial" w:cs="Arial" w:eastAsia="Arial" w:hAnsi="Arial"/>
          <w:sz w:val="11"/>
          <w:szCs w:val="11"/>
          <w:b w:val="1"/>
          <w:bCs w:val="1"/>
          <w:color w:val="auto"/>
        </w:rPr>
        <w:t>(in thousands, except share and per share data)</w:t>
      </w:r>
    </w:p>
    <w:p>
      <w:pPr>
        <w:spacing w:after="0" w:line="4" w:lineRule="exact"/>
        <w:rPr>
          <w:sz w:val="20"/>
          <w:szCs w:val="20"/>
          <w:color w:val="auto"/>
        </w:rPr>
      </w:pPr>
    </w:p>
    <w:tbl>
      <w:tblPr>
        <w:tblLayout w:type="fixed"/>
        <w:tblInd w:w="60" w:type="dxa"/>
        <w:tblCellMar>
          <w:top w:w="0" w:type="dxa"/>
          <w:left w:w="0" w:type="dxa"/>
          <w:bottom w:w="0" w:type="dxa"/>
          <w:right w:w="0" w:type="dxa"/>
        </w:tblCellMar>
      </w:tblPr>
      <w:tr>
        <w:trPr>
          <w:trHeight w:val="133"/>
        </w:trPr>
        <w:tc>
          <w:tcPr>
            <w:tcW w:w="33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12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660" w:type="dxa"/>
            <w:vAlign w:val="bottom"/>
            <w:tcBorders>
              <w:bottom w:val="single" w:sz="8" w:color="auto"/>
            </w:tcBorders>
          </w:tcPr>
          <w:p>
            <w:pPr>
              <w:spacing w:after="0"/>
              <w:rPr>
                <w:sz w:val="11"/>
                <w:szCs w:val="11"/>
                <w:color w:val="auto"/>
              </w:rPr>
            </w:pPr>
          </w:p>
        </w:tc>
        <w:tc>
          <w:tcPr>
            <w:tcW w:w="2060" w:type="dxa"/>
            <w:vAlign w:val="bottom"/>
            <w:tcBorders>
              <w:bottom w:val="single" w:sz="8" w:color="auto"/>
            </w:tcBorders>
            <w:gridSpan w:val="8"/>
          </w:tcPr>
          <w:p>
            <w:pPr>
              <w:ind w:left="120"/>
              <w:spacing w:after="0"/>
              <w:rPr>
                <w:sz w:val="20"/>
                <w:szCs w:val="20"/>
                <w:color w:val="auto"/>
              </w:rPr>
            </w:pPr>
            <w:r>
              <w:rPr>
                <w:rFonts w:ascii="Arial" w:cs="Arial" w:eastAsia="Arial" w:hAnsi="Arial"/>
                <w:sz w:val="11"/>
                <w:szCs w:val="11"/>
                <w:b w:val="1"/>
                <w:bCs w:val="1"/>
                <w:color w:val="auto"/>
                <w:w w:val="89"/>
              </w:rPr>
              <w:t>Controlling Interest Shareholders’ Equity</w:t>
            </w:r>
          </w:p>
        </w:tc>
        <w:tc>
          <w:tcPr>
            <w:tcW w:w="58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220" w:type="dxa"/>
            <w:vAlign w:val="bottom"/>
            <w:tcBorders>
              <w:bottom w:val="single" w:sz="8" w:color="auto"/>
            </w:tcBorders>
          </w:tcPr>
          <w:p>
            <w:pPr>
              <w:spacing w:after="0"/>
              <w:rPr>
                <w:sz w:val="11"/>
                <w:szCs w:val="11"/>
                <w:color w:val="auto"/>
              </w:rPr>
            </w:pPr>
          </w:p>
        </w:tc>
        <w:tc>
          <w:tcPr>
            <w:tcW w:w="800" w:type="dxa"/>
            <w:vAlign w:val="bottom"/>
            <w:tcBorders>
              <w:bottom w:val="single" w:sz="8" w:color="auto"/>
            </w:tcBorders>
          </w:tcPr>
          <w:p>
            <w:pPr>
              <w:spacing w:after="0"/>
              <w:rPr>
                <w:sz w:val="11"/>
                <w:szCs w:val="11"/>
                <w:color w:val="auto"/>
              </w:rPr>
            </w:pPr>
          </w:p>
        </w:tc>
      </w:tr>
      <w:tr>
        <w:trPr>
          <w:trHeight w:val="108"/>
        </w:trPr>
        <w:tc>
          <w:tcPr>
            <w:tcW w:w="33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 w:type="dxa"/>
            <w:vAlign w:val="bottom"/>
          </w:tcPr>
          <w:p>
            <w:pPr>
              <w:spacing w:after="0"/>
              <w:rPr>
                <w:sz w:val="9"/>
                <w:szCs w:val="9"/>
                <w:color w:val="auto"/>
              </w:rPr>
            </w:pPr>
          </w:p>
        </w:tc>
        <w:tc>
          <w:tcPr>
            <w:tcW w:w="680" w:type="dxa"/>
            <w:vAlign w:val="bottom"/>
          </w:tcPr>
          <w:p>
            <w:pPr>
              <w:jc w:val="center"/>
              <w:spacing w:after="0" w:line="108" w:lineRule="exact"/>
              <w:rPr>
                <w:sz w:val="20"/>
                <w:szCs w:val="20"/>
                <w:color w:val="auto"/>
              </w:rPr>
            </w:pPr>
            <w:r>
              <w:rPr>
                <w:rFonts w:ascii="Arial" w:cs="Arial" w:eastAsia="Arial" w:hAnsi="Arial"/>
                <w:sz w:val="11"/>
                <w:szCs w:val="11"/>
                <w:b w:val="1"/>
                <w:bCs w:val="1"/>
                <w:color w:val="auto"/>
                <w:w w:val="89"/>
              </w:rPr>
              <w:t>Accumulated</w:t>
            </w:r>
          </w:p>
        </w:tc>
        <w:tc>
          <w:tcPr>
            <w:tcW w:w="140" w:type="dxa"/>
            <w:vAlign w:val="bottom"/>
          </w:tcPr>
          <w:p>
            <w:pPr>
              <w:spacing w:after="0"/>
              <w:rPr>
                <w:sz w:val="9"/>
                <w:szCs w:val="9"/>
                <w:color w:val="auto"/>
              </w:rPr>
            </w:pPr>
          </w:p>
        </w:tc>
        <w:tc>
          <w:tcPr>
            <w:tcW w:w="180" w:type="dxa"/>
            <w:vAlign w:val="bottom"/>
          </w:tcPr>
          <w:p>
            <w:pPr>
              <w:spacing w:after="0"/>
              <w:rPr>
                <w:sz w:val="9"/>
                <w:szCs w:val="9"/>
                <w:color w:val="auto"/>
              </w:rPr>
            </w:pPr>
          </w:p>
        </w:tc>
        <w:tc>
          <w:tcPr>
            <w:tcW w:w="580" w:type="dxa"/>
            <w:vAlign w:val="bottom"/>
          </w:tcPr>
          <w:p>
            <w:pPr>
              <w:spacing w:after="0"/>
              <w:rPr>
                <w:sz w:val="9"/>
                <w:szCs w:val="9"/>
                <w:color w:val="auto"/>
              </w:rPr>
            </w:pPr>
          </w:p>
        </w:tc>
        <w:tc>
          <w:tcPr>
            <w:tcW w:w="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r>
      <w:tr>
        <w:trPr>
          <w:trHeight w:val="121"/>
        </w:trPr>
        <w:tc>
          <w:tcPr>
            <w:tcW w:w="33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tcPr>
          <w:p>
            <w:pPr>
              <w:jc w:val="right"/>
              <w:ind w:right="79"/>
              <w:spacing w:after="0" w:line="122" w:lineRule="exact"/>
              <w:rPr>
                <w:sz w:val="20"/>
                <w:szCs w:val="20"/>
                <w:color w:val="auto"/>
              </w:rPr>
            </w:pPr>
            <w:r>
              <w:rPr>
                <w:rFonts w:ascii="Arial" w:cs="Arial" w:eastAsia="Arial" w:hAnsi="Arial"/>
                <w:sz w:val="11"/>
                <w:szCs w:val="11"/>
                <w:b w:val="1"/>
                <w:bCs w:val="1"/>
                <w:color w:val="auto"/>
                <w:w w:val="92"/>
              </w:rPr>
              <w:t>Additional</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tcPr>
          <w:p>
            <w:pPr>
              <w:jc w:val="center"/>
              <w:spacing w:after="0" w:line="122" w:lineRule="exact"/>
              <w:rPr>
                <w:sz w:val="20"/>
                <w:szCs w:val="20"/>
                <w:color w:val="auto"/>
              </w:rPr>
            </w:pPr>
            <w:r>
              <w:rPr>
                <w:rFonts w:ascii="Arial" w:cs="Arial" w:eastAsia="Arial" w:hAnsi="Arial"/>
                <w:sz w:val="11"/>
                <w:szCs w:val="11"/>
                <w:b w:val="1"/>
                <w:bCs w:val="1"/>
                <w:color w:val="auto"/>
                <w:w w:val="88"/>
              </w:rPr>
              <w:t>Other</w:t>
            </w:r>
          </w:p>
        </w:tc>
        <w:tc>
          <w:tcPr>
            <w:tcW w:w="1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0" w:type="dxa"/>
            <w:vAlign w:val="bottom"/>
          </w:tcPr>
          <w:p>
            <w:pPr>
              <w:spacing w:after="0"/>
              <w:rPr>
                <w:sz w:val="10"/>
                <w:szCs w:val="10"/>
                <w:color w:val="auto"/>
              </w:rPr>
            </w:pPr>
          </w:p>
        </w:tc>
      </w:tr>
      <w:tr>
        <w:trPr>
          <w:trHeight w:val="122"/>
        </w:trPr>
        <w:tc>
          <w:tcPr>
            <w:tcW w:w="33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jc w:val="right"/>
              <w:ind w:right="118"/>
              <w:spacing w:after="0" w:line="122" w:lineRule="exact"/>
              <w:rPr>
                <w:sz w:val="20"/>
                <w:szCs w:val="20"/>
                <w:color w:val="auto"/>
              </w:rPr>
            </w:pPr>
            <w:r>
              <w:rPr>
                <w:rFonts w:ascii="Arial" w:cs="Arial" w:eastAsia="Arial" w:hAnsi="Arial"/>
                <w:sz w:val="11"/>
                <w:szCs w:val="11"/>
                <w:b w:val="1"/>
                <w:bCs w:val="1"/>
                <w:color w:val="auto"/>
                <w:w w:val="92"/>
              </w:rPr>
              <w:t>Common</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tcPr>
          <w:p>
            <w:pPr>
              <w:jc w:val="right"/>
              <w:ind w:right="159"/>
              <w:spacing w:after="0" w:line="122" w:lineRule="exact"/>
              <w:rPr>
                <w:sz w:val="20"/>
                <w:szCs w:val="20"/>
                <w:color w:val="auto"/>
              </w:rPr>
            </w:pPr>
            <w:r>
              <w:rPr>
                <w:rFonts w:ascii="Arial" w:cs="Arial" w:eastAsia="Arial" w:hAnsi="Arial"/>
                <w:sz w:val="11"/>
                <w:szCs w:val="11"/>
                <w:b w:val="1"/>
                <w:bCs w:val="1"/>
                <w:color w:val="auto"/>
              </w:rPr>
              <w:t>Paid-In</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20" w:type="dxa"/>
            <w:vAlign w:val="bottom"/>
          </w:tcPr>
          <w:p>
            <w:pPr>
              <w:jc w:val="right"/>
              <w:ind w:right="99"/>
              <w:spacing w:after="0" w:line="122" w:lineRule="exact"/>
              <w:rPr>
                <w:sz w:val="20"/>
                <w:szCs w:val="20"/>
                <w:color w:val="auto"/>
              </w:rPr>
            </w:pPr>
            <w:r>
              <w:rPr>
                <w:rFonts w:ascii="Arial" w:cs="Arial" w:eastAsia="Arial" w:hAnsi="Arial"/>
                <w:sz w:val="11"/>
                <w:szCs w:val="11"/>
                <w:b w:val="1"/>
                <w:bCs w:val="1"/>
                <w:color w:val="auto"/>
                <w:w w:val="94"/>
              </w:rPr>
              <w:t>Retained</w:t>
            </w:r>
          </w:p>
        </w:tc>
        <w:tc>
          <w:tcPr>
            <w:tcW w:w="140" w:type="dxa"/>
            <w:vAlign w:val="bottom"/>
          </w:tcPr>
          <w:p>
            <w:pPr>
              <w:spacing w:after="0"/>
              <w:rPr>
                <w:sz w:val="10"/>
                <w:szCs w:val="10"/>
                <w:color w:val="auto"/>
              </w:rPr>
            </w:pPr>
          </w:p>
        </w:tc>
        <w:tc>
          <w:tcPr>
            <w:tcW w:w="740" w:type="dxa"/>
            <w:vAlign w:val="bottom"/>
            <w:gridSpan w:val="2"/>
          </w:tcPr>
          <w:p>
            <w:pPr>
              <w:ind w:left="20"/>
              <w:spacing w:after="0" w:line="122" w:lineRule="exact"/>
              <w:rPr>
                <w:sz w:val="20"/>
                <w:szCs w:val="20"/>
                <w:color w:val="auto"/>
              </w:rPr>
            </w:pPr>
            <w:r>
              <w:rPr>
                <w:rFonts w:ascii="Arial" w:cs="Arial" w:eastAsia="Arial" w:hAnsi="Arial"/>
                <w:sz w:val="11"/>
                <w:szCs w:val="11"/>
                <w:b w:val="1"/>
                <w:bCs w:val="1"/>
                <w:color w:val="auto"/>
                <w:w w:val="84"/>
              </w:rPr>
              <w:t>Comprehensive</w:t>
            </w:r>
          </w:p>
        </w:tc>
        <w:tc>
          <w:tcPr>
            <w:tcW w:w="140" w:type="dxa"/>
            <w:vAlign w:val="bottom"/>
          </w:tcPr>
          <w:p>
            <w:pPr>
              <w:spacing w:after="0"/>
              <w:rPr>
                <w:sz w:val="10"/>
                <w:szCs w:val="10"/>
                <w:color w:val="auto"/>
              </w:rPr>
            </w:pPr>
          </w:p>
        </w:tc>
        <w:tc>
          <w:tcPr>
            <w:tcW w:w="760" w:type="dxa"/>
            <w:vAlign w:val="bottom"/>
            <w:gridSpan w:val="2"/>
          </w:tcPr>
          <w:p>
            <w:pPr>
              <w:jc w:val="right"/>
              <w:spacing w:after="0" w:line="122" w:lineRule="exact"/>
              <w:rPr>
                <w:sz w:val="20"/>
                <w:szCs w:val="20"/>
                <w:color w:val="auto"/>
              </w:rPr>
            </w:pPr>
            <w:r>
              <w:rPr>
                <w:rFonts w:ascii="Arial" w:cs="Arial" w:eastAsia="Arial" w:hAnsi="Arial"/>
                <w:sz w:val="11"/>
                <w:szCs w:val="11"/>
                <w:b w:val="1"/>
                <w:bCs w:val="1"/>
                <w:color w:val="auto"/>
                <w:w w:val="89"/>
              </w:rPr>
              <w:t>Noncontrolling</w:t>
            </w:r>
          </w:p>
        </w:tc>
        <w:tc>
          <w:tcPr>
            <w:tcW w:w="1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800" w:type="dxa"/>
            <w:vAlign w:val="bottom"/>
          </w:tcPr>
          <w:p>
            <w:pPr>
              <w:spacing w:after="0"/>
              <w:rPr>
                <w:sz w:val="10"/>
                <w:szCs w:val="10"/>
                <w:color w:val="auto"/>
              </w:rPr>
            </w:pPr>
          </w:p>
        </w:tc>
      </w:tr>
      <w:tr>
        <w:trPr>
          <w:trHeight w:val="142"/>
        </w:trPr>
        <w:tc>
          <w:tcPr>
            <w:tcW w:w="338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98"/>
              <w:spacing w:after="0"/>
              <w:rPr>
                <w:sz w:val="20"/>
                <w:szCs w:val="20"/>
                <w:color w:val="auto"/>
              </w:rPr>
            </w:pPr>
            <w:r>
              <w:rPr>
                <w:rFonts w:ascii="Arial" w:cs="Arial" w:eastAsia="Arial" w:hAnsi="Arial"/>
                <w:sz w:val="11"/>
                <w:szCs w:val="11"/>
                <w:b w:val="1"/>
                <w:bCs w:val="1"/>
                <w:color w:val="auto"/>
              </w:rPr>
              <w:t>Stock</w:t>
            </w:r>
          </w:p>
        </w:tc>
        <w:tc>
          <w:tcPr>
            <w:tcW w:w="1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59"/>
              <w:spacing w:after="0"/>
              <w:rPr>
                <w:sz w:val="20"/>
                <w:szCs w:val="20"/>
                <w:color w:val="auto"/>
              </w:rPr>
            </w:pPr>
            <w:r>
              <w:rPr>
                <w:rFonts w:ascii="Arial" w:cs="Arial" w:eastAsia="Arial" w:hAnsi="Arial"/>
                <w:sz w:val="11"/>
                <w:szCs w:val="11"/>
                <w:b w:val="1"/>
                <w:bCs w:val="1"/>
                <w:color w:val="auto"/>
              </w:rPr>
              <w:t>Capital</w:t>
            </w:r>
          </w:p>
        </w:tc>
        <w:tc>
          <w:tcPr>
            <w:tcW w:w="12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99"/>
              <w:spacing w:after="0"/>
              <w:rPr>
                <w:sz w:val="20"/>
                <w:szCs w:val="20"/>
                <w:color w:val="auto"/>
              </w:rPr>
            </w:pPr>
            <w:r>
              <w:rPr>
                <w:rFonts w:ascii="Arial" w:cs="Arial" w:eastAsia="Arial" w:hAnsi="Arial"/>
                <w:sz w:val="11"/>
                <w:szCs w:val="11"/>
                <w:b w:val="1"/>
                <w:bCs w:val="1"/>
                <w:color w:val="auto"/>
                <w:w w:val="93"/>
              </w:rPr>
              <w:t>Earnings</w:t>
            </w:r>
          </w:p>
        </w:tc>
        <w:tc>
          <w:tcPr>
            <w:tcW w:w="14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center"/>
              <w:spacing w:after="0"/>
              <w:rPr>
                <w:sz w:val="20"/>
                <w:szCs w:val="20"/>
                <w:color w:val="auto"/>
              </w:rPr>
            </w:pPr>
            <w:r>
              <w:rPr>
                <w:rFonts w:ascii="Arial" w:cs="Arial" w:eastAsia="Arial" w:hAnsi="Arial"/>
                <w:sz w:val="11"/>
                <w:szCs w:val="11"/>
                <w:b w:val="1"/>
                <w:bCs w:val="1"/>
                <w:color w:val="auto"/>
                <w:w w:val="89"/>
              </w:rPr>
              <w:t>Earnings</w:t>
            </w:r>
          </w:p>
        </w:tc>
        <w:tc>
          <w:tcPr>
            <w:tcW w:w="14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ind w:right="138"/>
              <w:spacing w:after="0"/>
              <w:rPr>
                <w:sz w:val="20"/>
                <w:szCs w:val="20"/>
                <w:color w:val="auto"/>
              </w:rPr>
            </w:pPr>
            <w:r>
              <w:rPr>
                <w:rFonts w:ascii="Arial" w:cs="Arial" w:eastAsia="Arial" w:hAnsi="Arial"/>
                <w:sz w:val="11"/>
                <w:szCs w:val="11"/>
                <w:b w:val="1"/>
                <w:bCs w:val="1"/>
                <w:color w:val="auto"/>
                <w:w w:val="90"/>
              </w:rPr>
              <w:t>Interest</w:t>
            </w:r>
          </w:p>
        </w:tc>
        <w:tc>
          <w:tcPr>
            <w:tcW w:w="14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ind w:right="337"/>
              <w:spacing w:after="0"/>
              <w:rPr>
                <w:sz w:val="20"/>
                <w:szCs w:val="20"/>
                <w:color w:val="auto"/>
              </w:rPr>
            </w:pPr>
            <w:r>
              <w:rPr>
                <w:rFonts w:ascii="Arial" w:cs="Arial" w:eastAsia="Arial" w:hAnsi="Arial"/>
                <w:sz w:val="11"/>
                <w:szCs w:val="11"/>
                <w:b w:val="1"/>
                <w:bCs w:val="1"/>
                <w:color w:val="auto"/>
              </w:rPr>
              <w:t>Total</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Balance at December 29, 2018</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jc w:val="right"/>
              <w:ind w:right="34"/>
              <w:spacing w:after="0"/>
              <w:rPr>
                <w:sz w:val="20"/>
                <w:szCs w:val="20"/>
                <w:color w:val="auto"/>
              </w:rPr>
            </w:pPr>
            <w:r>
              <w:rPr>
                <w:rFonts w:ascii="Arial" w:cs="Arial" w:eastAsia="Arial" w:hAnsi="Arial"/>
                <w:sz w:val="5"/>
                <w:szCs w:val="5"/>
                <w:b w:val="1"/>
                <w:bCs w:val="1"/>
                <w:color w:val="auto"/>
                <w:w w:val="70"/>
              </w:rPr>
              <w:t>$</w:t>
            </w:r>
          </w:p>
        </w:tc>
        <w:tc>
          <w:tcPr>
            <w:tcW w:w="6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60,884</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178,540</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w:t>
            </w:r>
          </w:p>
        </w:tc>
        <w:tc>
          <w:tcPr>
            <w:tcW w:w="6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839,917</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20"/>
                <w:szCs w:val="20"/>
                <w:color w:val="auto"/>
              </w:rPr>
            </w:pPr>
            <w:r>
              <w:rPr>
                <w:rFonts w:ascii="Arial" w:cs="Arial" w:eastAsia="Arial" w:hAnsi="Arial"/>
                <w:sz w:val="10"/>
                <w:szCs w:val="10"/>
                <w:b w:val="1"/>
                <w:bCs w:val="1"/>
                <w:color w:val="auto"/>
                <w:w w:val="71"/>
              </w:rPr>
              <w:t>$</w:t>
            </w:r>
          </w:p>
        </w:tc>
        <w:tc>
          <w:tcPr>
            <w:tcW w:w="6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(5,938)</w:t>
            </w: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jc w:val="right"/>
              <w:ind w:right="67"/>
              <w:spacing w:after="0"/>
              <w:rPr>
                <w:sz w:val="20"/>
                <w:szCs w:val="20"/>
                <w:color w:val="auto"/>
              </w:rPr>
            </w:pPr>
            <w:r>
              <w:rPr>
                <w:rFonts w:ascii="Arial" w:cs="Arial" w:eastAsia="Arial" w:hAnsi="Arial"/>
                <w:sz w:val="10"/>
                <w:szCs w:val="10"/>
                <w:b w:val="1"/>
                <w:bCs w:val="1"/>
                <w:color w:val="auto"/>
                <w:w w:val="71"/>
              </w:rPr>
              <w:t>$</w:t>
            </w: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15,281</w:t>
            </w: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jc w:val="right"/>
              <w:ind w:right="154"/>
              <w:spacing w:after="0"/>
              <w:rPr>
                <w:sz w:val="20"/>
                <w:szCs w:val="20"/>
                <w:color w:val="auto"/>
              </w:rPr>
            </w:pPr>
            <w:r>
              <w:rPr>
                <w:rFonts w:ascii="Arial" w:cs="Arial" w:eastAsia="Arial" w:hAnsi="Arial"/>
                <w:sz w:val="5"/>
                <w:szCs w:val="5"/>
                <w:b w:val="1"/>
                <w:bCs w:val="1"/>
                <w:color w:val="auto"/>
                <w:w w:val="70"/>
              </w:rPr>
              <w:t>$</w:t>
            </w: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1,088,684</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color w:val="auto"/>
              </w:rPr>
              <w:t>Net earnings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Arial" w:cs="Arial" w:eastAsia="Arial" w:hAnsi="Arial"/>
                <w:sz w:val="13"/>
                <w:szCs w:val="13"/>
                <w:color w:val="auto"/>
              </w:rPr>
              <w:t>35,540</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jc w:val="right"/>
              <w:spacing w:after="0" w:line="135" w:lineRule="exact"/>
              <w:rPr>
                <w:sz w:val="20"/>
                <w:szCs w:val="20"/>
                <w:color w:val="auto"/>
              </w:rPr>
            </w:pPr>
            <w:r>
              <w:rPr>
                <w:rFonts w:ascii="Arial" w:cs="Arial" w:eastAsia="Arial" w:hAnsi="Arial"/>
                <w:sz w:val="13"/>
                <w:szCs w:val="13"/>
                <w:color w:val="auto"/>
              </w:rPr>
              <w:t>462</w:t>
            </w: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3"/>
                <w:szCs w:val="13"/>
                <w:color w:val="auto"/>
              </w:rPr>
              <w:t>36,002</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Foreign currency translation adjustment</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982</w:t>
            </w: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224</w:t>
            </w: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1,206</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color w:val="auto"/>
              </w:rPr>
              <w:t>Unrealized gain (loss) on investment &amp; foreign currency</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Arial" w:cs="Arial" w:eastAsia="Arial" w:hAnsi="Arial"/>
                <w:sz w:val="13"/>
                <w:szCs w:val="13"/>
                <w:color w:val="auto"/>
              </w:rPr>
              <w:t>167</w:t>
            </w: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3"/>
                <w:szCs w:val="13"/>
                <w:color w:val="auto"/>
              </w:rPr>
              <w:t>167</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Distributions to noncontrolling interest</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(500)</w:t>
            </w: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(500)</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color w:val="auto"/>
              </w:rPr>
              <w:t>Issuance of 10,259 shares under employee stock plans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jc w:val="right"/>
              <w:spacing w:after="0" w:line="135" w:lineRule="exact"/>
              <w:rPr>
                <w:sz w:val="20"/>
                <w:szCs w:val="20"/>
                <w:color w:val="auto"/>
              </w:rPr>
            </w:pPr>
            <w:r>
              <w:rPr>
                <w:rFonts w:ascii="Arial" w:cs="Arial" w:eastAsia="Arial" w:hAnsi="Arial"/>
                <w:sz w:val="13"/>
                <w:szCs w:val="13"/>
                <w:color w:val="auto"/>
              </w:rPr>
              <w:t>10</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jc w:val="right"/>
              <w:spacing w:after="0" w:line="135" w:lineRule="exact"/>
              <w:rPr>
                <w:sz w:val="20"/>
                <w:szCs w:val="20"/>
                <w:color w:val="auto"/>
              </w:rPr>
            </w:pPr>
            <w:r>
              <w:rPr>
                <w:rFonts w:ascii="Arial" w:cs="Arial" w:eastAsia="Arial" w:hAnsi="Arial"/>
                <w:sz w:val="13"/>
                <w:szCs w:val="13"/>
                <w:color w:val="auto"/>
              </w:rPr>
              <w:t>251</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3"/>
                <w:szCs w:val="13"/>
                <w:color w:val="auto"/>
              </w:rPr>
              <w:t>261</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Issuance of 320,069 shares under stock grant programs</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320</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6,101</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6,421</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color w:val="auto"/>
                <w:w w:val="91"/>
              </w:rPr>
              <w:t>Issuance of 138,295 shares under deferred compensation plans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jc w:val="right"/>
              <w:spacing w:after="0" w:line="135" w:lineRule="exact"/>
              <w:rPr>
                <w:sz w:val="20"/>
                <w:szCs w:val="20"/>
                <w:color w:val="auto"/>
              </w:rPr>
            </w:pPr>
            <w:r>
              <w:rPr>
                <w:rFonts w:ascii="Arial" w:cs="Arial" w:eastAsia="Arial" w:hAnsi="Arial"/>
                <w:sz w:val="13"/>
                <w:szCs w:val="13"/>
                <w:color w:val="auto"/>
              </w:rPr>
              <w:t>138</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jc w:val="right"/>
              <w:spacing w:after="0" w:line="135" w:lineRule="exact"/>
              <w:rPr>
                <w:sz w:val="20"/>
                <w:szCs w:val="20"/>
                <w:color w:val="auto"/>
              </w:rPr>
            </w:pPr>
            <w:r>
              <w:rPr>
                <w:rFonts w:ascii="Arial" w:cs="Arial" w:eastAsia="Arial" w:hAnsi="Arial"/>
                <w:sz w:val="13"/>
                <w:szCs w:val="13"/>
                <w:color w:val="auto"/>
              </w:rPr>
              <w:t>(138)</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3"/>
                <w:szCs w:val="13"/>
                <w:color w:val="auto"/>
              </w:rPr>
              <w:t>—</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w w:val="86"/>
              </w:rPr>
              <w:t>Expense associated with share-based compensation arrangements</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1,226</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1,226</w:t>
            </w:r>
          </w:p>
        </w:tc>
      </w:tr>
      <w:tr>
        <w:trPr>
          <w:trHeight w:val="142"/>
        </w:trPr>
        <w:tc>
          <w:tcPr>
            <w:tcW w:w="3380" w:type="dxa"/>
            <w:vAlign w:val="bottom"/>
            <w:tcBorders>
              <w:bottom w:val="single" w:sz="8" w:color="CCEEFF"/>
            </w:tcBorders>
          </w:tcPr>
          <w:p>
            <w:pPr>
              <w:spacing w:after="0" w:line="135" w:lineRule="exact"/>
              <w:rPr>
                <w:sz w:val="20"/>
                <w:szCs w:val="20"/>
                <w:color w:val="auto"/>
              </w:rPr>
            </w:pPr>
            <w:r>
              <w:rPr>
                <w:rFonts w:ascii="Arial" w:cs="Arial" w:eastAsia="Arial" w:hAnsi="Arial"/>
                <w:sz w:val="13"/>
                <w:szCs w:val="13"/>
                <w:color w:val="auto"/>
              </w:rPr>
              <w:t>Accrued expense under deferred compensation plans</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4,899</w:t>
            </w:r>
          </w:p>
        </w:tc>
        <w:tc>
          <w:tcPr>
            <w:tcW w:w="12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4,899</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Balance at March 30, 2019</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jc w:val="right"/>
              <w:ind w:right="34"/>
              <w:spacing w:after="0"/>
              <w:rPr>
                <w:sz w:val="20"/>
                <w:szCs w:val="20"/>
                <w:color w:val="auto"/>
              </w:rPr>
            </w:pPr>
            <w:r>
              <w:rPr>
                <w:rFonts w:ascii="Arial" w:cs="Arial" w:eastAsia="Arial" w:hAnsi="Arial"/>
                <w:sz w:val="5"/>
                <w:szCs w:val="5"/>
                <w:b w:val="1"/>
                <w:bCs w:val="1"/>
                <w:color w:val="auto"/>
                <w:w w:val="70"/>
              </w:rPr>
              <w:t>$</w:t>
            </w:r>
          </w:p>
        </w:tc>
        <w:tc>
          <w:tcPr>
            <w:tcW w:w="6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61,352</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190,879</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w:t>
            </w:r>
          </w:p>
        </w:tc>
        <w:tc>
          <w:tcPr>
            <w:tcW w:w="6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875,457</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20"/>
                <w:szCs w:val="20"/>
                <w:color w:val="auto"/>
              </w:rPr>
            </w:pPr>
            <w:r>
              <w:rPr>
                <w:rFonts w:ascii="Arial" w:cs="Arial" w:eastAsia="Arial" w:hAnsi="Arial"/>
                <w:sz w:val="10"/>
                <w:szCs w:val="10"/>
                <w:b w:val="1"/>
                <w:bCs w:val="1"/>
                <w:color w:val="auto"/>
                <w:w w:val="71"/>
              </w:rPr>
              <w:t>$</w:t>
            </w:r>
          </w:p>
        </w:tc>
        <w:tc>
          <w:tcPr>
            <w:tcW w:w="6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(4,789)</w:t>
            </w: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jc w:val="right"/>
              <w:ind w:right="67"/>
              <w:spacing w:after="0"/>
              <w:rPr>
                <w:sz w:val="20"/>
                <w:szCs w:val="20"/>
                <w:color w:val="auto"/>
              </w:rPr>
            </w:pPr>
            <w:r>
              <w:rPr>
                <w:rFonts w:ascii="Arial" w:cs="Arial" w:eastAsia="Arial" w:hAnsi="Arial"/>
                <w:sz w:val="10"/>
                <w:szCs w:val="10"/>
                <w:b w:val="1"/>
                <w:bCs w:val="1"/>
                <w:color w:val="auto"/>
                <w:w w:val="71"/>
              </w:rPr>
              <w:t>$</w:t>
            </w: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15,467</w:t>
            </w: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jc w:val="right"/>
              <w:ind w:right="154"/>
              <w:spacing w:after="0"/>
              <w:rPr>
                <w:sz w:val="20"/>
                <w:szCs w:val="20"/>
                <w:color w:val="auto"/>
              </w:rPr>
            </w:pPr>
            <w:r>
              <w:rPr>
                <w:rFonts w:ascii="Arial" w:cs="Arial" w:eastAsia="Arial" w:hAnsi="Arial"/>
                <w:sz w:val="5"/>
                <w:szCs w:val="5"/>
                <w:b w:val="1"/>
                <w:bCs w:val="1"/>
                <w:color w:val="auto"/>
                <w:w w:val="70"/>
              </w:rPr>
              <w:t>$</w:t>
            </w: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1,138,366</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b w:val="1"/>
                <w:bCs w:val="1"/>
                <w:color w:val="auto"/>
              </w:rPr>
              <w:t>Balance at December 28, 2019</w:t>
            </w:r>
          </w:p>
        </w:tc>
        <w:tc>
          <w:tcPr>
            <w:tcW w:w="200" w:type="dxa"/>
            <w:vAlign w:val="bottom"/>
            <w:gridSpan w:val="2"/>
          </w:tcPr>
          <w:p>
            <w:pPr>
              <w:jc w:val="right"/>
              <w:ind w:right="34"/>
              <w:spacing w:after="0" w:line="135" w:lineRule="exact"/>
              <w:rPr>
                <w:sz w:val="20"/>
                <w:szCs w:val="20"/>
                <w:color w:val="auto"/>
              </w:rPr>
            </w:pPr>
            <w:r>
              <w:rPr>
                <w:rFonts w:ascii="Arial" w:cs="Arial" w:eastAsia="Arial" w:hAnsi="Arial"/>
                <w:sz w:val="13"/>
                <w:szCs w:val="13"/>
                <w:b w:val="1"/>
                <w:bCs w:val="1"/>
                <w:color w:val="auto"/>
              </w:rPr>
              <w:t>$</w:t>
            </w:r>
          </w:p>
        </w:tc>
        <w:tc>
          <w:tcPr>
            <w:tcW w:w="64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61,409</w:t>
            </w:r>
          </w:p>
        </w:tc>
        <w:tc>
          <w:tcPr>
            <w:tcW w:w="220" w:type="dxa"/>
            <w:vAlign w:val="bottom"/>
            <w:gridSpan w:val="2"/>
          </w:tcPr>
          <w:p>
            <w:pPr>
              <w:jc w:val="right"/>
              <w:spacing w:after="0" w:line="135" w:lineRule="exact"/>
              <w:rPr>
                <w:sz w:val="20"/>
                <w:szCs w:val="20"/>
                <w:color w:val="auto"/>
              </w:rPr>
            </w:pPr>
            <w:r>
              <w:rPr>
                <w:rFonts w:ascii="Arial" w:cs="Arial" w:eastAsia="Arial" w:hAnsi="Arial"/>
                <w:sz w:val="13"/>
                <w:szCs w:val="13"/>
                <w:b w:val="1"/>
                <w:bCs w:val="1"/>
                <w:color w:val="auto"/>
              </w:rPr>
              <w:t>$</w:t>
            </w:r>
          </w:p>
        </w:tc>
        <w:tc>
          <w:tcPr>
            <w:tcW w:w="66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192,173</w:t>
            </w:r>
          </w:p>
        </w:tc>
        <w:tc>
          <w:tcPr>
            <w:tcW w:w="240" w:type="dxa"/>
            <w:vAlign w:val="bottom"/>
            <w:gridSpan w:val="2"/>
          </w:tcPr>
          <w:p>
            <w:pPr>
              <w:ind w:left="120"/>
              <w:spacing w:after="0" w:line="135" w:lineRule="exact"/>
              <w:rPr>
                <w:sz w:val="20"/>
                <w:szCs w:val="20"/>
                <w:color w:val="auto"/>
              </w:rPr>
            </w:pPr>
            <w:r>
              <w:rPr>
                <w:rFonts w:ascii="Arial" w:cs="Arial" w:eastAsia="Arial" w:hAnsi="Arial"/>
                <w:sz w:val="13"/>
                <w:szCs w:val="13"/>
                <w:b w:val="1"/>
                <w:bCs w:val="1"/>
                <w:color w:val="auto"/>
              </w:rPr>
              <w:t>$</w:t>
            </w:r>
          </w:p>
        </w:tc>
        <w:tc>
          <w:tcPr>
            <w:tcW w:w="62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995,022</w:t>
            </w:r>
          </w:p>
        </w:tc>
        <w:tc>
          <w:tcPr>
            <w:tcW w:w="200" w:type="dxa"/>
            <w:vAlign w:val="bottom"/>
            <w:gridSpan w:val="2"/>
          </w:tcPr>
          <w:p>
            <w:pPr>
              <w:ind w:left="140"/>
              <w:spacing w:after="0"/>
              <w:rPr>
                <w:sz w:val="20"/>
                <w:szCs w:val="20"/>
                <w:color w:val="auto"/>
              </w:rPr>
            </w:pPr>
            <w:r>
              <w:rPr>
                <w:rFonts w:ascii="Arial" w:cs="Arial" w:eastAsia="Arial" w:hAnsi="Arial"/>
                <w:sz w:val="10"/>
                <w:szCs w:val="10"/>
                <w:b w:val="1"/>
                <w:bCs w:val="1"/>
                <w:color w:val="auto"/>
                <w:w w:val="71"/>
              </w:rPr>
              <w:t>$</w:t>
            </w:r>
          </w:p>
        </w:tc>
        <w:tc>
          <w:tcPr>
            <w:tcW w:w="68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(4,889)</w:t>
            </w:r>
          </w:p>
        </w:tc>
        <w:tc>
          <w:tcPr>
            <w:tcW w:w="320" w:type="dxa"/>
            <w:vAlign w:val="bottom"/>
            <w:gridSpan w:val="2"/>
          </w:tcPr>
          <w:p>
            <w:pPr>
              <w:jc w:val="right"/>
              <w:ind w:right="67"/>
              <w:spacing w:after="0" w:line="135" w:lineRule="exact"/>
              <w:rPr>
                <w:sz w:val="20"/>
                <w:szCs w:val="20"/>
                <w:color w:val="auto"/>
              </w:rPr>
            </w:pPr>
            <w:r>
              <w:rPr>
                <w:rFonts w:ascii="Arial" w:cs="Arial" w:eastAsia="Arial" w:hAnsi="Arial"/>
                <w:sz w:val="13"/>
                <w:szCs w:val="13"/>
                <w:b w:val="1"/>
                <w:bCs w:val="1"/>
                <w:color w:val="auto"/>
              </w:rPr>
              <w:t>$</w:t>
            </w:r>
          </w:p>
        </w:tc>
        <w:tc>
          <w:tcPr>
            <w:tcW w:w="58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14,018</w:t>
            </w:r>
          </w:p>
        </w:tc>
        <w:tc>
          <w:tcPr>
            <w:tcW w:w="360" w:type="dxa"/>
            <w:vAlign w:val="bottom"/>
            <w:gridSpan w:val="2"/>
          </w:tcPr>
          <w:p>
            <w:pPr>
              <w:jc w:val="right"/>
              <w:ind w:right="154"/>
              <w:spacing w:after="0" w:line="135" w:lineRule="exact"/>
              <w:rPr>
                <w:sz w:val="20"/>
                <w:szCs w:val="20"/>
                <w:color w:val="auto"/>
              </w:rPr>
            </w:pPr>
            <w:r>
              <w:rPr>
                <w:rFonts w:ascii="Arial" w:cs="Arial" w:eastAsia="Arial" w:hAnsi="Arial"/>
                <w:sz w:val="13"/>
                <w:szCs w:val="13"/>
                <w:b w:val="1"/>
                <w:bCs w:val="1"/>
                <w:color w:val="auto"/>
              </w:rPr>
              <w:t>$</w:t>
            </w:r>
          </w:p>
        </w:tc>
        <w:tc>
          <w:tcPr>
            <w:tcW w:w="800" w:type="dxa"/>
            <w:vAlign w:val="bottom"/>
          </w:tcPr>
          <w:p>
            <w:pPr>
              <w:jc w:val="right"/>
              <w:spacing w:after="0" w:line="135" w:lineRule="exact"/>
              <w:rPr>
                <w:sz w:val="20"/>
                <w:szCs w:val="20"/>
                <w:color w:val="auto"/>
              </w:rPr>
            </w:pPr>
            <w:r>
              <w:rPr>
                <w:rFonts w:ascii="Arial" w:cs="Arial" w:eastAsia="Arial" w:hAnsi="Arial"/>
                <w:sz w:val="13"/>
                <w:szCs w:val="13"/>
                <w:b w:val="1"/>
                <w:bCs w:val="1"/>
                <w:color w:val="auto"/>
              </w:rPr>
              <w:t>1,257,733</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Net earnings</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40,159</w:t>
            </w: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411</w:t>
            </w: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40,570</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color w:val="auto"/>
              </w:rPr>
              <w:t>Foreign currency translation adjustment</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jc w:val="right"/>
              <w:spacing w:after="0" w:line="135" w:lineRule="exact"/>
              <w:rPr>
                <w:sz w:val="20"/>
                <w:szCs w:val="20"/>
                <w:color w:val="auto"/>
              </w:rPr>
            </w:pPr>
            <w:r>
              <w:rPr>
                <w:rFonts w:ascii="Arial" w:cs="Arial" w:eastAsia="Arial" w:hAnsi="Arial"/>
                <w:sz w:val="13"/>
                <w:szCs w:val="13"/>
                <w:color w:val="auto"/>
              </w:rPr>
              <w:t>(5,951)</w:t>
            </w: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jc w:val="right"/>
              <w:spacing w:after="0" w:line="135" w:lineRule="exact"/>
              <w:rPr>
                <w:sz w:val="20"/>
                <w:szCs w:val="20"/>
                <w:color w:val="auto"/>
              </w:rPr>
            </w:pPr>
            <w:r>
              <w:rPr>
                <w:rFonts w:ascii="Arial" w:cs="Arial" w:eastAsia="Arial" w:hAnsi="Arial"/>
                <w:sz w:val="13"/>
                <w:szCs w:val="13"/>
                <w:color w:val="auto"/>
              </w:rPr>
              <w:t>(2,335)</w:t>
            </w: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3"/>
                <w:szCs w:val="13"/>
                <w:color w:val="auto"/>
              </w:rPr>
              <w:t>(8,286)</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Unrealized loss on debt securities</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(270)</w:t>
            </w: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(270)</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color w:val="auto"/>
              </w:rPr>
              <w:t>Distributions to noncontrolling interest</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jc w:val="right"/>
              <w:spacing w:after="0" w:line="135" w:lineRule="exact"/>
              <w:rPr>
                <w:sz w:val="20"/>
                <w:szCs w:val="20"/>
                <w:color w:val="auto"/>
              </w:rPr>
            </w:pPr>
            <w:r>
              <w:rPr>
                <w:rFonts w:ascii="Arial" w:cs="Arial" w:eastAsia="Arial" w:hAnsi="Arial"/>
                <w:sz w:val="13"/>
                <w:szCs w:val="13"/>
                <w:color w:val="auto"/>
              </w:rPr>
              <w:t>(299)</w:t>
            </w: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3"/>
                <w:szCs w:val="13"/>
                <w:color w:val="auto"/>
              </w:rPr>
              <w:t>(299)</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Additional purchase of noncontrolling interest</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130</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(225)</w:t>
            </w: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(95)</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color w:val="auto"/>
              </w:rPr>
              <w:t>Cash dividends - $0.125 per share - quarterly</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Arial" w:cs="Arial" w:eastAsia="Arial" w:hAnsi="Arial"/>
                <w:sz w:val="13"/>
                <w:szCs w:val="13"/>
                <w:color w:val="auto"/>
              </w:rPr>
              <w:t>(7,730)</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3"/>
                <w:szCs w:val="13"/>
                <w:color w:val="auto"/>
              </w:rPr>
              <w:t>(7,730)</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rPr>
              <w:t>Issuance of 10,549 shares under employee stock plans</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10</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309</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319</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color w:val="auto"/>
              </w:rPr>
              <w:t>Issuance of 350,124 shares under stock grant programs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jc w:val="right"/>
              <w:spacing w:after="0" w:line="135" w:lineRule="exact"/>
              <w:rPr>
                <w:sz w:val="20"/>
                <w:szCs w:val="20"/>
                <w:color w:val="auto"/>
              </w:rPr>
            </w:pPr>
            <w:r>
              <w:rPr>
                <w:rFonts w:ascii="Arial" w:cs="Arial" w:eastAsia="Arial" w:hAnsi="Arial"/>
                <w:sz w:val="13"/>
                <w:szCs w:val="13"/>
                <w:color w:val="auto"/>
              </w:rPr>
              <w:t>350</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jc w:val="right"/>
              <w:spacing w:after="0" w:line="135" w:lineRule="exact"/>
              <w:rPr>
                <w:sz w:val="20"/>
                <w:szCs w:val="20"/>
                <w:color w:val="auto"/>
              </w:rPr>
            </w:pPr>
            <w:r>
              <w:rPr>
                <w:rFonts w:ascii="Arial" w:cs="Arial" w:eastAsia="Arial" w:hAnsi="Arial"/>
                <w:sz w:val="13"/>
                <w:szCs w:val="13"/>
                <w:color w:val="auto"/>
              </w:rPr>
              <w:t>12,454</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Arial" w:cs="Arial" w:eastAsia="Arial" w:hAnsi="Arial"/>
                <w:sz w:val="13"/>
                <w:szCs w:val="13"/>
                <w:color w:val="auto"/>
              </w:rPr>
              <w:t>1</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3"/>
                <w:szCs w:val="13"/>
                <w:color w:val="auto"/>
              </w:rPr>
              <w:t>12,805</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w w:val="93"/>
              </w:rPr>
              <w:t>Issuance of 89,616 shares under deferred compensation plans</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89</w:t>
            </w: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(89)</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w:t>
            </w:r>
          </w:p>
        </w:tc>
      </w:tr>
      <w:tr>
        <w:trPr>
          <w:trHeight w:val="135"/>
        </w:trPr>
        <w:tc>
          <w:tcPr>
            <w:tcW w:w="3380" w:type="dxa"/>
            <w:vAlign w:val="bottom"/>
          </w:tcPr>
          <w:p>
            <w:pPr>
              <w:spacing w:after="0" w:line="135" w:lineRule="exact"/>
              <w:rPr>
                <w:sz w:val="20"/>
                <w:szCs w:val="20"/>
                <w:color w:val="auto"/>
              </w:rPr>
            </w:pPr>
            <w:r>
              <w:rPr>
                <w:rFonts w:ascii="Arial" w:cs="Arial" w:eastAsia="Arial" w:hAnsi="Arial"/>
                <w:sz w:val="13"/>
                <w:szCs w:val="13"/>
                <w:color w:val="auto"/>
              </w:rPr>
              <w:t>Repurchase of 756,397 shares</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jc w:val="right"/>
              <w:spacing w:after="0" w:line="135" w:lineRule="exact"/>
              <w:rPr>
                <w:sz w:val="20"/>
                <w:szCs w:val="20"/>
                <w:color w:val="auto"/>
              </w:rPr>
            </w:pPr>
            <w:r>
              <w:rPr>
                <w:rFonts w:ascii="Arial" w:cs="Arial" w:eastAsia="Arial" w:hAnsi="Arial"/>
                <w:sz w:val="13"/>
                <w:szCs w:val="13"/>
                <w:color w:val="auto"/>
              </w:rPr>
              <w:t>(756)</w:t>
            </w: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right"/>
              <w:spacing w:after="0" w:line="135" w:lineRule="exact"/>
              <w:rPr>
                <w:sz w:val="20"/>
                <w:szCs w:val="20"/>
                <w:color w:val="auto"/>
              </w:rPr>
            </w:pPr>
            <w:r>
              <w:rPr>
                <w:rFonts w:ascii="Arial" w:cs="Arial" w:eastAsia="Arial" w:hAnsi="Arial"/>
                <w:sz w:val="13"/>
                <w:szCs w:val="13"/>
                <w:color w:val="auto"/>
              </w:rPr>
              <w:t>(28,456)</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3"/>
                <w:szCs w:val="13"/>
                <w:color w:val="auto"/>
              </w:rPr>
              <w:t>(29,212)</w:t>
            </w:r>
          </w:p>
        </w:tc>
      </w:tr>
      <w:tr>
        <w:trPr>
          <w:trHeight w:val="135"/>
        </w:trPr>
        <w:tc>
          <w:tcPr>
            <w:tcW w:w="3380" w:type="dxa"/>
            <w:vAlign w:val="bottom"/>
            <w:shd w:val="clear" w:color="auto" w:fill="CCEEFF"/>
          </w:tcPr>
          <w:p>
            <w:pPr>
              <w:spacing w:after="0" w:line="135" w:lineRule="exact"/>
              <w:rPr>
                <w:sz w:val="20"/>
                <w:szCs w:val="20"/>
                <w:color w:val="auto"/>
              </w:rPr>
            </w:pPr>
            <w:r>
              <w:rPr>
                <w:rFonts w:ascii="Arial" w:cs="Arial" w:eastAsia="Arial" w:hAnsi="Arial"/>
                <w:sz w:val="13"/>
                <w:szCs w:val="13"/>
                <w:color w:val="auto"/>
                <w:w w:val="86"/>
              </w:rPr>
              <w:t>Expense associated with share-based compensation arrangements</w:t>
            </w:r>
          </w:p>
        </w:tc>
        <w:tc>
          <w:tcPr>
            <w:tcW w:w="1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4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66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1,404</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60" w:type="dxa"/>
            <w:vAlign w:val="bottom"/>
            <w:shd w:val="clear" w:color="auto" w:fill="CCEEFF"/>
          </w:tcPr>
          <w:p>
            <w:pPr>
              <w:spacing w:after="0"/>
              <w:rPr>
                <w:sz w:val="11"/>
                <w:szCs w:val="11"/>
                <w:color w:val="auto"/>
              </w:rPr>
            </w:pPr>
          </w:p>
        </w:tc>
        <w:tc>
          <w:tcPr>
            <w:tcW w:w="6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180" w:type="dxa"/>
            <w:vAlign w:val="bottom"/>
            <w:shd w:val="clear" w:color="auto" w:fill="CCEEFF"/>
          </w:tcPr>
          <w:p>
            <w:pPr>
              <w:spacing w:after="0"/>
              <w:rPr>
                <w:sz w:val="11"/>
                <w:szCs w:val="11"/>
                <w:color w:val="auto"/>
              </w:rPr>
            </w:pPr>
          </w:p>
        </w:tc>
        <w:tc>
          <w:tcPr>
            <w:tcW w:w="580" w:type="dxa"/>
            <w:vAlign w:val="bottom"/>
            <w:shd w:val="clear" w:color="auto" w:fill="CCEEFF"/>
          </w:tcPr>
          <w:p>
            <w:pPr>
              <w:spacing w:after="0"/>
              <w:rPr>
                <w:sz w:val="11"/>
                <w:szCs w:val="11"/>
                <w:color w:val="auto"/>
              </w:rPr>
            </w:pPr>
          </w:p>
        </w:tc>
        <w:tc>
          <w:tcPr>
            <w:tcW w:w="14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800" w:type="dxa"/>
            <w:vAlign w:val="bottom"/>
            <w:shd w:val="clear" w:color="auto" w:fill="CCEEFF"/>
          </w:tcPr>
          <w:p>
            <w:pPr>
              <w:jc w:val="right"/>
              <w:spacing w:after="0" w:line="135" w:lineRule="exact"/>
              <w:rPr>
                <w:sz w:val="20"/>
                <w:szCs w:val="20"/>
                <w:color w:val="auto"/>
              </w:rPr>
            </w:pPr>
            <w:r>
              <w:rPr>
                <w:rFonts w:ascii="Arial" w:cs="Arial" w:eastAsia="Arial" w:hAnsi="Arial"/>
                <w:sz w:val="13"/>
                <w:szCs w:val="13"/>
                <w:color w:val="auto"/>
              </w:rPr>
              <w:t>1,404</w:t>
            </w:r>
          </w:p>
        </w:tc>
      </w:tr>
      <w:tr>
        <w:trPr>
          <w:trHeight w:val="142"/>
        </w:trPr>
        <w:tc>
          <w:tcPr>
            <w:tcW w:w="3380" w:type="dxa"/>
            <w:vAlign w:val="bottom"/>
            <w:tcBorders>
              <w:bottom w:val="single" w:sz="8" w:color="CCEEFF"/>
            </w:tcBorders>
          </w:tcPr>
          <w:p>
            <w:pPr>
              <w:spacing w:after="0" w:line="135" w:lineRule="exact"/>
              <w:rPr>
                <w:sz w:val="20"/>
                <w:szCs w:val="20"/>
                <w:color w:val="auto"/>
              </w:rPr>
            </w:pPr>
            <w:r>
              <w:rPr>
                <w:rFonts w:ascii="Arial" w:cs="Arial" w:eastAsia="Arial" w:hAnsi="Arial"/>
                <w:sz w:val="13"/>
                <w:szCs w:val="13"/>
                <w:color w:val="auto"/>
              </w:rPr>
              <w:t>Accrued expense under deferred compensation plans</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5,343</w:t>
            </w:r>
          </w:p>
        </w:tc>
        <w:tc>
          <w:tcPr>
            <w:tcW w:w="12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3"/>
                <w:szCs w:val="13"/>
                <w:color w:val="auto"/>
              </w:rPr>
              <w:t>5,343</w:t>
            </w:r>
          </w:p>
        </w:tc>
      </w:tr>
      <w:tr>
        <w:trPr>
          <w:trHeight w:val="135"/>
        </w:trPr>
        <w:tc>
          <w:tcPr>
            <w:tcW w:w="3380" w:type="dxa"/>
            <w:vAlign w:val="bottom"/>
            <w:tcBorders>
              <w:bottom w:val="single" w:sz="8" w:color="CCEEFF"/>
            </w:tcBorders>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Balance at March 28, 2020</w:t>
            </w:r>
          </w:p>
        </w:tc>
        <w:tc>
          <w:tcPr>
            <w:tcW w:w="100" w:type="dxa"/>
            <w:vAlign w:val="bottom"/>
            <w:tcBorders>
              <w:bottom w:val="single" w:sz="8" w:color="CCEEFF"/>
            </w:tcBorders>
            <w:shd w:val="clear" w:color="auto" w:fill="CCEEFF"/>
          </w:tcPr>
          <w:p>
            <w:pPr>
              <w:spacing w:after="0"/>
              <w:rPr>
                <w:sz w:val="11"/>
                <w:szCs w:val="11"/>
                <w:color w:val="auto"/>
              </w:rPr>
            </w:pPr>
          </w:p>
        </w:tc>
        <w:tc>
          <w:tcPr>
            <w:tcW w:w="10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5"/>
                <w:szCs w:val="5"/>
                <w:b w:val="1"/>
                <w:bCs w:val="1"/>
                <w:color w:val="auto"/>
                <w:w w:val="70"/>
              </w:rPr>
              <w:t>$</w:t>
            </w:r>
          </w:p>
        </w:tc>
        <w:tc>
          <w:tcPr>
            <w:tcW w:w="640" w:type="dxa"/>
            <w:vAlign w:val="bottom"/>
            <w:tcBorders>
              <w:bottom w:val="single" w:sz="8" w:color="auto"/>
            </w:tcBorders>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61,102</w:t>
            </w:r>
          </w:p>
        </w:tc>
        <w:tc>
          <w:tcPr>
            <w:tcW w:w="120" w:type="dxa"/>
            <w:vAlign w:val="bottom"/>
            <w:tcBorders>
              <w:bottom w:val="single" w:sz="8" w:color="CCEEFF"/>
            </w:tcBorders>
            <w:shd w:val="clear" w:color="auto" w:fill="CCEEFF"/>
          </w:tcPr>
          <w:p>
            <w:pPr>
              <w:spacing w:after="0"/>
              <w:rPr>
                <w:sz w:val="11"/>
                <w:szCs w:val="11"/>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b w:val="1"/>
                <w:bCs w:val="1"/>
                <w:color w:val="auto"/>
                <w:w w:val="71"/>
              </w:rPr>
              <w:t>$</w:t>
            </w:r>
          </w:p>
        </w:tc>
        <w:tc>
          <w:tcPr>
            <w:tcW w:w="660" w:type="dxa"/>
            <w:vAlign w:val="bottom"/>
            <w:tcBorders>
              <w:bottom w:val="single" w:sz="8" w:color="auto"/>
            </w:tcBorders>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211,724</w:t>
            </w:r>
          </w:p>
        </w:tc>
        <w:tc>
          <w:tcPr>
            <w:tcW w:w="120" w:type="dxa"/>
            <w:vAlign w:val="bottom"/>
            <w:tcBorders>
              <w:bottom w:val="single" w:sz="8" w:color="CCEEFF"/>
            </w:tcBorders>
            <w:shd w:val="clear" w:color="auto" w:fill="CCEEFF"/>
          </w:tcPr>
          <w:p>
            <w:pPr>
              <w:spacing w:after="0"/>
              <w:rPr>
                <w:sz w:val="11"/>
                <w:szCs w:val="11"/>
                <w:color w:val="auto"/>
              </w:rPr>
            </w:pPr>
          </w:p>
        </w:tc>
        <w:tc>
          <w:tcPr>
            <w:tcW w:w="120" w:type="dxa"/>
            <w:vAlign w:val="bottom"/>
            <w:tcBorders>
              <w:bottom w:val="single" w:sz="8" w:color="auto"/>
            </w:tcBorders>
            <w:shd w:val="clear" w:color="auto" w:fill="CCEEFF"/>
          </w:tcPr>
          <w:p>
            <w:pPr>
              <w:spacing w:after="0" w:line="135" w:lineRule="exact"/>
              <w:rPr>
                <w:sz w:val="20"/>
                <w:szCs w:val="20"/>
                <w:color w:val="auto"/>
              </w:rPr>
            </w:pPr>
            <w:r>
              <w:rPr>
                <w:rFonts w:ascii="Arial" w:cs="Arial" w:eastAsia="Arial" w:hAnsi="Arial"/>
                <w:sz w:val="13"/>
                <w:szCs w:val="13"/>
                <w:b w:val="1"/>
                <w:bCs w:val="1"/>
                <w:color w:val="auto"/>
              </w:rPr>
              <w:t>$</w:t>
            </w:r>
          </w:p>
        </w:tc>
        <w:tc>
          <w:tcPr>
            <w:tcW w:w="620" w:type="dxa"/>
            <w:vAlign w:val="bottom"/>
            <w:tcBorders>
              <w:bottom w:val="single" w:sz="8" w:color="auto"/>
            </w:tcBorders>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998,996</w:t>
            </w:r>
          </w:p>
        </w:tc>
        <w:tc>
          <w:tcPr>
            <w:tcW w:w="140" w:type="dxa"/>
            <w:vAlign w:val="bottom"/>
            <w:tcBorders>
              <w:bottom w:val="single" w:sz="8" w:color="CCEEFF"/>
            </w:tcBorders>
            <w:shd w:val="clear" w:color="auto" w:fill="CCEEFF"/>
          </w:tcPr>
          <w:p>
            <w:pPr>
              <w:spacing w:after="0"/>
              <w:rPr>
                <w:sz w:val="11"/>
                <w:szCs w:val="11"/>
                <w:color w:val="auto"/>
              </w:rPr>
            </w:pPr>
          </w:p>
        </w:tc>
        <w:tc>
          <w:tcPr>
            <w:tcW w:w="6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0"/>
                <w:szCs w:val="10"/>
                <w:b w:val="1"/>
                <w:bCs w:val="1"/>
                <w:color w:val="auto"/>
                <w:w w:val="71"/>
              </w:rPr>
              <w:t>$</w:t>
            </w:r>
          </w:p>
        </w:tc>
        <w:tc>
          <w:tcPr>
            <w:tcW w:w="680" w:type="dxa"/>
            <w:vAlign w:val="bottom"/>
            <w:tcBorders>
              <w:bottom w:val="single" w:sz="8" w:color="auto"/>
            </w:tcBorders>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(11,110)</w:t>
            </w:r>
          </w:p>
        </w:tc>
        <w:tc>
          <w:tcPr>
            <w:tcW w:w="140" w:type="dxa"/>
            <w:vAlign w:val="bottom"/>
            <w:tcBorders>
              <w:bottom w:val="single" w:sz="8" w:color="CCEEFF"/>
            </w:tcBorders>
            <w:shd w:val="clear" w:color="auto" w:fill="CCEEFF"/>
          </w:tcPr>
          <w:p>
            <w:pPr>
              <w:spacing w:after="0"/>
              <w:rPr>
                <w:sz w:val="11"/>
                <w:szCs w:val="11"/>
                <w:color w:val="auto"/>
              </w:rPr>
            </w:pPr>
          </w:p>
        </w:tc>
        <w:tc>
          <w:tcPr>
            <w:tcW w:w="180" w:type="dxa"/>
            <w:vAlign w:val="bottom"/>
            <w:tcBorders>
              <w:bottom w:val="single" w:sz="8" w:color="auto"/>
            </w:tcBorders>
            <w:shd w:val="clear" w:color="auto" w:fill="CCEEFF"/>
          </w:tcPr>
          <w:p>
            <w:pPr>
              <w:jc w:val="right"/>
              <w:ind w:right="67"/>
              <w:spacing w:after="0"/>
              <w:rPr>
                <w:sz w:val="20"/>
                <w:szCs w:val="20"/>
                <w:color w:val="auto"/>
              </w:rPr>
            </w:pPr>
            <w:r>
              <w:rPr>
                <w:rFonts w:ascii="Arial" w:cs="Arial" w:eastAsia="Arial" w:hAnsi="Arial"/>
                <w:sz w:val="10"/>
                <w:szCs w:val="10"/>
                <w:b w:val="1"/>
                <w:bCs w:val="1"/>
                <w:color w:val="auto"/>
                <w:w w:val="71"/>
              </w:rPr>
              <w:t>$</w:t>
            </w:r>
          </w:p>
        </w:tc>
        <w:tc>
          <w:tcPr>
            <w:tcW w:w="580" w:type="dxa"/>
            <w:vAlign w:val="bottom"/>
            <w:tcBorders>
              <w:bottom w:val="single" w:sz="8" w:color="auto"/>
            </w:tcBorders>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11,570</w:t>
            </w:r>
          </w:p>
        </w:tc>
        <w:tc>
          <w:tcPr>
            <w:tcW w:w="140" w:type="dxa"/>
            <w:vAlign w:val="bottom"/>
            <w:tcBorders>
              <w:bottom w:val="single" w:sz="8" w:color="CCEEFF"/>
            </w:tcBorders>
            <w:shd w:val="clear" w:color="auto" w:fill="CCEEFF"/>
          </w:tcPr>
          <w:p>
            <w:pPr>
              <w:spacing w:after="0"/>
              <w:rPr>
                <w:sz w:val="11"/>
                <w:szCs w:val="11"/>
                <w:color w:val="auto"/>
              </w:rPr>
            </w:pPr>
          </w:p>
        </w:tc>
        <w:tc>
          <w:tcPr>
            <w:tcW w:w="220" w:type="dxa"/>
            <w:vAlign w:val="bottom"/>
            <w:tcBorders>
              <w:bottom w:val="single" w:sz="8" w:color="auto"/>
            </w:tcBorders>
            <w:shd w:val="clear" w:color="auto" w:fill="CCEEFF"/>
          </w:tcPr>
          <w:p>
            <w:pPr>
              <w:jc w:val="right"/>
              <w:ind w:right="154"/>
              <w:spacing w:after="0"/>
              <w:rPr>
                <w:sz w:val="20"/>
                <w:szCs w:val="20"/>
                <w:color w:val="auto"/>
              </w:rPr>
            </w:pPr>
            <w:r>
              <w:rPr>
                <w:rFonts w:ascii="Arial" w:cs="Arial" w:eastAsia="Arial" w:hAnsi="Arial"/>
                <w:sz w:val="5"/>
                <w:szCs w:val="5"/>
                <w:b w:val="1"/>
                <w:bCs w:val="1"/>
                <w:color w:val="auto"/>
                <w:w w:val="70"/>
              </w:rPr>
              <w:t>$</w:t>
            </w:r>
          </w:p>
        </w:tc>
        <w:tc>
          <w:tcPr>
            <w:tcW w:w="800" w:type="dxa"/>
            <w:vAlign w:val="bottom"/>
            <w:tcBorders>
              <w:bottom w:val="single" w:sz="8" w:color="auto"/>
            </w:tcBorders>
            <w:shd w:val="clear" w:color="auto" w:fill="CCEEFF"/>
          </w:tcPr>
          <w:p>
            <w:pPr>
              <w:jc w:val="right"/>
              <w:spacing w:after="0" w:line="135" w:lineRule="exact"/>
              <w:rPr>
                <w:sz w:val="20"/>
                <w:szCs w:val="20"/>
                <w:color w:val="auto"/>
              </w:rPr>
            </w:pPr>
            <w:r>
              <w:rPr>
                <w:rFonts w:ascii="Arial" w:cs="Arial" w:eastAsia="Arial" w:hAnsi="Arial"/>
                <w:sz w:val="13"/>
                <w:szCs w:val="13"/>
                <w:b w:val="1"/>
                <w:bCs w:val="1"/>
                <w:color w:val="auto"/>
              </w:rPr>
              <w:t>1,272,282</w:t>
            </w:r>
          </w:p>
        </w:tc>
      </w:tr>
      <w:tr>
        <w:trPr>
          <w:trHeight w:val="20"/>
        </w:trPr>
        <w:tc>
          <w:tcPr>
            <w:tcW w:w="33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See notes to consolidated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5" w:name="page6"/>
    <w:bookmarkEnd w:id="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54" w:lineRule="exact"/>
        <w:rPr>
          <w:sz w:val="20"/>
          <w:szCs w:val="20"/>
          <w:color w:val="auto"/>
        </w:rPr>
      </w:pPr>
    </w:p>
    <w:tbl>
      <w:tblPr>
        <w:tblLayout w:type="fixed"/>
        <w:tblInd w:w="60" w:type="dxa"/>
        <w:tblCellMar>
          <w:top w:w="0" w:type="dxa"/>
          <w:left w:w="0" w:type="dxa"/>
          <w:bottom w:w="0" w:type="dxa"/>
          <w:right w:w="0" w:type="dxa"/>
        </w:tblCellMar>
      </w:tblPr>
      <w:tr>
        <w:trPr>
          <w:trHeight w:val="178"/>
        </w:trPr>
        <w:tc>
          <w:tcPr>
            <w:tcW w:w="6120" w:type="dxa"/>
            <w:vAlign w:val="bottom"/>
            <w:gridSpan w:val="2"/>
          </w:tcPr>
          <w:p>
            <w:pPr>
              <w:spacing w:after="0"/>
              <w:rPr>
                <w:sz w:val="20"/>
                <w:szCs w:val="20"/>
                <w:color w:val="auto"/>
              </w:rPr>
            </w:pPr>
            <w:r>
              <w:rPr>
                <w:rFonts w:ascii="Arial" w:cs="Arial" w:eastAsia="Arial" w:hAnsi="Arial"/>
                <w:sz w:val="14"/>
                <w:szCs w:val="14"/>
                <w:b w:val="1"/>
                <w:bCs w:val="1"/>
                <w:color w:val="auto"/>
              </w:rPr>
              <w:t>(in thousands)</w:t>
            </w:r>
          </w:p>
        </w:tc>
        <w:tc>
          <w:tcPr>
            <w:tcW w:w="5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0" w:type="dxa"/>
            <w:vAlign w:val="bottom"/>
            <w:gridSpan w:val="5"/>
          </w:tcPr>
          <w:p>
            <w:pPr>
              <w:ind w:left="240"/>
              <w:spacing w:after="0"/>
              <w:rPr>
                <w:sz w:val="20"/>
                <w:szCs w:val="20"/>
                <w:color w:val="auto"/>
              </w:rPr>
            </w:pPr>
            <w:r>
              <w:rPr>
                <w:rFonts w:ascii="Arial" w:cs="Arial" w:eastAsia="Arial" w:hAnsi="Arial"/>
                <w:sz w:val="14"/>
                <w:szCs w:val="14"/>
                <w:b w:val="1"/>
                <w:bCs w:val="1"/>
                <w:color w:val="auto"/>
              </w:rPr>
              <w:t>Three Months Ended</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10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right"/>
              <w:ind w:right="68"/>
              <w:spacing w:after="0" w:line="126" w:lineRule="exact"/>
              <w:rPr>
                <w:sz w:val="20"/>
                <w:szCs w:val="20"/>
                <w:color w:val="auto"/>
              </w:rPr>
            </w:pPr>
            <w:r>
              <w:rPr>
                <w:rFonts w:ascii="Arial" w:cs="Arial" w:eastAsia="Arial" w:hAnsi="Arial"/>
                <w:sz w:val="14"/>
                <w:szCs w:val="14"/>
                <w:b w:val="1"/>
                <w:bCs w:val="1"/>
                <w:color w:val="auto"/>
                <w:w w:val="99"/>
              </w:rPr>
              <w:t>March 28,</w:t>
            </w:r>
          </w:p>
        </w:tc>
        <w:tc>
          <w:tcPr>
            <w:tcW w:w="18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800" w:type="dxa"/>
            <w:vAlign w:val="bottom"/>
            <w:tcBorders>
              <w:top w:val="single" w:sz="8" w:color="auto"/>
            </w:tcBorders>
          </w:tcPr>
          <w:p>
            <w:pPr>
              <w:jc w:val="right"/>
              <w:ind w:right="68"/>
              <w:spacing w:after="0" w:line="126" w:lineRule="exact"/>
              <w:rPr>
                <w:sz w:val="20"/>
                <w:szCs w:val="20"/>
                <w:color w:val="auto"/>
              </w:rPr>
            </w:pPr>
            <w:r>
              <w:rPr>
                <w:rFonts w:ascii="Arial" w:cs="Arial" w:eastAsia="Arial" w:hAnsi="Arial"/>
                <w:sz w:val="14"/>
                <w:szCs w:val="14"/>
                <w:b w:val="1"/>
                <w:bCs w:val="1"/>
                <w:color w:val="auto"/>
                <w:w w:val="99"/>
              </w:rPr>
              <w:t>March 30,</w:t>
            </w:r>
          </w:p>
        </w:tc>
        <w:tc>
          <w:tcPr>
            <w:tcW w:w="3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6100" w:type="dxa"/>
            <w:vAlign w:val="bottom"/>
            <w:tcBorders>
              <w:bottom w:val="single" w:sz="8" w:color="CCEEFF"/>
            </w:tcBorders>
          </w:tcPr>
          <w:p>
            <w:pPr>
              <w:spacing w:after="0"/>
              <w:rPr>
                <w:sz w:val="15"/>
                <w:szCs w:val="15"/>
                <w:color w:val="auto"/>
              </w:rPr>
            </w:pPr>
          </w:p>
        </w:tc>
        <w:tc>
          <w:tcPr>
            <w:tcW w:w="50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2019</w:t>
            </w:r>
          </w:p>
        </w:tc>
        <w:tc>
          <w:tcPr>
            <w:tcW w:w="320" w:type="dxa"/>
            <w:vAlign w:val="bottom"/>
            <w:tcBorders>
              <w:bottom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FLOWS FROM OPERATING ACTIVITIES:</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Net earnings</w:t>
            </w:r>
          </w:p>
        </w:tc>
        <w:tc>
          <w:tcPr>
            <w:tcW w:w="5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40,570</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36,002</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to reconcile net earnings to net cash from operating activities:</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ind w:left="80"/>
              <w:spacing w:after="0" w:line="149" w:lineRule="exact"/>
              <w:rPr>
                <w:sz w:val="20"/>
                <w:szCs w:val="20"/>
                <w:color w:val="auto"/>
              </w:rPr>
            </w:pPr>
            <w:r>
              <w:rPr>
                <w:rFonts w:ascii="Arial" w:cs="Arial" w:eastAsia="Arial" w:hAnsi="Arial"/>
                <w:sz w:val="14"/>
                <w:szCs w:val="14"/>
                <w:color w:val="auto"/>
              </w:rPr>
              <w:t>Depreciation</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15,717</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14,475</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ind w:left="80"/>
              <w:spacing w:after="0" w:line="149" w:lineRule="exact"/>
              <w:rPr>
                <w:sz w:val="20"/>
                <w:szCs w:val="20"/>
                <w:color w:val="auto"/>
              </w:rPr>
            </w:pPr>
            <w:r>
              <w:rPr>
                <w:rFonts w:ascii="Arial" w:cs="Arial" w:eastAsia="Arial" w:hAnsi="Arial"/>
                <w:sz w:val="14"/>
                <w:szCs w:val="14"/>
                <w:color w:val="auto"/>
              </w:rPr>
              <w:t>Amortization of intangibles</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1,571</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1,852</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ind w:left="80"/>
              <w:spacing w:after="0" w:line="149" w:lineRule="exact"/>
              <w:rPr>
                <w:sz w:val="20"/>
                <w:szCs w:val="20"/>
                <w:color w:val="auto"/>
              </w:rPr>
            </w:pPr>
            <w:r>
              <w:rPr>
                <w:rFonts w:ascii="Arial" w:cs="Arial" w:eastAsia="Arial" w:hAnsi="Arial"/>
                <w:sz w:val="14"/>
                <w:szCs w:val="14"/>
                <w:color w:val="auto"/>
              </w:rPr>
              <w:t>Expense associated with share-based and grant compensation arrangements</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1,444</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1,287</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ind w:left="80"/>
              <w:spacing w:after="0" w:line="149" w:lineRule="exact"/>
              <w:rPr>
                <w:sz w:val="20"/>
                <w:szCs w:val="20"/>
                <w:color w:val="auto"/>
              </w:rPr>
            </w:pPr>
            <w:r>
              <w:rPr>
                <w:rFonts w:ascii="Arial" w:cs="Arial" w:eastAsia="Arial" w:hAnsi="Arial"/>
                <w:sz w:val="14"/>
                <w:szCs w:val="14"/>
                <w:color w:val="auto"/>
              </w:rPr>
              <w:t>Deferred income taxes (credit)</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286</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(742)</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tcPr>
          <w:p>
            <w:pPr>
              <w:ind w:left="80"/>
              <w:spacing w:after="0" w:line="149" w:lineRule="exact"/>
              <w:rPr>
                <w:sz w:val="20"/>
                <w:szCs w:val="20"/>
                <w:color w:val="auto"/>
              </w:rPr>
            </w:pPr>
            <w:r>
              <w:rPr>
                <w:rFonts w:ascii="Arial" w:cs="Arial" w:eastAsia="Arial" w:hAnsi="Arial"/>
                <w:sz w:val="14"/>
                <w:szCs w:val="14"/>
                <w:color w:val="auto"/>
              </w:rPr>
              <w:t>Unrealized (gain) loss on investments</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3,173</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(1,348)</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ind w:left="80"/>
              <w:spacing w:after="0" w:line="149" w:lineRule="exact"/>
              <w:rPr>
                <w:sz w:val="20"/>
                <w:szCs w:val="20"/>
                <w:color w:val="auto"/>
              </w:rPr>
            </w:pPr>
            <w:r>
              <w:rPr>
                <w:rFonts w:ascii="Arial" w:cs="Arial" w:eastAsia="Arial" w:hAnsi="Arial"/>
                <w:sz w:val="14"/>
                <w:szCs w:val="14"/>
                <w:color w:val="auto"/>
              </w:rPr>
              <w:t>Net gain on disposition of assets and impairment of assets</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(285)</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(122)</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ind w:left="80"/>
              <w:spacing w:after="0" w:line="149" w:lineRule="exact"/>
              <w:rPr>
                <w:sz w:val="20"/>
                <w:szCs w:val="20"/>
                <w:color w:val="auto"/>
              </w:rPr>
            </w:pPr>
            <w:r>
              <w:rPr>
                <w:rFonts w:ascii="Arial" w:cs="Arial" w:eastAsia="Arial" w:hAnsi="Arial"/>
                <w:sz w:val="14"/>
                <w:szCs w:val="14"/>
                <w:color w:val="auto"/>
              </w:rPr>
              <w:t>Changes in:</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ind w:left="300"/>
              <w:spacing w:after="0" w:line="149" w:lineRule="exact"/>
              <w:rPr>
                <w:sz w:val="20"/>
                <w:szCs w:val="20"/>
                <w:color w:val="auto"/>
              </w:rPr>
            </w:pPr>
            <w:r>
              <w:rPr>
                <w:rFonts w:ascii="Arial" w:cs="Arial" w:eastAsia="Arial" w:hAnsi="Arial"/>
                <w:sz w:val="14"/>
                <w:szCs w:val="14"/>
                <w:color w:val="auto"/>
              </w:rPr>
              <w:t>Accounts receivable</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(94,253)</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(100,716)</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ind w:left="300"/>
              <w:spacing w:after="0" w:line="149" w:lineRule="exact"/>
              <w:rPr>
                <w:sz w:val="20"/>
                <w:szCs w:val="20"/>
                <w:color w:val="auto"/>
              </w:rPr>
            </w:pPr>
            <w:r>
              <w:rPr>
                <w:rFonts w:ascii="Arial" w:cs="Arial" w:eastAsia="Arial" w:hAnsi="Arial"/>
                <w:sz w:val="14"/>
                <w:szCs w:val="14"/>
                <w:color w:val="auto"/>
              </w:rPr>
              <w:t>Inventories</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(25,783)</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(23,649)</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ind w:left="300"/>
              <w:spacing w:after="0" w:line="149" w:lineRule="exact"/>
              <w:rPr>
                <w:sz w:val="20"/>
                <w:szCs w:val="20"/>
                <w:color w:val="auto"/>
              </w:rPr>
            </w:pPr>
            <w:r>
              <w:rPr>
                <w:rFonts w:ascii="Arial" w:cs="Arial" w:eastAsia="Arial" w:hAnsi="Arial"/>
                <w:sz w:val="14"/>
                <w:szCs w:val="14"/>
                <w:color w:val="auto"/>
              </w:rPr>
              <w:t>Accounts payable and cash overdraft</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20,047</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25,056</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6100" w:type="dxa"/>
            <w:vAlign w:val="bottom"/>
            <w:tcBorders>
              <w:bottom w:val="single" w:sz="8" w:color="CCEEFF"/>
            </w:tcBorders>
          </w:tcPr>
          <w:p>
            <w:pPr>
              <w:ind w:left="300"/>
              <w:spacing w:after="0" w:line="149" w:lineRule="exact"/>
              <w:rPr>
                <w:sz w:val="20"/>
                <w:szCs w:val="20"/>
                <w:color w:val="auto"/>
              </w:rPr>
            </w:pPr>
            <w:r>
              <w:rPr>
                <w:rFonts w:ascii="Arial" w:cs="Arial" w:eastAsia="Arial" w:hAnsi="Arial"/>
                <w:sz w:val="14"/>
                <w:szCs w:val="14"/>
                <w:color w:val="auto"/>
              </w:rPr>
              <w:t>Accrued liabilities and other</w:t>
            </w:r>
          </w:p>
        </w:tc>
        <w:tc>
          <w:tcPr>
            <w:tcW w:w="500" w:type="dxa"/>
            <w:vAlign w:val="bottom"/>
            <w:tcBorders>
              <w:bottom w:val="single" w:sz="8" w:color="CCEEFF"/>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(8,648)</w:t>
            </w:r>
          </w:p>
        </w:tc>
        <w:tc>
          <w:tcPr>
            <w:tcW w:w="180" w:type="dxa"/>
            <w:vAlign w:val="bottom"/>
            <w:tcBorders>
              <w:bottom w:val="single" w:sz="8" w:color="CCEEFF"/>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(7,924)</w:t>
            </w:r>
          </w:p>
        </w:tc>
        <w:tc>
          <w:tcPr>
            <w:tcW w:w="320" w:type="dxa"/>
            <w:vAlign w:val="bottom"/>
            <w:tcBorders>
              <w:bottom w:val="single" w:sz="8" w:color="CCEEFF"/>
            </w:tcBorders>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ind w:left="80"/>
              <w:spacing w:after="0" w:line="149" w:lineRule="exact"/>
              <w:rPr>
                <w:sz w:val="20"/>
                <w:szCs w:val="20"/>
                <w:color w:val="auto"/>
              </w:rPr>
            </w:pPr>
            <w:r>
              <w:rPr>
                <w:rFonts w:ascii="Arial" w:cs="Arial" w:eastAsia="Arial" w:hAnsi="Arial"/>
                <w:sz w:val="14"/>
                <w:szCs w:val="14"/>
                <w:color w:val="auto"/>
              </w:rPr>
              <w:t>NET CASH USED IN OPERATING ACTIVITIES</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(46,161)</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(55,829)</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CASH FLOWS FROM INVESTING ACTIVITIES:</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Purchases of property, plant and equipment</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(27,286)</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(15,883)</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Proceeds from sale of property, plant and equipment</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409</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241</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Acquisitions and purchases of non-controlling interest, net of cash received</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(18,487)</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120" w:type="dxa"/>
            <w:vAlign w:val="bottom"/>
            <w:gridSpan w:val="2"/>
            <w:shd w:val="clear" w:color="auto" w:fill="CCEEFF"/>
          </w:tcPr>
          <w:p>
            <w:pPr>
              <w:jc w:val="right"/>
              <w:ind w:right="3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Investment in life insurance contracts</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Purchases of investments</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(14,052)</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(449)</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Proceeds from sale of investments</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11,260</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340</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6100" w:type="dxa"/>
            <w:vAlign w:val="bottom"/>
            <w:tcBorders>
              <w:bottom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Other</w:t>
            </w:r>
          </w:p>
        </w:tc>
        <w:tc>
          <w:tcPr>
            <w:tcW w:w="50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(54)</w:t>
            </w:r>
          </w:p>
        </w:tc>
        <w:tc>
          <w:tcPr>
            <w:tcW w:w="18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200</w:t>
            </w:r>
          </w:p>
        </w:tc>
        <w:tc>
          <w:tcPr>
            <w:tcW w:w="32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6100" w:type="dxa"/>
            <w:vAlign w:val="bottom"/>
          </w:tcPr>
          <w:p>
            <w:pPr>
              <w:ind w:left="80"/>
              <w:spacing w:after="0" w:line="135" w:lineRule="exact"/>
              <w:rPr>
                <w:sz w:val="20"/>
                <w:szCs w:val="20"/>
                <w:color w:val="auto"/>
              </w:rPr>
            </w:pPr>
            <w:r>
              <w:rPr>
                <w:rFonts w:ascii="Arial" w:cs="Arial" w:eastAsia="Arial" w:hAnsi="Arial"/>
                <w:sz w:val="14"/>
                <w:szCs w:val="14"/>
                <w:color w:val="auto"/>
              </w:rPr>
              <w:t>NET CASH USED IN INVESTING ACTIVITIES</w:t>
            </w:r>
          </w:p>
        </w:tc>
        <w:tc>
          <w:tcPr>
            <w:tcW w:w="5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4"/>
                <w:szCs w:val="14"/>
                <w:color w:val="auto"/>
              </w:rPr>
              <w:t>(48,210)</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4"/>
                <w:szCs w:val="14"/>
                <w:color w:val="auto"/>
              </w:rPr>
              <w:t>(15,551)</w:t>
            </w:r>
          </w:p>
        </w:tc>
        <w:tc>
          <w:tcPr>
            <w:tcW w:w="3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FLOWS FROM FINANCING ACTIVITIES:</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Borrowings under revolving credit facilities</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6,759</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237,560</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Repayments under revolving credit facilities</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(6,498)</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(173,232)</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Repayment of debt</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(3,074)</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(3,029)</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Proceeds from issuance of common stock</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319</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261</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Dividends paid to shareholders</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(7,730)</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tcPr>
          <w:p>
            <w:pPr>
              <w:jc w:val="right"/>
              <w:ind w:right="3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Distributions to noncontrolling interest</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(299)</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(500)</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Repurchase of common stock</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(29,212)</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gridSpan w:val="2"/>
          </w:tcPr>
          <w:p>
            <w:pPr>
              <w:jc w:val="right"/>
              <w:ind w:right="38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6100" w:type="dxa"/>
            <w:vAlign w:val="bottom"/>
            <w:tcBorders>
              <w:bottom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Other</w:t>
            </w:r>
          </w:p>
        </w:tc>
        <w:tc>
          <w:tcPr>
            <w:tcW w:w="50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w:t>
            </w:r>
          </w:p>
        </w:tc>
        <w:tc>
          <w:tcPr>
            <w:tcW w:w="18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9</w:t>
            </w:r>
          </w:p>
        </w:tc>
        <w:tc>
          <w:tcPr>
            <w:tcW w:w="32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6100" w:type="dxa"/>
            <w:vAlign w:val="bottom"/>
          </w:tcPr>
          <w:p>
            <w:pPr>
              <w:ind w:left="80"/>
              <w:spacing w:after="0" w:line="135" w:lineRule="exact"/>
              <w:rPr>
                <w:sz w:val="20"/>
                <w:szCs w:val="20"/>
                <w:color w:val="auto"/>
              </w:rPr>
            </w:pPr>
            <w:r>
              <w:rPr>
                <w:rFonts w:ascii="Arial" w:cs="Arial" w:eastAsia="Arial" w:hAnsi="Arial"/>
                <w:sz w:val="14"/>
                <w:szCs w:val="14"/>
                <w:color w:val="auto"/>
              </w:rPr>
              <w:t>NET CASH (USED IN) PROVIDED BY FINANCING ACTIVITIES</w:t>
            </w:r>
          </w:p>
        </w:tc>
        <w:tc>
          <w:tcPr>
            <w:tcW w:w="5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4"/>
                <w:szCs w:val="14"/>
                <w:color w:val="auto"/>
              </w:rPr>
              <w:t>(39,723)</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4"/>
                <w:szCs w:val="14"/>
                <w:color w:val="auto"/>
              </w:rPr>
              <w:t>61,069</w:t>
            </w:r>
          </w:p>
        </w:tc>
        <w:tc>
          <w:tcPr>
            <w:tcW w:w="3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6100" w:type="dxa"/>
            <w:vAlign w:val="bottom"/>
            <w:tcBorders>
              <w:bottom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Effect of exchange rate changes on cash</w:t>
            </w:r>
          </w:p>
        </w:tc>
        <w:tc>
          <w:tcPr>
            <w:tcW w:w="50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(1,719)</w:t>
            </w:r>
          </w:p>
        </w:tc>
        <w:tc>
          <w:tcPr>
            <w:tcW w:w="18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248</w:t>
            </w:r>
          </w:p>
        </w:tc>
        <w:tc>
          <w:tcPr>
            <w:tcW w:w="32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6100" w:type="dxa"/>
            <w:vAlign w:val="bottom"/>
          </w:tcPr>
          <w:p>
            <w:pPr>
              <w:spacing w:after="0" w:line="135" w:lineRule="exact"/>
              <w:rPr>
                <w:sz w:val="20"/>
                <w:szCs w:val="20"/>
                <w:color w:val="auto"/>
              </w:rPr>
            </w:pPr>
            <w:r>
              <w:rPr>
                <w:rFonts w:ascii="Arial" w:cs="Arial" w:eastAsia="Arial" w:hAnsi="Arial"/>
                <w:sz w:val="14"/>
                <w:szCs w:val="14"/>
                <w:color w:val="auto"/>
              </w:rPr>
              <w:t>NET CHANGE IN CASH AND CASH EQUIVALENTS</w:t>
            </w:r>
          </w:p>
        </w:tc>
        <w:tc>
          <w:tcPr>
            <w:tcW w:w="5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4"/>
                <w:szCs w:val="14"/>
                <w:color w:val="auto"/>
              </w:rPr>
              <w:t>(135,813)</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jc w:val="right"/>
              <w:spacing w:after="0" w:line="135" w:lineRule="exact"/>
              <w:rPr>
                <w:sz w:val="20"/>
                <w:szCs w:val="20"/>
                <w:color w:val="auto"/>
              </w:rPr>
            </w:pPr>
            <w:r>
              <w:rPr>
                <w:rFonts w:ascii="Arial" w:cs="Arial" w:eastAsia="Arial" w:hAnsi="Arial"/>
                <w:sz w:val="14"/>
                <w:szCs w:val="14"/>
                <w:color w:val="auto"/>
              </w:rPr>
              <w:t>(10,063)</w:t>
            </w:r>
          </w:p>
        </w:tc>
        <w:tc>
          <w:tcPr>
            <w:tcW w:w="3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6100" w:type="dxa"/>
            <w:vAlign w:val="bottom"/>
            <w:tcBorders>
              <w:bottom w:val="single" w:sz="8" w:color="CCEEFF"/>
            </w:tcBorders>
            <w:shd w:val="clear" w:color="auto" w:fill="CCEEFF"/>
          </w:tcPr>
          <w:p>
            <w:pPr>
              <w:spacing w:after="0" w:line="149" w:lineRule="exact"/>
              <w:rPr>
                <w:sz w:val="20"/>
                <w:szCs w:val="20"/>
                <w:color w:val="auto"/>
              </w:rPr>
            </w:pPr>
            <w:r>
              <w:rPr>
                <w:rFonts w:ascii="Arial" w:cs="Arial" w:eastAsia="Arial" w:hAnsi="Arial"/>
                <w:sz w:val="14"/>
                <w:szCs w:val="14"/>
                <w:color w:val="auto"/>
              </w:rPr>
              <w:t>CASH, CASH EQUIVALENTS, AND RESTRICTED CASH, BEGINNING OF YEAR</w:t>
            </w:r>
          </w:p>
        </w:tc>
        <w:tc>
          <w:tcPr>
            <w:tcW w:w="50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168,666</w:t>
            </w:r>
          </w:p>
        </w:tc>
        <w:tc>
          <w:tcPr>
            <w:tcW w:w="18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auto"/>
            </w:tcBorders>
            <w:shd w:val="clear" w:color="auto" w:fill="CCEEFF"/>
          </w:tcPr>
          <w:p>
            <w:pPr>
              <w:spacing w:after="0"/>
              <w:rPr>
                <w:sz w:val="14"/>
                <w:szCs w:val="14"/>
                <w:color w:val="auto"/>
              </w:rPr>
            </w:pPr>
          </w:p>
        </w:tc>
        <w:tc>
          <w:tcPr>
            <w:tcW w:w="80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28,198</w:t>
            </w:r>
          </w:p>
        </w:tc>
        <w:tc>
          <w:tcPr>
            <w:tcW w:w="320" w:type="dxa"/>
            <w:vAlign w:val="bottom"/>
            <w:tcBorders>
              <w:bottom w:val="single" w:sz="8" w:color="CCEEFF"/>
            </w:tcBorders>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6120" w:type="dxa"/>
            <w:vAlign w:val="bottom"/>
            <w:gridSpan w:val="2"/>
          </w:tcPr>
          <w:p>
            <w:pPr>
              <w:spacing w:after="0" w:line="135" w:lineRule="exact"/>
              <w:rPr>
                <w:sz w:val="20"/>
                <w:szCs w:val="20"/>
                <w:color w:val="auto"/>
              </w:rPr>
            </w:pPr>
            <w:r>
              <w:rPr>
                <w:rFonts w:ascii="Arial" w:cs="Arial" w:eastAsia="Arial" w:hAnsi="Arial"/>
                <w:sz w:val="14"/>
                <w:szCs w:val="14"/>
                <w:color w:val="auto"/>
              </w:rPr>
              <w:t>CASH, CASH EQUIVALENTS, AND RESTRICTED CASH, END OF PERIOD</w:t>
            </w:r>
          </w:p>
        </w:tc>
        <w:tc>
          <w:tcPr>
            <w:tcW w:w="500" w:type="dxa"/>
            <w:vAlign w:val="bottom"/>
          </w:tcPr>
          <w:p>
            <w:pPr>
              <w:spacing w:after="0"/>
              <w:rPr>
                <w:sz w:val="15"/>
                <w:szCs w:val="15"/>
                <w:color w:val="auto"/>
              </w:rPr>
            </w:pPr>
          </w:p>
        </w:tc>
        <w:tc>
          <w:tcPr>
            <w:tcW w:w="8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4"/>
                <w:szCs w:val="14"/>
                <w:color w:val="auto"/>
              </w:rPr>
              <w:t>32,853</w:t>
            </w:r>
          </w:p>
        </w:tc>
        <w:tc>
          <w:tcPr>
            <w:tcW w:w="180" w:type="dxa"/>
            <w:vAlign w:val="bottom"/>
          </w:tcPr>
          <w:p>
            <w:pPr>
              <w:spacing w:after="0"/>
              <w:rPr>
                <w:sz w:val="15"/>
                <w:szCs w:val="15"/>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tcPr>
          <w:p>
            <w:pPr>
              <w:jc w:val="right"/>
              <w:spacing w:after="0" w:line="135" w:lineRule="exact"/>
              <w:rPr>
                <w:sz w:val="20"/>
                <w:szCs w:val="20"/>
                <w:color w:val="auto"/>
              </w:rPr>
            </w:pPr>
            <w:r>
              <w:rPr>
                <w:rFonts w:ascii="Arial" w:cs="Arial" w:eastAsia="Arial" w:hAnsi="Arial"/>
                <w:sz w:val="14"/>
                <w:szCs w:val="14"/>
                <w:color w:val="auto"/>
              </w:rPr>
              <w:t>18,135</w:t>
            </w:r>
          </w:p>
        </w:tc>
        <w:tc>
          <w:tcPr>
            <w:tcW w:w="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2"/>
        </w:trPr>
        <w:tc>
          <w:tcPr>
            <w:tcW w:w="20" w:type="dxa"/>
            <w:vAlign w:val="bottom"/>
            <w:vMerge w:val="restart"/>
          </w:tcPr>
          <w:p>
            <w:pPr>
              <w:spacing w:after="0"/>
              <w:rPr>
                <w:sz w:val="5"/>
                <w:szCs w:val="5"/>
                <w:color w:val="auto"/>
              </w:rPr>
            </w:pPr>
          </w:p>
        </w:tc>
        <w:tc>
          <w:tcPr>
            <w:tcW w:w="6100" w:type="dxa"/>
            <w:vAlign w:val="bottom"/>
            <w:tcBorders>
              <w:top w:val="single" w:sz="8" w:color="CCEEFF"/>
            </w:tcBorders>
            <w:shd w:val="clear" w:color="auto" w:fill="CCEEFF"/>
          </w:tcPr>
          <w:p>
            <w:pPr>
              <w:spacing w:after="0"/>
              <w:rPr>
                <w:sz w:val="5"/>
                <w:szCs w:val="5"/>
                <w:color w:val="auto"/>
              </w:rPr>
            </w:pPr>
          </w:p>
        </w:tc>
        <w:tc>
          <w:tcPr>
            <w:tcW w:w="500" w:type="dxa"/>
            <w:vAlign w:val="bottom"/>
            <w:tcBorders>
              <w:top w:val="single" w:sz="8" w:color="CCEEFF"/>
            </w:tcBorders>
            <w:shd w:val="clear" w:color="auto" w:fill="CCEEFF"/>
          </w:tcPr>
          <w:p>
            <w:pPr>
              <w:spacing w:after="0"/>
              <w:rPr>
                <w:sz w:val="5"/>
                <w:szCs w:val="5"/>
                <w:color w:val="auto"/>
              </w:rPr>
            </w:pPr>
          </w:p>
        </w:tc>
        <w:tc>
          <w:tcPr>
            <w:tcW w:w="80" w:type="dxa"/>
            <w:vAlign w:val="bottom"/>
            <w:tcBorders>
              <w:top w:val="single" w:sz="8" w:color="auto"/>
            </w:tcBorders>
            <w:shd w:val="clear" w:color="auto" w:fill="CCEEFF"/>
          </w:tcPr>
          <w:p>
            <w:pPr>
              <w:spacing w:after="0"/>
              <w:rPr>
                <w:sz w:val="5"/>
                <w:szCs w:val="5"/>
                <w:color w:val="auto"/>
              </w:rPr>
            </w:pPr>
          </w:p>
        </w:tc>
        <w:tc>
          <w:tcPr>
            <w:tcW w:w="800" w:type="dxa"/>
            <w:vAlign w:val="bottom"/>
            <w:tcBorders>
              <w:top w:val="single" w:sz="8" w:color="auto"/>
            </w:tcBorders>
            <w:shd w:val="clear" w:color="auto" w:fill="CCEEFF"/>
          </w:tcPr>
          <w:p>
            <w:pPr>
              <w:spacing w:after="0"/>
              <w:rPr>
                <w:sz w:val="5"/>
                <w:szCs w:val="5"/>
                <w:color w:val="auto"/>
              </w:rPr>
            </w:pPr>
          </w:p>
        </w:tc>
        <w:tc>
          <w:tcPr>
            <w:tcW w:w="180" w:type="dxa"/>
            <w:vAlign w:val="bottom"/>
            <w:tcBorders>
              <w:top w:val="single" w:sz="8" w:color="CCEEFF"/>
            </w:tcBorders>
            <w:shd w:val="clear" w:color="auto" w:fill="CCEEFF"/>
          </w:tcPr>
          <w:p>
            <w:pPr>
              <w:spacing w:after="0"/>
              <w:rPr>
                <w:sz w:val="5"/>
                <w:szCs w:val="5"/>
                <w:color w:val="auto"/>
              </w:rPr>
            </w:pPr>
          </w:p>
        </w:tc>
        <w:tc>
          <w:tcPr>
            <w:tcW w:w="100" w:type="dxa"/>
            <w:vAlign w:val="bottom"/>
            <w:tcBorders>
              <w:top w:val="single" w:sz="8" w:color="auto"/>
            </w:tcBorders>
            <w:shd w:val="clear" w:color="auto" w:fill="CCEEFF"/>
          </w:tcPr>
          <w:p>
            <w:pPr>
              <w:spacing w:after="0"/>
              <w:rPr>
                <w:sz w:val="5"/>
                <w:szCs w:val="5"/>
                <w:color w:val="auto"/>
              </w:rPr>
            </w:pPr>
          </w:p>
        </w:tc>
        <w:tc>
          <w:tcPr>
            <w:tcW w:w="800" w:type="dxa"/>
            <w:vAlign w:val="bottom"/>
            <w:tcBorders>
              <w:top w:val="single" w:sz="8" w:color="auto"/>
            </w:tcBorders>
            <w:shd w:val="clear" w:color="auto" w:fill="CCEEFF"/>
          </w:tcPr>
          <w:p>
            <w:pPr>
              <w:spacing w:after="0"/>
              <w:rPr>
                <w:sz w:val="5"/>
                <w:szCs w:val="5"/>
                <w:color w:val="auto"/>
              </w:rPr>
            </w:pPr>
          </w:p>
        </w:tc>
        <w:tc>
          <w:tcPr>
            <w:tcW w:w="320" w:type="dxa"/>
            <w:vAlign w:val="bottom"/>
            <w:tcBorders>
              <w:top w:val="single" w:sz="8" w:color="CCEEFF"/>
            </w:tcBorders>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48"/>
        </w:trPr>
        <w:tc>
          <w:tcPr>
            <w:tcW w:w="20" w:type="dxa"/>
            <w:vAlign w:val="bottom"/>
            <w:vMerge w:val="continue"/>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b w:val="1"/>
                <w:bCs w:val="1"/>
                <w:color w:val="auto"/>
              </w:rPr>
              <w:t>RECONCILIATION OF CASH AND CASH EQUIVALENTS AND RESTRICTED CASH:</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 beginning of period</w:t>
            </w:r>
          </w:p>
        </w:tc>
        <w:tc>
          <w:tcPr>
            <w:tcW w:w="5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168,336</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27,316</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Restricted cash, beginning of period</w:t>
            </w:r>
          </w:p>
        </w:tc>
        <w:tc>
          <w:tcPr>
            <w:tcW w:w="5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330</w:t>
            </w: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882</w:t>
            </w:r>
          </w:p>
        </w:tc>
        <w:tc>
          <w:tcPr>
            <w:tcW w:w="3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100" w:type="dxa"/>
            <w:vAlign w:val="bottom"/>
            <w:tcBorders>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Cash, cash equivalents, and restricted cash, beginning of period</w:t>
            </w:r>
          </w:p>
        </w:tc>
        <w:tc>
          <w:tcPr>
            <w:tcW w:w="50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168,666</w:t>
            </w:r>
          </w:p>
        </w:tc>
        <w:tc>
          <w:tcPr>
            <w:tcW w:w="18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28,198</w:t>
            </w:r>
          </w:p>
        </w:tc>
        <w:tc>
          <w:tcPr>
            <w:tcW w:w="320" w:type="dxa"/>
            <w:vAlign w:val="bottom"/>
            <w:tcBorders>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
        </w:trPr>
        <w:tc>
          <w:tcPr>
            <w:tcW w:w="20" w:type="dxa"/>
            <w:vAlign w:val="bottom"/>
            <w:vMerge w:val="restart"/>
          </w:tcPr>
          <w:p>
            <w:pPr>
              <w:spacing w:after="0"/>
              <w:rPr>
                <w:sz w:val="5"/>
                <w:szCs w:val="5"/>
                <w:color w:val="auto"/>
              </w:rPr>
            </w:pPr>
          </w:p>
        </w:tc>
        <w:tc>
          <w:tcPr>
            <w:tcW w:w="6100" w:type="dxa"/>
            <w:vAlign w:val="bottom"/>
          </w:tcPr>
          <w:p>
            <w:pPr>
              <w:spacing w:after="0"/>
              <w:rPr>
                <w:sz w:val="5"/>
                <w:szCs w:val="5"/>
                <w:color w:val="auto"/>
              </w:rPr>
            </w:pPr>
          </w:p>
        </w:tc>
        <w:tc>
          <w:tcPr>
            <w:tcW w:w="5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0" w:type="dxa"/>
            <w:vAlign w:val="bottom"/>
          </w:tcPr>
          <w:p>
            <w:pPr>
              <w:spacing w:after="0"/>
              <w:rPr>
                <w:sz w:val="5"/>
                <w:szCs w:val="5"/>
                <w:color w:val="auto"/>
              </w:rPr>
            </w:pPr>
          </w:p>
        </w:tc>
        <w:tc>
          <w:tcPr>
            <w:tcW w:w="3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Cash and cash equivalents, end of period</w:t>
            </w:r>
          </w:p>
        </w:tc>
        <w:tc>
          <w:tcPr>
            <w:tcW w:w="5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32,129</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17,111</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Borders>
              <w:bottom w:val="single" w:sz="8" w:color="CCEEFF"/>
            </w:tcBorders>
          </w:tcPr>
          <w:p>
            <w:pPr>
              <w:spacing w:after="0" w:line="149" w:lineRule="exact"/>
              <w:rPr>
                <w:sz w:val="20"/>
                <w:szCs w:val="20"/>
                <w:color w:val="auto"/>
              </w:rPr>
            </w:pPr>
            <w:r>
              <w:rPr>
                <w:rFonts w:ascii="Arial" w:cs="Arial" w:eastAsia="Arial" w:hAnsi="Arial"/>
                <w:sz w:val="14"/>
                <w:szCs w:val="14"/>
                <w:color w:val="auto"/>
              </w:rPr>
              <w:t>Restricted cash, end of period</w:t>
            </w:r>
          </w:p>
        </w:tc>
        <w:tc>
          <w:tcPr>
            <w:tcW w:w="5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724</w:t>
            </w: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1,024</w:t>
            </w:r>
          </w:p>
        </w:tc>
        <w:tc>
          <w:tcPr>
            <w:tcW w:w="3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100" w:type="dxa"/>
            <w:vAlign w:val="bottom"/>
            <w:tcBorders>
              <w:bottom w:val="single" w:sz="8" w:color="CCEEFF"/>
            </w:tcBorders>
            <w:shd w:val="clear" w:color="auto" w:fill="CCEEFF"/>
          </w:tcPr>
          <w:p>
            <w:pPr>
              <w:spacing w:after="0" w:line="142" w:lineRule="exact"/>
              <w:rPr>
                <w:sz w:val="20"/>
                <w:szCs w:val="20"/>
                <w:color w:val="auto"/>
              </w:rPr>
            </w:pPr>
            <w:r>
              <w:rPr>
                <w:rFonts w:ascii="Arial" w:cs="Arial" w:eastAsia="Arial" w:hAnsi="Arial"/>
                <w:sz w:val="14"/>
                <w:szCs w:val="14"/>
                <w:color w:val="auto"/>
              </w:rPr>
              <w:t>Cash, cash equivalents, and restricted cash, end of period</w:t>
            </w:r>
          </w:p>
        </w:tc>
        <w:tc>
          <w:tcPr>
            <w:tcW w:w="500" w:type="dxa"/>
            <w:vAlign w:val="bottom"/>
            <w:tcBorders>
              <w:bottom w:val="single" w:sz="8" w:color="CCEEFF"/>
            </w:tcBorders>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32,853</w:t>
            </w:r>
          </w:p>
        </w:tc>
        <w:tc>
          <w:tcPr>
            <w:tcW w:w="180" w:type="dxa"/>
            <w:vAlign w:val="bottom"/>
            <w:tcBorders>
              <w:bottom w:val="single" w:sz="8" w:color="CCEEFF"/>
            </w:tcBorders>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0"/>
                <w:szCs w:val="10"/>
                <w:color w:val="auto"/>
                <w:w w:val="71"/>
              </w:rPr>
              <w:t>$</w:t>
            </w:r>
          </w:p>
        </w:tc>
        <w:tc>
          <w:tcPr>
            <w:tcW w:w="80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18,135</w:t>
            </w:r>
          </w:p>
        </w:tc>
        <w:tc>
          <w:tcPr>
            <w:tcW w:w="320" w:type="dxa"/>
            <w:vAlign w:val="bottom"/>
            <w:tcBorders>
              <w:bottom w:val="single" w:sz="8" w:color="CCEEFF"/>
            </w:tcBorders>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10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
        </w:trPr>
        <w:tc>
          <w:tcPr>
            <w:tcW w:w="20" w:type="dxa"/>
            <w:vAlign w:val="bottom"/>
            <w:vMerge w:val="restart"/>
          </w:tcPr>
          <w:p>
            <w:pPr>
              <w:spacing w:after="0"/>
              <w:rPr>
                <w:sz w:val="5"/>
                <w:szCs w:val="5"/>
                <w:color w:val="auto"/>
              </w:rPr>
            </w:pPr>
          </w:p>
        </w:tc>
        <w:tc>
          <w:tcPr>
            <w:tcW w:w="6100" w:type="dxa"/>
            <w:vAlign w:val="bottom"/>
          </w:tcPr>
          <w:p>
            <w:pPr>
              <w:spacing w:after="0"/>
              <w:rPr>
                <w:sz w:val="5"/>
                <w:szCs w:val="5"/>
                <w:color w:val="auto"/>
              </w:rPr>
            </w:pPr>
          </w:p>
        </w:tc>
        <w:tc>
          <w:tcPr>
            <w:tcW w:w="5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0" w:type="dxa"/>
            <w:vAlign w:val="bottom"/>
          </w:tcPr>
          <w:p>
            <w:pPr>
              <w:spacing w:after="0"/>
              <w:rPr>
                <w:sz w:val="5"/>
                <w:szCs w:val="5"/>
                <w:color w:val="auto"/>
              </w:rPr>
            </w:pPr>
          </w:p>
        </w:tc>
        <w:tc>
          <w:tcPr>
            <w:tcW w:w="18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0" w:type="dxa"/>
            <w:vAlign w:val="bottom"/>
          </w:tcPr>
          <w:p>
            <w:pPr>
              <w:spacing w:after="0"/>
              <w:rPr>
                <w:sz w:val="5"/>
                <w:szCs w:val="5"/>
                <w:color w:val="auto"/>
              </w:rPr>
            </w:pPr>
          </w:p>
        </w:tc>
        <w:tc>
          <w:tcPr>
            <w:tcW w:w="3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49"/>
        </w:trPr>
        <w:tc>
          <w:tcPr>
            <w:tcW w:w="20" w:type="dxa"/>
            <w:vAlign w:val="bottom"/>
            <w:vMerge w:val="continue"/>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SUPPLEMENTAL INFORMATION:</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spacing w:after="0"/>
              <w:rPr>
                <w:sz w:val="12"/>
                <w:szCs w:val="12"/>
                <w:color w:val="auto"/>
              </w:rPr>
            </w:pP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tcPr>
          <w:p>
            <w:pPr>
              <w:ind w:left="80"/>
              <w:spacing w:after="0" w:line="149" w:lineRule="exact"/>
              <w:rPr>
                <w:sz w:val="20"/>
                <w:szCs w:val="20"/>
                <w:color w:val="auto"/>
              </w:rPr>
            </w:pPr>
            <w:r>
              <w:rPr>
                <w:rFonts w:ascii="Arial" w:cs="Arial" w:eastAsia="Arial" w:hAnsi="Arial"/>
                <w:sz w:val="14"/>
                <w:szCs w:val="14"/>
                <w:color w:val="auto"/>
              </w:rPr>
              <w:t>Interest paid</w:t>
            </w:r>
          </w:p>
        </w:tc>
        <w:tc>
          <w:tcPr>
            <w:tcW w:w="5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374</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570</w:t>
            </w: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ind w:left="80"/>
              <w:spacing w:after="0" w:line="149" w:lineRule="exact"/>
              <w:rPr>
                <w:sz w:val="20"/>
                <w:szCs w:val="20"/>
                <w:color w:val="auto"/>
              </w:rPr>
            </w:pPr>
            <w:r>
              <w:rPr>
                <w:rFonts w:ascii="Arial" w:cs="Arial" w:eastAsia="Arial" w:hAnsi="Arial"/>
                <w:sz w:val="14"/>
                <w:szCs w:val="14"/>
                <w:color w:val="auto"/>
              </w:rPr>
              <w:t>Income taxes paid</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2,307</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2,801</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6100" w:type="dxa"/>
            <w:vAlign w:val="bottom"/>
          </w:tcPr>
          <w:p>
            <w:pPr>
              <w:spacing w:after="0" w:line="149" w:lineRule="exact"/>
              <w:rPr>
                <w:sz w:val="20"/>
                <w:szCs w:val="20"/>
                <w:color w:val="auto"/>
              </w:rPr>
            </w:pPr>
            <w:r>
              <w:rPr>
                <w:rFonts w:ascii="Arial" w:cs="Arial" w:eastAsia="Arial" w:hAnsi="Arial"/>
                <w:sz w:val="14"/>
                <w:szCs w:val="14"/>
                <w:color w:val="auto"/>
              </w:rPr>
              <w:t>NON-CASH FINANCING ACTIVITIES:</w:t>
            </w: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6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Common stock issued under deferred compensation plans</w:t>
            </w:r>
          </w:p>
        </w:tc>
        <w:tc>
          <w:tcPr>
            <w:tcW w:w="5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4,900</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4,457</w:t>
            </w:r>
          </w:p>
        </w:tc>
        <w:tc>
          <w:tcPr>
            <w:tcW w:w="32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700"/>
        <w:spacing w:after="0"/>
        <w:rPr>
          <w:sz w:val="20"/>
          <w:szCs w:val="20"/>
          <w:color w:val="auto"/>
        </w:rPr>
      </w:pPr>
      <w:r>
        <w:rPr>
          <w:rFonts w:ascii="Arial" w:cs="Arial" w:eastAsia="Arial" w:hAnsi="Arial"/>
          <w:sz w:val="16"/>
          <w:szCs w:val="16"/>
          <w:color w:val="auto"/>
        </w:rPr>
        <w:t>See notes to consolidated condensed financial statements</w:t>
      </w:r>
      <w:r>
        <w:rPr>
          <w:rFonts w:ascii="Arial" w:cs="Arial" w:eastAsia="Arial" w:hAnsi="Arial"/>
          <w:sz w:val="17"/>
          <w:szCs w:val="17"/>
          <w:color w:val="auto"/>
        </w:rPr>
        <w:t>.</w:t>
      </w: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6" w:name="page7"/>
    <w:bookmarkEnd w:id="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UNAUDITED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FINANCIAL STATEMENTS</w:t>
      </w:r>
    </w:p>
    <w:p>
      <w:pPr>
        <w:spacing w:after="0" w:line="207" w:lineRule="exact"/>
        <w:rPr>
          <w:sz w:val="20"/>
          <w:szCs w:val="20"/>
          <w:color w:val="auto"/>
        </w:rPr>
      </w:pPr>
    </w:p>
    <w:p>
      <w:pPr>
        <w:ind w:left="540" w:hanging="490"/>
        <w:spacing w:after="0"/>
        <w:tabs>
          <w:tab w:leader="none" w:pos="540" w:val="left"/>
        </w:tabs>
        <w:numPr>
          <w:ilvl w:val="0"/>
          <w:numId w:val="3"/>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w:t>
      </w:r>
    </w:p>
    <w:p>
      <w:pPr>
        <w:spacing w:after="0" w:line="229" w:lineRule="exact"/>
        <w:rPr>
          <w:sz w:val="20"/>
          <w:szCs w:val="20"/>
          <w:color w:val="auto"/>
        </w:rPr>
      </w:pPr>
    </w:p>
    <w:p>
      <w:pPr>
        <w:jc w:val="both"/>
        <w:ind w:left="60" w:right="59" w:firstLine="492"/>
        <w:spacing w:after="0" w:line="255" w:lineRule="auto"/>
        <w:rPr>
          <w:sz w:val="20"/>
          <w:szCs w:val="20"/>
          <w:color w:val="auto"/>
        </w:rPr>
      </w:pPr>
      <w:r>
        <w:rPr>
          <w:rFonts w:ascii="Arial" w:cs="Arial" w:eastAsia="Arial" w:hAnsi="Arial"/>
          <w:sz w:val="18"/>
          <w:szCs w:val="18"/>
          <w:color w:val="auto"/>
        </w:rPr>
        <w:t>The accompanying unaudited interim consolidated condensed financial statements (the “Financial Statements”) include our accounts and those of our wholly-owned and majority-owned subsidiaries and partnerships, and have been prepared pursuant to the rules and regulations of the Securities and Exchange Commission. Accordingly, the Financial Statements do not include all the information and footnotes normally included in the annual consolidated financial statements prepared in accordance with accounting principles generally accepted in the United States. All intercompany transactions and balances have been eliminated.</w:t>
      </w:r>
    </w:p>
    <w:p>
      <w:pPr>
        <w:spacing w:after="0" w:line="192" w:lineRule="exact"/>
        <w:rPr>
          <w:sz w:val="20"/>
          <w:szCs w:val="20"/>
          <w:color w:val="auto"/>
        </w:rPr>
      </w:pPr>
    </w:p>
    <w:p>
      <w:pPr>
        <w:jc w:val="both"/>
        <w:ind w:left="60" w:right="59" w:firstLine="492"/>
        <w:spacing w:after="0" w:line="257" w:lineRule="auto"/>
        <w:rPr>
          <w:sz w:val="20"/>
          <w:szCs w:val="20"/>
          <w:color w:val="auto"/>
        </w:rPr>
      </w:pPr>
      <w:r>
        <w:rPr>
          <w:rFonts w:ascii="Arial" w:cs="Arial" w:eastAsia="Arial" w:hAnsi="Arial"/>
          <w:sz w:val="18"/>
          <w:szCs w:val="18"/>
          <w:color w:val="auto"/>
        </w:rPr>
        <w:t>In our opinion, the Financial Statements contain all material adjustments necessary to present fairly our consolidated financial position, results of operations and cash flows for the interim periods presented. All such adjustments are of a normal recurring nature. These Financial Statements should be read in conjunction with the annual consolidated financial statements, and footnotes thereto, included in our Annual Report to Shareholders on Form 10-K for the fiscal year ended December 28, 2019.</w:t>
      </w:r>
    </w:p>
    <w:p>
      <w:pPr>
        <w:spacing w:after="0" w:line="188" w:lineRule="exact"/>
        <w:rPr>
          <w:sz w:val="20"/>
          <w:szCs w:val="20"/>
          <w:color w:val="auto"/>
        </w:rPr>
      </w:pPr>
    </w:p>
    <w:p>
      <w:pPr>
        <w:jc w:val="both"/>
        <w:ind w:left="60" w:right="59" w:firstLine="492"/>
        <w:spacing w:after="0" w:line="277" w:lineRule="auto"/>
        <w:rPr>
          <w:sz w:val="20"/>
          <w:szCs w:val="20"/>
          <w:color w:val="auto"/>
        </w:rPr>
      </w:pPr>
      <w:r>
        <w:rPr>
          <w:rFonts w:ascii="Arial" w:cs="Arial" w:eastAsia="Arial" w:hAnsi="Arial"/>
          <w:sz w:val="18"/>
          <w:szCs w:val="18"/>
          <w:color w:val="auto"/>
        </w:rPr>
        <w:t>On April 22, 2020, the shareholders approved changing the name of the Company from Universal Forest Products, Inc., to UFP Industries, Inc.</w:t>
      </w:r>
    </w:p>
    <w:p>
      <w:pPr>
        <w:spacing w:after="0" w:line="170" w:lineRule="exact"/>
        <w:rPr>
          <w:sz w:val="20"/>
          <w:szCs w:val="20"/>
          <w:color w:val="auto"/>
        </w:rPr>
      </w:pPr>
    </w:p>
    <w:p>
      <w:pPr>
        <w:jc w:val="both"/>
        <w:ind w:left="60" w:right="59" w:firstLine="492"/>
        <w:spacing w:after="0" w:line="257" w:lineRule="auto"/>
        <w:rPr>
          <w:sz w:val="20"/>
          <w:szCs w:val="20"/>
          <w:color w:val="auto"/>
        </w:rPr>
      </w:pPr>
      <w:r>
        <w:rPr>
          <w:rFonts w:ascii="Arial" w:cs="Arial" w:eastAsia="Arial" w:hAnsi="Arial"/>
          <w:sz w:val="18"/>
          <w:szCs w:val="18"/>
          <w:color w:val="auto"/>
        </w:rPr>
        <w:t>Seasonality has a significant impact on our working capital from March to August which historically results in negative or modest cash flows from operations in our first and second quarters. Conversely, we experience a substantial decrease in working capital from September to February which typically results in significant cash flow from operations in our third and fourth quarters. For comparative purposes, we have included the March 30, 2019 balances in the accompanying unaudited condensed consolidated balance sheets.</w:t>
      </w:r>
    </w:p>
    <w:p>
      <w:pPr>
        <w:spacing w:after="0" w:line="188" w:lineRule="exact"/>
        <w:rPr>
          <w:sz w:val="20"/>
          <w:szCs w:val="20"/>
          <w:color w:val="auto"/>
        </w:rPr>
      </w:pPr>
    </w:p>
    <w:p>
      <w:pPr>
        <w:jc w:val="both"/>
        <w:ind w:left="60" w:right="59" w:firstLine="492"/>
        <w:spacing w:after="0" w:line="291" w:lineRule="auto"/>
        <w:rPr>
          <w:sz w:val="20"/>
          <w:szCs w:val="20"/>
          <w:color w:val="auto"/>
        </w:rPr>
      </w:pPr>
      <w:r>
        <w:rPr>
          <w:rFonts w:ascii="Arial" w:cs="Arial" w:eastAsia="Arial" w:hAnsi="Arial"/>
          <w:sz w:val="16"/>
          <w:szCs w:val="16"/>
          <w:color w:val="auto"/>
        </w:rPr>
        <w:t xml:space="preserve">On March 11, 2020, the World Health Organization declared the novel strain of coronavirus (COVID-19) a global pandemic and recommended containment and mitigation </w:t>
      </w:r>
      <w:r>
        <w:rPr>
          <w:rFonts w:ascii="Arial" w:cs="Arial" w:eastAsia="Arial" w:hAnsi="Arial"/>
          <w:sz w:val="16"/>
          <w:szCs w:val="16"/>
          <w:color w:val="212529"/>
        </w:rPr>
        <w:t>measures worldwide, which subsequently resulted in a variety of</w:t>
      </w:r>
      <w:r>
        <w:rPr>
          <w:rFonts w:ascii="Arial" w:cs="Arial" w:eastAsia="Arial" w:hAnsi="Arial"/>
          <w:sz w:val="16"/>
          <w:szCs w:val="16"/>
          <w:color w:val="auto"/>
        </w:rPr>
        <w:t xml:space="preserve"> </w:t>
      </w:r>
      <w:r>
        <w:rPr>
          <w:rFonts w:ascii="Arial" w:cs="Arial" w:eastAsia="Arial" w:hAnsi="Arial"/>
          <w:sz w:val="16"/>
          <w:szCs w:val="16"/>
          <w:color w:val="212529"/>
        </w:rPr>
        <w:t xml:space="preserve">“stay at home” orders issued by states in which we operate. As of the date of this filing, </w:t>
      </w:r>
      <w:r>
        <w:rPr>
          <w:rFonts w:ascii="Arial" w:cs="Arial" w:eastAsia="Arial" w:hAnsi="Arial"/>
          <w:sz w:val="16"/>
          <w:szCs w:val="16"/>
          <w:color w:val="000000"/>
        </w:rPr>
        <w:t>the majority of our customers and</w:t>
      </w:r>
      <w:r>
        <w:rPr>
          <w:rFonts w:ascii="Arial" w:cs="Arial" w:eastAsia="Arial" w:hAnsi="Arial"/>
          <w:sz w:val="16"/>
          <w:szCs w:val="16"/>
          <w:color w:val="212529"/>
        </w:rPr>
        <w:t xml:space="preserve"> </w:t>
      </w:r>
      <w:r>
        <w:rPr>
          <w:rFonts w:ascii="Arial" w:cs="Arial" w:eastAsia="Arial" w:hAnsi="Arial"/>
          <w:sz w:val="16"/>
          <w:szCs w:val="16"/>
          <w:color w:val="000000"/>
        </w:rPr>
        <w:t xml:space="preserve">operations have been deemed to be essential businesses under these state orders. </w:t>
      </w:r>
      <w:r>
        <w:rPr>
          <w:rFonts w:ascii="Arial" w:cs="Arial" w:eastAsia="Arial" w:hAnsi="Arial"/>
          <w:sz w:val="16"/>
          <w:szCs w:val="16"/>
          <w:color w:val="212529"/>
        </w:rPr>
        <w:t>Consequently, all but 3 of our 150 plant</w:t>
      </w:r>
      <w:r>
        <w:rPr>
          <w:rFonts w:ascii="Arial" w:cs="Arial" w:eastAsia="Arial" w:hAnsi="Arial"/>
          <w:sz w:val="16"/>
          <w:szCs w:val="16"/>
          <w:color w:val="000000"/>
        </w:rPr>
        <w:t xml:space="preserve"> </w:t>
      </w:r>
      <w:r>
        <w:rPr>
          <w:rFonts w:ascii="Arial" w:cs="Arial" w:eastAsia="Arial" w:hAnsi="Arial"/>
          <w:sz w:val="16"/>
          <w:szCs w:val="16"/>
          <w:color w:val="212529"/>
        </w:rPr>
        <w:t>locations remain operating. We cannot reasonably estimate the length or severity of this pandemic and government restrictions on business activity, or the extent to which these restrictions may materially impact our consolidated financial position, consolidated results of operations, and consolidated cash flows in fiscal 2020.</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7" w:name="page8"/>
    <w:bookmarkEnd w:id="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ind w:left="540" w:hanging="490"/>
        <w:spacing w:after="0"/>
        <w:tabs>
          <w:tab w:leader="none" w:pos="54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w:t>
      </w:r>
    </w:p>
    <w:p>
      <w:pPr>
        <w:spacing w:after="0" w:line="229" w:lineRule="exact"/>
        <w:rPr>
          <w:sz w:val="20"/>
          <w:szCs w:val="20"/>
          <w:color w:val="auto"/>
        </w:rPr>
      </w:pPr>
    </w:p>
    <w:p>
      <w:pPr>
        <w:jc w:val="both"/>
        <w:ind w:left="60" w:right="59" w:firstLine="492"/>
        <w:spacing w:after="0" w:line="277" w:lineRule="auto"/>
        <w:rPr>
          <w:sz w:val="20"/>
          <w:szCs w:val="20"/>
          <w:color w:val="auto"/>
        </w:rPr>
      </w:pPr>
      <w:r>
        <w:rPr>
          <w:rFonts w:ascii="Arial" w:cs="Arial" w:eastAsia="Arial" w:hAnsi="Arial"/>
          <w:sz w:val="18"/>
          <w:szCs w:val="18"/>
          <w:color w:val="auto"/>
        </w:rPr>
        <w:t xml:space="preserve">We apply the provisions of ASC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to assets and liabilities measured at fair value. Assets measured at fair value are as follows: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1760" w:type="dxa"/>
            <w:vAlign w:val="bottom"/>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920" w:type="dxa"/>
            <w:vAlign w:val="bottom"/>
            <w:tcBorders>
              <w:bottom w:val="single" w:sz="8" w:color="auto"/>
            </w:tcBorders>
            <w:gridSpan w:val="5"/>
          </w:tcPr>
          <w:p>
            <w:pPr>
              <w:jc w:val="center"/>
              <w:ind w:right="260"/>
              <w:spacing w:after="0"/>
              <w:rPr>
                <w:sz w:val="20"/>
                <w:szCs w:val="20"/>
                <w:color w:val="auto"/>
              </w:rPr>
            </w:pPr>
            <w:r>
              <w:rPr>
                <w:rFonts w:ascii="Arial" w:cs="Arial" w:eastAsia="Arial" w:hAnsi="Arial"/>
                <w:sz w:val="14"/>
                <w:szCs w:val="14"/>
                <w:b w:val="1"/>
                <w:bCs w:val="1"/>
                <w:color w:val="auto"/>
                <w:w w:val="94"/>
              </w:rPr>
              <w:t>March 28, 2020</w:t>
            </w:r>
          </w:p>
        </w:tc>
        <w:tc>
          <w:tcPr>
            <w:tcW w:w="660" w:type="dxa"/>
            <w:vAlign w:val="bottom"/>
            <w:tcBorders>
              <w:bottom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920" w:type="dxa"/>
            <w:vAlign w:val="bottom"/>
            <w:tcBorders>
              <w:bottom w:val="single" w:sz="8" w:color="auto"/>
            </w:tcBorders>
            <w:gridSpan w:val="5"/>
          </w:tcPr>
          <w:p>
            <w:pPr>
              <w:jc w:val="center"/>
              <w:ind w:right="260"/>
              <w:spacing w:after="0"/>
              <w:rPr>
                <w:sz w:val="20"/>
                <w:szCs w:val="20"/>
                <w:color w:val="auto"/>
              </w:rPr>
            </w:pPr>
            <w:r>
              <w:rPr>
                <w:rFonts w:ascii="Arial" w:cs="Arial" w:eastAsia="Arial" w:hAnsi="Arial"/>
                <w:sz w:val="14"/>
                <w:szCs w:val="14"/>
                <w:b w:val="1"/>
                <w:bCs w:val="1"/>
                <w:color w:val="auto"/>
                <w:w w:val="94"/>
              </w:rPr>
              <w:t>March 30, 2019</w:t>
            </w:r>
          </w:p>
        </w:tc>
        <w:tc>
          <w:tcPr>
            <w:tcW w:w="12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1760" w:type="dxa"/>
            <w:vAlign w:val="bottom"/>
          </w:tcPr>
          <w:p>
            <w:pPr>
              <w:spacing w:after="0"/>
              <w:rPr>
                <w:sz w:val="10"/>
                <w:szCs w:val="10"/>
                <w:color w:val="auto"/>
              </w:rPr>
            </w:pPr>
          </w:p>
        </w:tc>
        <w:tc>
          <w:tcPr>
            <w:tcW w:w="840" w:type="dxa"/>
            <w:vAlign w:val="bottom"/>
            <w:gridSpan w:val="2"/>
          </w:tcPr>
          <w:p>
            <w:pPr>
              <w:jc w:val="center"/>
              <w:ind w:right="180"/>
              <w:spacing w:after="0" w:line="126" w:lineRule="exact"/>
              <w:rPr>
                <w:sz w:val="20"/>
                <w:szCs w:val="20"/>
                <w:color w:val="auto"/>
              </w:rPr>
            </w:pPr>
            <w:r>
              <w:rPr>
                <w:rFonts w:ascii="Arial" w:cs="Arial" w:eastAsia="Arial" w:hAnsi="Arial"/>
                <w:sz w:val="14"/>
                <w:szCs w:val="14"/>
                <w:b w:val="1"/>
                <w:bCs w:val="1"/>
                <w:color w:val="auto"/>
                <w:w w:val="93"/>
              </w:rPr>
              <w:t>Quoted</w:t>
            </w:r>
          </w:p>
        </w:tc>
        <w:tc>
          <w:tcPr>
            <w:tcW w:w="900" w:type="dxa"/>
            <w:vAlign w:val="bottom"/>
            <w:gridSpan w:val="3"/>
          </w:tcPr>
          <w:p>
            <w:pPr>
              <w:jc w:val="center"/>
              <w:ind w:right="140"/>
              <w:spacing w:after="0" w:line="126" w:lineRule="exact"/>
              <w:rPr>
                <w:sz w:val="20"/>
                <w:szCs w:val="20"/>
                <w:color w:val="auto"/>
              </w:rPr>
            </w:pPr>
            <w:r>
              <w:rPr>
                <w:rFonts w:ascii="Arial" w:cs="Arial" w:eastAsia="Arial" w:hAnsi="Arial"/>
                <w:sz w:val="14"/>
                <w:szCs w:val="14"/>
                <w:b w:val="1"/>
                <w:bCs w:val="1"/>
                <w:color w:val="auto"/>
                <w:w w:val="91"/>
              </w:rPr>
              <w:t>Prices with</w:t>
            </w:r>
          </w:p>
        </w:tc>
        <w:tc>
          <w:tcPr>
            <w:tcW w:w="80" w:type="dxa"/>
            <w:vAlign w:val="bottom"/>
          </w:tcPr>
          <w:p>
            <w:pPr>
              <w:spacing w:after="0"/>
              <w:rPr>
                <w:sz w:val="10"/>
                <w:szCs w:val="10"/>
                <w:color w:val="auto"/>
              </w:rPr>
            </w:pPr>
          </w:p>
        </w:tc>
        <w:tc>
          <w:tcPr>
            <w:tcW w:w="104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1"/>
              </w:rPr>
              <w:t>Prices with</w:t>
            </w:r>
          </w:p>
        </w:tc>
        <w:tc>
          <w:tcPr>
            <w:tcW w:w="66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40" w:type="dxa"/>
            <w:vAlign w:val="bottom"/>
            <w:gridSpan w:val="2"/>
          </w:tcPr>
          <w:p>
            <w:pPr>
              <w:jc w:val="center"/>
              <w:ind w:right="280"/>
              <w:spacing w:after="0" w:line="126" w:lineRule="exact"/>
              <w:rPr>
                <w:sz w:val="20"/>
                <w:szCs w:val="20"/>
                <w:color w:val="auto"/>
              </w:rPr>
            </w:pPr>
            <w:r>
              <w:rPr>
                <w:rFonts w:ascii="Arial" w:cs="Arial" w:eastAsia="Arial" w:hAnsi="Arial"/>
                <w:sz w:val="14"/>
                <w:szCs w:val="14"/>
                <w:b w:val="1"/>
                <w:bCs w:val="1"/>
                <w:color w:val="auto"/>
                <w:w w:val="93"/>
              </w:rPr>
              <w:t>Quoted</w:t>
            </w:r>
          </w:p>
        </w:tc>
        <w:tc>
          <w:tcPr>
            <w:tcW w:w="900" w:type="dxa"/>
            <w:vAlign w:val="bottom"/>
            <w:gridSpan w:val="3"/>
          </w:tcPr>
          <w:p>
            <w:pPr>
              <w:jc w:val="center"/>
              <w:ind w:right="140"/>
              <w:spacing w:after="0" w:line="126" w:lineRule="exact"/>
              <w:rPr>
                <w:sz w:val="20"/>
                <w:szCs w:val="20"/>
                <w:color w:val="auto"/>
              </w:rPr>
            </w:pPr>
            <w:r>
              <w:rPr>
                <w:rFonts w:ascii="Arial" w:cs="Arial" w:eastAsia="Arial" w:hAnsi="Arial"/>
                <w:sz w:val="14"/>
                <w:szCs w:val="14"/>
                <w:b w:val="1"/>
                <w:bCs w:val="1"/>
                <w:color w:val="auto"/>
                <w:w w:val="91"/>
              </w:rPr>
              <w:t>Prices with</w:t>
            </w:r>
          </w:p>
        </w:tc>
        <w:tc>
          <w:tcPr>
            <w:tcW w:w="80" w:type="dxa"/>
            <w:vAlign w:val="bottom"/>
          </w:tcPr>
          <w:p>
            <w:pPr>
              <w:spacing w:after="0"/>
              <w:rPr>
                <w:sz w:val="10"/>
                <w:szCs w:val="10"/>
                <w:color w:val="auto"/>
              </w:rPr>
            </w:pPr>
          </w:p>
        </w:tc>
        <w:tc>
          <w:tcPr>
            <w:tcW w:w="104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1"/>
              </w:rPr>
              <w:t>Prices with</w:t>
            </w:r>
          </w:p>
        </w:tc>
        <w:tc>
          <w:tcPr>
            <w:tcW w:w="1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1760" w:type="dxa"/>
            <w:vAlign w:val="bottom"/>
          </w:tcPr>
          <w:p>
            <w:pPr>
              <w:spacing w:after="0"/>
              <w:rPr>
                <w:sz w:val="12"/>
                <w:szCs w:val="12"/>
                <w:color w:val="auto"/>
              </w:rPr>
            </w:pPr>
          </w:p>
        </w:tc>
        <w:tc>
          <w:tcPr>
            <w:tcW w:w="8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Prices in</w:t>
            </w:r>
          </w:p>
        </w:tc>
        <w:tc>
          <w:tcPr>
            <w:tcW w:w="100" w:type="dxa"/>
            <w:vAlign w:val="bottom"/>
          </w:tcPr>
          <w:p>
            <w:pPr>
              <w:spacing w:after="0"/>
              <w:rPr>
                <w:sz w:val="12"/>
                <w:szCs w:val="12"/>
                <w:color w:val="auto"/>
              </w:rPr>
            </w:pPr>
          </w:p>
        </w:tc>
        <w:tc>
          <w:tcPr>
            <w:tcW w:w="8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Other</w:t>
            </w:r>
          </w:p>
        </w:tc>
        <w:tc>
          <w:tcPr>
            <w:tcW w:w="8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9"/>
              </w:rPr>
              <w:t>Prices in</w:t>
            </w:r>
          </w:p>
        </w:tc>
        <w:tc>
          <w:tcPr>
            <w:tcW w:w="100" w:type="dxa"/>
            <w:vAlign w:val="bottom"/>
          </w:tcPr>
          <w:p>
            <w:pPr>
              <w:spacing w:after="0"/>
              <w:rPr>
                <w:sz w:val="12"/>
                <w:szCs w:val="12"/>
                <w:color w:val="auto"/>
              </w:rPr>
            </w:pPr>
          </w:p>
        </w:tc>
        <w:tc>
          <w:tcPr>
            <w:tcW w:w="8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6"/>
              </w:rPr>
              <w:t>Other</w:t>
            </w:r>
          </w:p>
        </w:tc>
        <w:tc>
          <w:tcPr>
            <w:tcW w:w="80" w:type="dxa"/>
            <w:vAlign w:val="bottom"/>
          </w:tcPr>
          <w:p>
            <w:pPr>
              <w:spacing w:after="0"/>
              <w:rPr>
                <w:sz w:val="12"/>
                <w:szCs w:val="12"/>
                <w:color w:val="auto"/>
              </w:rPr>
            </w:pPr>
          </w:p>
        </w:tc>
        <w:tc>
          <w:tcPr>
            <w:tcW w:w="104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760" w:type="dxa"/>
            <w:vAlign w:val="bottom"/>
          </w:tcPr>
          <w:p>
            <w:pPr>
              <w:spacing w:after="0"/>
              <w:rPr>
                <w:sz w:val="12"/>
                <w:szCs w:val="12"/>
                <w:color w:val="auto"/>
              </w:rPr>
            </w:pPr>
          </w:p>
        </w:tc>
        <w:tc>
          <w:tcPr>
            <w:tcW w:w="8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Active</w:t>
            </w:r>
          </w:p>
        </w:tc>
        <w:tc>
          <w:tcPr>
            <w:tcW w:w="9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Observable</w:t>
            </w:r>
          </w:p>
        </w:tc>
        <w:tc>
          <w:tcPr>
            <w:tcW w:w="8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Active</w:t>
            </w:r>
          </w:p>
        </w:tc>
        <w:tc>
          <w:tcPr>
            <w:tcW w:w="90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Observable</w:t>
            </w:r>
          </w:p>
        </w:tc>
        <w:tc>
          <w:tcPr>
            <w:tcW w:w="8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760" w:type="dxa"/>
            <w:vAlign w:val="bottom"/>
          </w:tcPr>
          <w:p>
            <w:pPr>
              <w:spacing w:after="0"/>
              <w:rPr>
                <w:sz w:val="12"/>
                <w:szCs w:val="12"/>
                <w:color w:val="auto"/>
              </w:rPr>
            </w:pPr>
          </w:p>
        </w:tc>
        <w:tc>
          <w:tcPr>
            <w:tcW w:w="8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8"/>
              </w:rPr>
              <w:t>Markets</w:t>
            </w:r>
          </w:p>
        </w:tc>
        <w:tc>
          <w:tcPr>
            <w:tcW w:w="100" w:type="dxa"/>
            <w:vAlign w:val="bottom"/>
          </w:tcPr>
          <w:p>
            <w:pPr>
              <w:spacing w:after="0"/>
              <w:rPr>
                <w:sz w:val="12"/>
                <w:szCs w:val="12"/>
                <w:color w:val="auto"/>
              </w:rPr>
            </w:pPr>
          </w:p>
        </w:tc>
        <w:tc>
          <w:tcPr>
            <w:tcW w:w="8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Inputs</w:t>
            </w:r>
          </w:p>
        </w:tc>
        <w:tc>
          <w:tcPr>
            <w:tcW w:w="8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Inputs</w:t>
            </w: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8"/>
              </w:rPr>
              <w:t>Markets</w:t>
            </w:r>
          </w:p>
        </w:tc>
        <w:tc>
          <w:tcPr>
            <w:tcW w:w="100" w:type="dxa"/>
            <w:vAlign w:val="bottom"/>
          </w:tcPr>
          <w:p>
            <w:pPr>
              <w:spacing w:after="0"/>
              <w:rPr>
                <w:sz w:val="12"/>
                <w:szCs w:val="12"/>
                <w:color w:val="auto"/>
              </w:rPr>
            </w:pPr>
          </w:p>
        </w:tc>
        <w:tc>
          <w:tcPr>
            <w:tcW w:w="8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Inputs</w:t>
            </w:r>
          </w:p>
        </w:tc>
        <w:tc>
          <w:tcPr>
            <w:tcW w:w="80" w:type="dxa"/>
            <w:vAlign w:val="bottom"/>
          </w:tcPr>
          <w:p>
            <w:pPr>
              <w:spacing w:after="0"/>
              <w:rPr>
                <w:sz w:val="12"/>
                <w:szCs w:val="12"/>
                <w:color w:val="auto"/>
              </w:rPr>
            </w:pPr>
          </w:p>
        </w:tc>
        <w:tc>
          <w:tcPr>
            <w:tcW w:w="1040" w:type="dxa"/>
            <w:vAlign w:val="bottom"/>
            <w:gridSpan w:val="2"/>
          </w:tcPr>
          <w:p>
            <w:pPr>
              <w:jc w:val="center"/>
              <w:ind w:right="160"/>
              <w:spacing w:after="0" w:line="149" w:lineRule="exact"/>
              <w:rPr>
                <w:sz w:val="20"/>
                <w:szCs w:val="20"/>
                <w:color w:val="auto"/>
              </w:rPr>
            </w:pPr>
            <w:r>
              <w:rPr>
                <w:rFonts w:ascii="Arial" w:cs="Arial" w:eastAsia="Arial" w:hAnsi="Arial"/>
                <w:sz w:val="14"/>
                <w:szCs w:val="14"/>
                <w:b w:val="1"/>
                <w:bCs w:val="1"/>
                <w:color w:val="auto"/>
                <w:w w:val="95"/>
              </w:rPr>
              <w:t>Inputs</w:t>
            </w:r>
          </w:p>
        </w:tc>
        <w:tc>
          <w:tcPr>
            <w:tcW w:w="1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176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84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94"/>
              </w:rPr>
              <w:t>(Level 1)</w:t>
            </w:r>
          </w:p>
        </w:tc>
        <w:tc>
          <w:tcPr>
            <w:tcW w:w="100" w:type="dxa"/>
            <w:vAlign w:val="bottom"/>
          </w:tcPr>
          <w:p>
            <w:pPr>
              <w:spacing w:after="0"/>
              <w:rPr>
                <w:sz w:val="15"/>
                <w:szCs w:val="15"/>
                <w:color w:val="auto"/>
              </w:rPr>
            </w:pPr>
          </w:p>
        </w:tc>
        <w:tc>
          <w:tcPr>
            <w:tcW w:w="8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(Level 2)</w:t>
            </w:r>
          </w:p>
        </w:tc>
        <w:tc>
          <w:tcPr>
            <w:tcW w:w="80" w:type="dxa"/>
            <w:vAlign w:val="bottom"/>
          </w:tcPr>
          <w:p>
            <w:pPr>
              <w:spacing w:after="0"/>
              <w:rPr>
                <w:sz w:val="15"/>
                <w:szCs w:val="15"/>
                <w:color w:val="auto"/>
              </w:rPr>
            </w:pPr>
          </w:p>
        </w:tc>
        <w:tc>
          <w:tcPr>
            <w:tcW w:w="10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4"/>
              </w:rPr>
              <w:t>(Level 3)</w:t>
            </w:r>
          </w:p>
        </w:tc>
        <w:tc>
          <w:tcPr>
            <w:tcW w:w="840" w:type="dxa"/>
            <w:vAlign w:val="bottom"/>
            <w:gridSpan w:val="2"/>
          </w:tcPr>
          <w:p>
            <w:pPr>
              <w:ind w:left="180"/>
              <w:spacing w:after="0"/>
              <w:rPr>
                <w:sz w:val="20"/>
                <w:szCs w:val="20"/>
                <w:color w:val="auto"/>
              </w:rPr>
            </w:pPr>
            <w:r>
              <w:rPr>
                <w:rFonts w:ascii="Arial" w:cs="Arial" w:eastAsia="Arial" w:hAnsi="Arial"/>
                <w:sz w:val="14"/>
                <w:szCs w:val="14"/>
                <w:b w:val="1"/>
                <w:bCs w:val="1"/>
                <w:color w:val="auto"/>
              </w:rPr>
              <w:t>Total</w:t>
            </w:r>
          </w:p>
        </w:tc>
        <w:tc>
          <w:tcPr>
            <w:tcW w:w="84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94"/>
              </w:rPr>
              <w:t>(Level 1)</w:t>
            </w:r>
          </w:p>
        </w:tc>
        <w:tc>
          <w:tcPr>
            <w:tcW w:w="100" w:type="dxa"/>
            <w:vAlign w:val="bottom"/>
          </w:tcPr>
          <w:p>
            <w:pPr>
              <w:spacing w:after="0"/>
              <w:rPr>
                <w:sz w:val="15"/>
                <w:szCs w:val="15"/>
                <w:color w:val="auto"/>
              </w:rPr>
            </w:pPr>
          </w:p>
        </w:tc>
        <w:tc>
          <w:tcPr>
            <w:tcW w:w="8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(Level 2)</w:t>
            </w:r>
          </w:p>
        </w:tc>
        <w:tc>
          <w:tcPr>
            <w:tcW w:w="80" w:type="dxa"/>
            <w:vAlign w:val="bottom"/>
          </w:tcPr>
          <w:p>
            <w:pPr>
              <w:spacing w:after="0"/>
              <w:rPr>
                <w:sz w:val="15"/>
                <w:szCs w:val="15"/>
                <w:color w:val="auto"/>
              </w:rPr>
            </w:pPr>
          </w:p>
        </w:tc>
        <w:tc>
          <w:tcPr>
            <w:tcW w:w="1040" w:type="dxa"/>
            <w:vAlign w:val="bottom"/>
            <w:gridSpan w:val="2"/>
          </w:tcPr>
          <w:p>
            <w:pPr>
              <w:jc w:val="center"/>
              <w:ind w:right="160"/>
              <w:spacing w:after="0"/>
              <w:rPr>
                <w:sz w:val="20"/>
                <w:szCs w:val="20"/>
                <w:color w:val="auto"/>
              </w:rPr>
            </w:pPr>
            <w:r>
              <w:rPr>
                <w:rFonts w:ascii="Arial" w:cs="Arial" w:eastAsia="Arial" w:hAnsi="Arial"/>
                <w:sz w:val="14"/>
                <w:szCs w:val="14"/>
                <w:b w:val="1"/>
                <w:bCs w:val="1"/>
                <w:color w:val="auto"/>
                <w:w w:val="91"/>
              </w:rPr>
              <w:t>(Level 3)</w:t>
            </w:r>
          </w:p>
        </w:tc>
        <w:tc>
          <w:tcPr>
            <w:tcW w:w="120" w:type="dxa"/>
            <w:vAlign w:val="bottom"/>
          </w:tcPr>
          <w:p>
            <w:pPr>
              <w:spacing w:after="0"/>
              <w:rPr>
                <w:sz w:val="15"/>
                <w:szCs w:val="15"/>
                <w:color w:val="auto"/>
              </w:rPr>
            </w:pPr>
          </w:p>
        </w:tc>
        <w:tc>
          <w:tcPr>
            <w:tcW w:w="540" w:type="dxa"/>
            <w:vAlign w:val="bottom"/>
          </w:tcPr>
          <w:p>
            <w:pPr>
              <w:jc w:val="right"/>
              <w:ind w:right="76"/>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03"/>
        </w:trPr>
        <w:tc>
          <w:tcPr>
            <w:tcW w:w="17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Money market funds</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0"/>
              </w:rPr>
              <w:t>$ 29,561</w:t>
            </w:r>
          </w:p>
        </w:tc>
        <w:tc>
          <w:tcPr>
            <w:tcW w:w="1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837</w:t>
            </w:r>
          </w:p>
        </w:tc>
        <w:tc>
          <w:tcPr>
            <w:tcW w:w="16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7"/>
                <w:szCs w:val="17"/>
                <w:color w:val="auto"/>
                <w:w w:val="84"/>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tcBorders>
              <w:top w:val="single" w:sz="8" w:color="CCEEFF"/>
            </w:tcBorders>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0"/>
              </w:rPr>
              <w:t>$ 30,398</w:t>
            </w:r>
          </w:p>
        </w:tc>
        <w:tc>
          <w:tcPr>
            <w:tcW w:w="1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56</w:t>
            </w:r>
          </w:p>
        </w:tc>
        <w:tc>
          <w:tcPr>
            <w:tcW w:w="1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549</w:t>
            </w:r>
          </w:p>
        </w:tc>
        <w:tc>
          <w:tcPr>
            <w:tcW w:w="16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7"/>
                <w:szCs w:val="17"/>
                <w:color w:val="auto"/>
                <w:w w:val="84"/>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605</w:t>
            </w:r>
          </w:p>
        </w:tc>
        <w:tc>
          <w:tcPr>
            <w:tcW w:w="0" w:type="dxa"/>
            <w:vAlign w:val="bottom"/>
          </w:tcPr>
          <w:p>
            <w:pPr>
              <w:spacing w:after="0"/>
              <w:rPr>
                <w:sz w:val="1"/>
                <w:szCs w:val="1"/>
                <w:color w:val="auto"/>
              </w:rPr>
            </w:pPr>
          </w:p>
        </w:tc>
      </w:tr>
      <w:tr>
        <w:trPr>
          <w:trHeight w:val="203"/>
        </w:trPr>
        <w:tc>
          <w:tcPr>
            <w:tcW w:w="1760" w:type="dxa"/>
            <w:vAlign w:val="bottom"/>
          </w:tcPr>
          <w:p>
            <w:pPr>
              <w:ind w:left="20"/>
              <w:spacing w:after="0"/>
              <w:rPr>
                <w:sz w:val="20"/>
                <w:szCs w:val="20"/>
                <w:color w:val="auto"/>
              </w:rPr>
            </w:pPr>
            <w:r>
              <w:rPr>
                <w:rFonts w:ascii="Arial" w:cs="Arial" w:eastAsia="Arial" w:hAnsi="Arial"/>
                <w:sz w:val="17"/>
                <w:szCs w:val="17"/>
                <w:color w:val="auto"/>
              </w:rPr>
              <w:t>Fixed income funds</w:t>
            </w:r>
          </w:p>
        </w:tc>
        <w:tc>
          <w:tcPr>
            <w:tcW w:w="660" w:type="dxa"/>
            <w:vAlign w:val="bottom"/>
          </w:tcPr>
          <w:p>
            <w:pPr>
              <w:jc w:val="right"/>
              <w:spacing w:after="0"/>
              <w:rPr>
                <w:sz w:val="20"/>
                <w:szCs w:val="20"/>
                <w:color w:val="auto"/>
              </w:rPr>
            </w:pPr>
            <w:r>
              <w:rPr>
                <w:rFonts w:ascii="Arial" w:cs="Arial" w:eastAsia="Arial" w:hAnsi="Arial"/>
                <w:sz w:val="17"/>
                <w:szCs w:val="17"/>
                <w:color w:val="auto"/>
              </w:rPr>
              <w:t>237</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15,124</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15,361</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3,860</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9,763</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w w:val="92"/>
              </w:rPr>
              <w:t>13,623</w:t>
            </w:r>
          </w:p>
        </w:tc>
        <w:tc>
          <w:tcPr>
            <w:tcW w:w="0" w:type="dxa"/>
            <w:vAlign w:val="bottom"/>
          </w:tcPr>
          <w:p>
            <w:pPr>
              <w:spacing w:after="0"/>
              <w:rPr>
                <w:sz w:val="1"/>
                <w:szCs w:val="1"/>
                <w:color w:val="auto"/>
              </w:rPr>
            </w:pPr>
          </w:p>
        </w:tc>
      </w:tr>
      <w:tr>
        <w:trPr>
          <w:trHeight w:val="203"/>
        </w:trPr>
        <w:tc>
          <w:tcPr>
            <w:tcW w:w="1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Equity securities</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9,089</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9,089</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8,258</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8,258</w:t>
            </w:r>
          </w:p>
        </w:tc>
        <w:tc>
          <w:tcPr>
            <w:tcW w:w="0" w:type="dxa"/>
            <w:vAlign w:val="bottom"/>
          </w:tcPr>
          <w:p>
            <w:pPr>
              <w:spacing w:after="0"/>
              <w:rPr>
                <w:sz w:val="1"/>
                <w:szCs w:val="1"/>
                <w:color w:val="auto"/>
              </w:rPr>
            </w:pPr>
          </w:p>
        </w:tc>
      </w:tr>
      <w:tr>
        <w:trPr>
          <w:trHeight w:val="185"/>
        </w:trPr>
        <w:tc>
          <w:tcPr>
            <w:tcW w:w="1760" w:type="dxa"/>
            <w:vAlign w:val="bottom"/>
          </w:tcPr>
          <w:p>
            <w:pPr>
              <w:ind w:left="20"/>
              <w:spacing w:after="0" w:line="185" w:lineRule="exact"/>
              <w:rPr>
                <w:sz w:val="20"/>
                <w:szCs w:val="20"/>
                <w:color w:val="auto"/>
              </w:rPr>
            </w:pPr>
            <w:r>
              <w:rPr>
                <w:rFonts w:ascii="Arial" w:cs="Arial" w:eastAsia="Arial" w:hAnsi="Arial"/>
                <w:sz w:val="17"/>
                <w:szCs w:val="17"/>
                <w:color w:val="auto"/>
              </w:rPr>
              <w:t>Alternative</w:t>
            </w:r>
          </w:p>
        </w:tc>
        <w:tc>
          <w:tcPr>
            <w:tcW w:w="6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1760" w:type="dxa"/>
            <w:vAlign w:val="bottom"/>
          </w:tcPr>
          <w:p>
            <w:pPr>
              <w:ind w:left="20"/>
              <w:spacing w:after="0"/>
              <w:rPr>
                <w:sz w:val="20"/>
                <w:szCs w:val="20"/>
                <w:color w:val="auto"/>
              </w:rPr>
            </w:pPr>
            <w:r>
              <w:rPr>
                <w:rFonts w:ascii="Arial" w:cs="Arial" w:eastAsia="Arial" w:hAnsi="Arial"/>
                <w:sz w:val="17"/>
                <w:szCs w:val="17"/>
                <w:color w:val="auto"/>
              </w:rPr>
              <w:t>investments</w:t>
            </w:r>
          </w:p>
        </w:tc>
        <w:tc>
          <w:tcPr>
            <w:tcW w:w="8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1,960</w:t>
            </w:r>
          </w:p>
        </w:tc>
        <w:tc>
          <w:tcPr>
            <w:tcW w:w="18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7"/>
                <w:szCs w:val="17"/>
                <w:color w:val="auto"/>
              </w:rPr>
              <w:t>1,960</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rPr>
              <w:t>1,782</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1,782</w:t>
            </w:r>
          </w:p>
        </w:tc>
        <w:tc>
          <w:tcPr>
            <w:tcW w:w="0" w:type="dxa"/>
            <w:vAlign w:val="bottom"/>
          </w:tcPr>
          <w:p>
            <w:pPr>
              <w:spacing w:after="0"/>
              <w:rPr>
                <w:sz w:val="1"/>
                <w:szCs w:val="1"/>
                <w:color w:val="auto"/>
              </w:rPr>
            </w:pPr>
          </w:p>
        </w:tc>
      </w:tr>
      <w:tr>
        <w:trPr>
          <w:trHeight w:val="204"/>
        </w:trPr>
        <w:tc>
          <w:tcPr>
            <w:tcW w:w="1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Mutual funds:</w:t>
            </w: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3"/>
        </w:trPr>
        <w:tc>
          <w:tcPr>
            <w:tcW w:w="1760" w:type="dxa"/>
            <w:vAlign w:val="bottom"/>
          </w:tcPr>
          <w:p>
            <w:pPr>
              <w:ind w:left="120"/>
              <w:spacing w:after="0"/>
              <w:rPr>
                <w:sz w:val="20"/>
                <w:szCs w:val="20"/>
                <w:color w:val="auto"/>
              </w:rPr>
            </w:pPr>
            <w:r>
              <w:rPr>
                <w:rFonts w:ascii="Arial" w:cs="Arial" w:eastAsia="Arial" w:hAnsi="Arial"/>
                <w:sz w:val="17"/>
                <w:szCs w:val="17"/>
                <w:color w:val="auto"/>
              </w:rPr>
              <w:t>Domestic stock funds</w:t>
            </w:r>
          </w:p>
        </w:tc>
        <w:tc>
          <w:tcPr>
            <w:tcW w:w="660" w:type="dxa"/>
            <w:vAlign w:val="bottom"/>
          </w:tcPr>
          <w:p>
            <w:pPr>
              <w:jc w:val="right"/>
              <w:spacing w:after="0"/>
              <w:rPr>
                <w:sz w:val="20"/>
                <w:szCs w:val="20"/>
                <w:color w:val="auto"/>
              </w:rPr>
            </w:pPr>
            <w:r>
              <w:rPr>
                <w:rFonts w:ascii="Arial" w:cs="Arial" w:eastAsia="Arial" w:hAnsi="Arial"/>
                <w:sz w:val="17"/>
                <w:szCs w:val="17"/>
                <w:color w:val="auto"/>
              </w:rPr>
              <w:t>5,204</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5,204</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2,151</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2,151</w:t>
            </w:r>
          </w:p>
        </w:tc>
        <w:tc>
          <w:tcPr>
            <w:tcW w:w="0" w:type="dxa"/>
            <w:vAlign w:val="bottom"/>
          </w:tcPr>
          <w:p>
            <w:pPr>
              <w:spacing w:after="0"/>
              <w:rPr>
                <w:sz w:val="1"/>
                <w:szCs w:val="1"/>
                <w:color w:val="auto"/>
              </w:rPr>
            </w:pPr>
          </w:p>
        </w:tc>
      </w:tr>
      <w:tr>
        <w:trPr>
          <w:trHeight w:val="185"/>
        </w:trPr>
        <w:tc>
          <w:tcPr>
            <w:tcW w:w="1760" w:type="dxa"/>
            <w:vAlign w:val="bottom"/>
            <w:shd w:val="clear" w:color="auto" w:fill="CCEEFF"/>
          </w:tcPr>
          <w:p>
            <w:pPr>
              <w:ind w:left="120"/>
              <w:spacing w:after="0" w:line="185" w:lineRule="exact"/>
              <w:rPr>
                <w:sz w:val="20"/>
                <w:szCs w:val="20"/>
                <w:color w:val="auto"/>
              </w:rPr>
            </w:pPr>
            <w:r>
              <w:rPr>
                <w:rFonts w:ascii="Arial" w:cs="Arial" w:eastAsia="Arial" w:hAnsi="Arial"/>
                <w:sz w:val="17"/>
                <w:szCs w:val="17"/>
                <w:color w:val="auto"/>
              </w:rPr>
              <w:t>International stock</w:t>
            </w:r>
          </w:p>
        </w:tc>
        <w:tc>
          <w:tcPr>
            <w:tcW w:w="6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86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1760" w:type="dxa"/>
            <w:vAlign w:val="bottom"/>
            <w:shd w:val="clear" w:color="auto" w:fill="CCEEFF"/>
          </w:tcPr>
          <w:p>
            <w:pPr>
              <w:ind w:left="120"/>
              <w:spacing w:after="0"/>
              <w:rPr>
                <w:sz w:val="20"/>
                <w:szCs w:val="20"/>
                <w:color w:val="auto"/>
              </w:rPr>
            </w:pPr>
            <w:r>
              <w:rPr>
                <w:rFonts w:ascii="Arial" w:cs="Arial" w:eastAsia="Arial" w:hAnsi="Arial"/>
                <w:sz w:val="17"/>
                <w:szCs w:val="17"/>
                <w:color w:val="auto"/>
              </w:rPr>
              <w:t>funds</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947</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947</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2,085</w:t>
            </w:r>
          </w:p>
        </w:tc>
        <w:tc>
          <w:tcPr>
            <w:tcW w:w="1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9"/>
                <w:szCs w:val="19"/>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2,085</w:t>
            </w:r>
          </w:p>
        </w:tc>
        <w:tc>
          <w:tcPr>
            <w:tcW w:w="0" w:type="dxa"/>
            <w:vAlign w:val="bottom"/>
          </w:tcPr>
          <w:p>
            <w:pPr>
              <w:spacing w:after="0"/>
              <w:rPr>
                <w:sz w:val="1"/>
                <w:szCs w:val="1"/>
                <w:color w:val="auto"/>
              </w:rPr>
            </w:pPr>
          </w:p>
        </w:tc>
      </w:tr>
      <w:tr>
        <w:trPr>
          <w:trHeight w:val="203"/>
        </w:trPr>
        <w:tc>
          <w:tcPr>
            <w:tcW w:w="1760" w:type="dxa"/>
            <w:vAlign w:val="bottom"/>
          </w:tcPr>
          <w:p>
            <w:pPr>
              <w:ind w:left="120"/>
              <w:spacing w:after="0"/>
              <w:rPr>
                <w:sz w:val="20"/>
                <w:szCs w:val="20"/>
                <w:color w:val="auto"/>
              </w:rPr>
            </w:pPr>
            <w:r>
              <w:rPr>
                <w:rFonts w:ascii="Arial" w:cs="Arial" w:eastAsia="Arial" w:hAnsi="Arial"/>
                <w:sz w:val="17"/>
                <w:szCs w:val="17"/>
                <w:color w:val="auto"/>
              </w:rPr>
              <w:t>Target funds</w:t>
            </w:r>
          </w:p>
        </w:tc>
        <w:tc>
          <w:tcPr>
            <w:tcW w:w="660" w:type="dxa"/>
            <w:vAlign w:val="bottom"/>
          </w:tcPr>
          <w:p>
            <w:pPr>
              <w:jc w:val="right"/>
              <w:spacing w:after="0"/>
              <w:rPr>
                <w:sz w:val="20"/>
                <w:szCs w:val="20"/>
                <w:color w:val="auto"/>
              </w:rPr>
            </w:pPr>
            <w:r>
              <w:rPr>
                <w:rFonts w:ascii="Arial" w:cs="Arial" w:eastAsia="Arial" w:hAnsi="Arial"/>
                <w:sz w:val="17"/>
                <w:szCs w:val="17"/>
                <w:color w:val="auto"/>
              </w:rPr>
              <w:t>242</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242</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257</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7"/>
                <w:szCs w:val="17"/>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7"/>
                <w:szCs w:val="17"/>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257</w:t>
            </w:r>
          </w:p>
        </w:tc>
        <w:tc>
          <w:tcPr>
            <w:tcW w:w="0" w:type="dxa"/>
            <w:vAlign w:val="bottom"/>
          </w:tcPr>
          <w:p>
            <w:pPr>
              <w:spacing w:after="0"/>
              <w:rPr>
                <w:sz w:val="1"/>
                <w:szCs w:val="1"/>
                <w:color w:val="auto"/>
              </w:rPr>
            </w:pPr>
          </w:p>
        </w:tc>
      </w:tr>
      <w:tr>
        <w:trPr>
          <w:trHeight w:val="203"/>
        </w:trPr>
        <w:tc>
          <w:tcPr>
            <w:tcW w:w="1760" w:type="dxa"/>
            <w:vAlign w:val="bottom"/>
            <w:shd w:val="clear" w:color="auto" w:fill="CCEEFF"/>
          </w:tcPr>
          <w:p>
            <w:pPr>
              <w:ind w:left="120"/>
              <w:spacing w:after="0"/>
              <w:rPr>
                <w:sz w:val="20"/>
                <w:szCs w:val="20"/>
                <w:color w:val="auto"/>
              </w:rPr>
            </w:pPr>
            <w:r>
              <w:rPr>
                <w:rFonts w:ascii="Arial" w:cs="Arial" w:eastAsia="Arial" w:hAnsi="Arial"/>
                <w:sz w:val="17"/>
                <w:szCs w:val="17"/>
                <w:color w:val="auto"/>
              </w:rPr>
              <w:t>Bond funds</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222</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222</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799</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7"/>
                <w:szCs w:val="17"/>
                <w:color w:val="auto"/>
              </w:rPr>
            </w:pP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7"/>
                <w:szCs w:val="17"/>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799</w:t>
            </w:r>
          </w:p>
        </w:tc>
        <w:tc>
          <w:tcPr>
            <w:tcW w:w="0" w:type="dxa"/>
            <w:vAlign w:val="bottom"/>
          </w:tcPr>
          <w:p>
            <w:pPr>
              <w:spacing w:after="0"/>
              <w:rPr>
                <w:sz w:val="1"/>
                <w:szCs w:val="1"/>
                <w:color w:val="auto"/>
              </w:rPr>
            </w:pPr>
          </w:p>
        </w:tc>
      </w:tr>
      <w:tr>
        <w:trPr>
          <w:trHeight w:val="210"/>
        </w:trPr>
        <w:tc>
          <w:tcPr>
            <w:tcW w:w="1760" w:type="dxa"/>
            <w:vAlign w:val="bottom"/>
          </w:tcPr>
          <w:p>
            <w:pPr>
              <w:ind w:left="120"/>
              <w:spacing w:after="0"/>
              <w:rPr>
                <w:sz w:val="20"/>
                <w:szCs w:val="20"/>
                <w:color w:val="auto"/>
              </w:rPr>
            </w:pPr>
            <w:r>
              <w:rPr>
                <w:rFonts w:ascii="Arial" w:cs="Arial" w:eastAsia="Arial" w:hAnsi="Arial"/>
                <w:sz w:val="17"/>
                <w:szCs w:val="17"/>
                <w:color w:val="auto"/>
              </w:rPr>
              <w:t>Alternative funds</w:t>
            </w:r>
          </w:p>
        </w:tc>
        <w:tc>
          <w:tcPr>
            <w:tcW w:w="660" w:type="dxa"/>
            <w:vAlign w:val="bottom"/>
          </w:tcPr>
          <w:p>
            <w:pPr>
              <w:jc w:val="right"/>
              <w:spacing w:after="0"/>
              <w:rPr>
                <w:sz w:val="20"/>
                <w:szCs w:val="20"/>
                <w:color w:val="auto"/>
              </w:rPr>
            </w:pPr>
            <w:r>
              <w:rPr>
                <w:rFonts w:ascii="Arial" w:cs="Arial" w:eastAsia="Arial" w:hAnsi="Arial"/>
                <w:sz w:val="17"/>
                <w:szCs w:val="17"/>
                <w:color w:val="auto"/>
              </w:rPr>
              <w:t>921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660" w:type="dxa"/>
            <w:vAlign w:val="bottom"/>
          </w:tcPr>
          <w:p>
            <w:pPr>
              <w:jc w:val="right"/>
              <w:spacing w:after="0"/>
              <w:rPr>
                <w:sz w:val="20"/>
                <w:szCs w:val="20"/>
                <w:color w:val="auto"/>
              </w:rPr>
            </w:pPr>
            <w:r>
              <w:rPr>
                <w:rFonts w:ascii="Arial" w:cs="Arial" w:eastAsia="Arial" w:hAnsi="Arial"/>
                <w:sz w:val="17"/>
                <w:szCs w:val="17"/>
                <w:color w:val="auto"/>
              </w:rPr>
              <w:t>921</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1,344</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gridSpan w:val="2"/>
          </w:tcPr>
          <w:p>
            <w:pPr>
              <w:jc w:val="right"/>
              <w:ind w:right="200"/>
              <w:spacing w:after="0"/>
              <w:rPr>
                <w:sz w:val="20"/>
                <w:szCs w:val="20"/>
                <w:color w:val="auto"/>
              </w:rPr>
            </w:pPr>
            <w:r>
              <w:rPr>
                <w:rFonts w:ascii="Arial" w:cs="Arial" w:eastAsia="Arial" w:hAnsi="Arial"/>
                <w:sz w:val="17"/>
                <w:szCs w:val="17"/>
                <w:color w:val="auto"/>
              </w:rPr>
              <w:t>—</w:t>
            </w:r>
          </w:p>
        </w:tc>
        <w:tc>
          <w:tcPr>
            <w:tcW w:w="80" w:type="dxa"/>
            <w:vAlign w:val="bottom"/>
          </w:tcPr>
          <w:p>
            <w:pPr>
              <w:spacing w:after="0"/>
              <w:rPr>
                <w:sz w:val="18"/>
                <w:szCs w:val="18"/>
                <w:color w:val="auto"/>
              </w:rPr>
            </w:pPr>
          </w:p>
        </w:tc>
        <w:tc>
          <w:tcPr>
            <w:tcW w:w="1040" w:type="dxa"/>
            <w:vAlign w:val="bottom"/>
            <w:gridSpan w:val="2"/>
          </w:tcPr>
          <w:p>
            <w:pPr>
              <w:jc w:val="right"/>
              <w:ind w:right="22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1,344</w:t>
            </w:r>
          </w:p>
        </w:tc>
        <w:tc>
          <w:tcPr>
            <w:tcW w:w="0" w:type="dxa"/>
            <w:vAlign w:val="bottom"/>
          </w:tcPr>
          <w:p>
            <w:pPr>
              <w:spacing w:after="0"/>
              <w:rPr>
                <w:sz w:val="1"/>
                <w:szCs w:val="1"/>
                <w:color w:val="auto"/>
              </w:rPr>
            </w:pPr>
          </w:p>
        </w:tc>
      </w:tr>
      <w:tr>
        <w:trPr>
          <w:trHeight w:val="223"/>
        </w:trPr>
        <w:tc>
          <w:tcPr>
            <w:tcW w:w="17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mutual funds</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7,536</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spacing w:after="0"/>
              <w:rPr>
                <w:sz w:val="19"/>
                <w:szCs w:val="19"/>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auto"/>
              <w:bottom w:val="single" w:sz="8" w:color="auto"/>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7,536</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spacing w:after="0"/>
              <w:rPr>
                <w:sz w:val="19"/>
                <w:szCs w:val="19"/>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6,636</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spacing w:after="0"/>
              <w:rPr>
                <w:sz w:val="19"/>
                <w:szCs w:val="19"/>
                <w:color w:val="auto"/>
              </w:rPr>
            </w:pPr>
          </w:p>
        </w:tc>
        <w:tc>
          <w:tcPr>
            <w:tcW w:w="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6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auto"/>
              <w:bottom w:val="single" w:sz="8" w:color="auto"/>
            </w:tcBorders>
            <w:shd w:val="clear" w:color="auto" w:fill="CCEEFF"/>
          </w:tcPr>
          <w:p>
            <w:pPr>
              <w:spacing w:after="0"/>
              <w:rPr>
                <w:sz w:val="19"/>
                <w:szCs w:val="19"/>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spacing w:after="0"/>
              <w:rPr>
                <w:sz w:val="19"/>
                <w:szCs w:val="19"/>
                <w:color w:val="auto"/>
              </w:rPr>
            </w:pPr>
          </w:p>
        </w:tc>
        <w:tc>
          <w:tcPr>
            <w:tcW w:w="5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6,636</w:t>
            </w:r>
          </w:p>
        </w:tc>
        <w:tc>
          <w:tcPr>
            <w:tcW w:w="0" w:type="dxa"/>
            <w:vAlign w:val="bottom"/>
          </w:tcPr>
          <w:p>
            <w:pPr>
              <w:spacing w:after="0"/>
              <w:rPr>
                <w:sz w:val="1"/>
                <w:szCs w:val="1"/>
                <w:color w:val="auto"/>
              </w:rPr>
            </w:pPr>
          </w:p>
        </w:tc>
      </w:tr>
      <w:tr>
        <w:trPr>
          <w:trHeight w:val="189"/>
        </w:trPr>
        <w:tc>
          <w:tcPr>
            <w:tcW w:w="1760" w:type="dxa"/>
            <w:vAlign w:val="bottom"/>
          </w:tcPr>
          <w:p>
            <w:pPr>
              <w:ind w:left="20"/>
              <w:spacing w:after="0" w:line="189" w:lineRule="exact"/>
              <w:rPr>
                <w:sz w:val="20"/>
                <w:szCs w:val="20"/>
                <w:color w:val="auto"/>
              </w:rPr>
            </w:pPr>
            <w:r>
              <w:rPr>
                <w:rFonts w:ascii="Arial" w:cs="Arial" w:eastAsia="Arial" w:hAnsi="Arial"/>
                <w:sz w:val="17"/>
                <w:szCs w:val="17"/>
                <w:color w:val="auto"/>
              </w:rPr>
              <w:t>Total</w:t>
            </w:r>
          </w:p>
        </w:tc>
        <w:tc>
          <w:tcPr>
            <w:tcW w:w="660" w:type="dxa"/>
            <w:vAlign w:val="bottom"/>
          </w:tcPr>
          <w:p>
            <w:pPr>
              <w:jc w:val="right"/>
              <w:spacing w:after="0" w:line="189" w:lineRule="exact"/>
              <w:rPr>
                <w:sz w:val="20"/>
                <w:szCs w:val="20"/>
                <w:color w:val="auto"/>
              </w:rPr>
            </w:pPr>
            <w:r>
              <w:rPr>
                <w:rFonts w:ascii="Arial" w:cs="Arial" w:eastAsia="Arial" w:hAnsi="Arial"/>
                <w:sz w:val="17"/>
                <w:szCs w:val="17"/>
                <w:color w:val="auto"/>
                <w:w w:val="90"/>
              </w:rPr>
              <w:t>$ 46,423</w:t>
            </w:r>
          </w:p>
        </w:tc>
        <w:tc>
          <w:tcPr>
            <w:tcW w:w="18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line="189" w:lineRule="exact"/>
              <w:rPr>
                <w:sz w:val="20"/>
                <w:szCs w:val="20"/>
                <w:color w:val="auto"/>
              </w:rPr>
            </w:pPr>
            <w:r>
              <w:rPr>
                <w:rFonts w:ascii="Arial" w:cs="Arial" w:eastAsia="Arial" w:hAnsi="Arial"/>
                <w:sz w:val="17"/>
                <w:szCs w:val="17"/>
                <w:color w:val="auto"/>
              </w:rPr>
              <w:t>15,961</w:t>
            </w:r>
          </w:p>
        </w:tc>
        <w:tc>
          <w:tcPr>
            <w:tcW w:w="160" w:type="dxa"/>
            <w:vAlign w:val="bottom"/>
          </w:tcPr>
          <w:p>
            <w:pPr>
              <w:spacing w:after="0"/>
              <w:rPr>
                <w:sz w:val="16"/>
                <w:szCs w:val="16"/>
                <w:color w:val="auto"/>
              </w:rPr>
            </w:pPr>
          </w:p>
        </w:tc>
        <w:tc>
          <w:tcPr>
            <w:tcW w:w="80" w:type="dxa"/>
            <w:vAlign w:val="bottom"/>
          </w:tcPr>
          <w:p>
            <w:pPr>
              <w:jc w:val="center"/>
              <w:spacing w:after="0" w:line="189" w:lineRule="exact"/>
              <w:rPr>
                <w:sz w:val="20"/>
                <w:szCs w:val="20"/>
                <w:color w:val="auto"/>
              </w:rPr>
            </w:pPr>
            <w:r>
              <w:rPr>
                <w:rFonts w:ascii="Arial" w:cs="Arial" w:eastAsia="Arial" w:hAnsi="Arial"/>
                <w:sz w:val="17"/>
                <w:szCs w:val="17"/>
                <w:color w:val="auto"/>
                <w:w w:val="84"/>
              </w:rPr>
              <w:t>$</w:t>
            </w:r>
          </w:p>
        </w:tc>
        <w:tc>
          <w:tcPr>
            <w:tcW w:w="860" w:type="dxa"/>
            <w:vAlign w:val="bottom"/>
          </w:tcPr>
          <w:p>
            <w:pPr>
              <w:jc w:val="right"/>
              <w:spacing w:after="0" w:line="189" w:lineRule="exact"/>
              <w:rPr>
                <w:sz w:val="20"/>
                <w:szCs w:val="20"/>
                <w:color w:val="auto"/>
              </w:rPr>
            </w:pPr>
            <w:r>
              <w:rPr>
                <w:rFonts w:ascii="Arial" w:cs="Arial" w:eastAsia="Arial" w:hAnsi="Arial"/>
                <w:sz w:val="17"/>
                <w:szCs w:val="17"/>
                <w:color w:val="auto"/>
              </w:rPr>
              <w:t>1,960</w:t>
            </w:r>
          </w:p>
        </w:tc>
        <w:tc>
          <w:tcPr>
            <w:tcW w:w="180" w:type="dxa"/>
            <w:vAlign w:val="bottom"/>
          </w:tcPr>
          <w:p>
            <w:pPr>
              <w:spacing w:after="0"/>
              <w:rPr>
                <w:sz w:val="16"/>
                <w:szCs w:val="16"/>
                <w:color w:val="auto"/>
              </w:rPr>
            </w:pPr>
          </w:p>
        </w:tc>
        <w:tc>
          <w:tcPr>
            <w:tcW w:w="660" w:type="dxa"/>
            <w:vAlign w:val="bottom"/>
          </w:tcPr>
          <w:p>
            <w:pPr>
              <w:jc w:val="right"/>
              <w:spacing w:after="0" w:line="189" w:lineRule="exact"/>
              <w:rPr>
                <w:sz w:val="20"/>
                <w:szCs w:val="20"/>
                <w:color w:val="auto"/>
              </w:rPr>
            </w:pPr>
            <w:r>
              <w:rPr>
                <w:rFonts w:ascii="Arial" w:cs="Arial" w:eastAsia="Arial" w:hAnsi="Arial"/>
                <w:sz w:val="17"/>
                <w:szCs w:val="17"/>
                <w:color w:val="auto"/>
                <w:w w:val="90"/>
              </w:rPr>
              <w:t>$ 64,344</w:t>
            </w:r>
          </w:p>
        </w:tc>
        <w:tc>
          <w:tcPr>
            <w:tcW w:w="180" w:type="dxa"/>
            <w:vAlign w:val="bottom"/>
          </w:tcPr>
          <w:p>
            <w:pPr>
              <w:spacing w:after="0"/>
              <w:rPr>
                <w:sz w:val="16"/>
                <w:szCs w:val="16"/>
                <w:color w:val="auto"/>
              </w:rPr>
            </w:pPr>
          </w:p>
        </w:tc>
        <w:tc>
          <w:tcPr>
            <w:tcW w:w="100" w:type="dxa"/>
            <w:vAlign w:val="bottom"/>
          </w:tcPr>
          <w:p>
            <w:pPr>
              <w:jc w:val="right"/>
              <w:spacing w:after="0" w:line="189" w:lineRule="exact"/>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line="189" w:lineRule="exact"/>
              <w:rPr>
                <w:sz w:val="20"/>
                <w:szCs w:val="20"/>
                <w:color w:val="auto"/>
              </w:rPr>
            </w:pPr>
            <w:r>
              <w:rPr>
                <w:rFonts w:ascii="Arial" w:cs="Arial" w:eastAsia="Arial" w:hAnsi="Arial"/>
                <w:sz w:val="17"/>
                <w:szCs w:val="17"/>
                <w:color w:val="auto"/>
                <w:w w:val="96"/>
              </w:rPr>
              <w:t>18,810</w:t>
            </w:r>
          </w:p>
        </w:tc>
        <w:tc>
          <w:tcPr>
            <w:tcW w:w="18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spacing w:after="0" w:line="189" w:lineRule="exact"/>
              <w:rPr>
                <w:sz w:val="20"/>
                <w:szCs w:val="20"/>
                <w:color w:val="auto"/>
              </w:rPr>
            </w:pPr>
            <w:r>
              <w:rPr>
                <w:rFonts w:ascii="Arial" w:cs="Arial" w:eastAsia="Arial" w:hAnsi="Arial"/>
                <w:sz w:val="17"/>
                <w:szCs w:val="17"/>
                <w:color w:val="auto"/>
              </w:rPr>
              <w:t>10,312</w:t>
            </w:r>
          </w:p>
        </w:tc>
        <w:tc>
          <w:tcPr>
            <w:tcW w:w="160" w:type="dxa"/>
            <w:vAlign w:val="bottom"/>
          </w:tcPr>
          <w:p>
            <w:pPr>
              <w:spacing w:after="0"/>
              <w:rPr>
                <w:sz w:val="16"/>
                <w:szCs w:val="16"/>
                <w:color w:val="auto"/>
              </w:rPr>
            </w:pPr>
          </w:p>
        </w:tc>
        <w:tc>
          <w:tcPr>
            <w:tcW w:w="80" w:type="dxa"/>
            <w:vAlign w:val="bottom"/>
          </w:tcPr>
          <w:p>
            <w:pPr>
              <w:jc w:val="center"/>
              <w:spacing w:after="0" w:line="189" w:lineRule="exact"/>
              <w:rPr>
                <w:sz w:val="20"/>
                <w:szCs w:val="20"/>
                <w:color w:val="auto"/>
              </w:rPr>
            </w:pPr>
            <w:r>
              <w:rPr>
                <w:rFonts w:ascii="Arial" w:cs="Arial" w:eastAsia="Arial" w:hAnsi="Arial"/>
                <w:sz w:val="17"/>
                <w:szCs w:val="17"/>
                <w:color w:val="auto"/>
                <w:w w:val="84"/>
              </w:rPr>
              <w:t>$</w:t>
            </w:r>
          </w:p>
        </w:tc>
        <w:tc>
          <w:tcPr>
            <w:tcW w:w="860" w:type="dxa"/>
            <w:vAlign w:val="bottom"/>
          </w:tcPr>
          <w:p>
            <w:pPr>
              <w:jc w:val="right"/>
              <w:spacing w:after="0" w:line="189" w:lineRule="exact"/>
              <w:rPr>
                <w:sz w:val="20"/>
                <w:szCs w:val="20"/>
                <w:color w:val="auto"/>
              </w:rPr>
            </w:pPr>
            <w:r>
              <w:rPr>
                <w:rFonts w:ascii="Arial" w:cs="Arial" w:eastAsia="Arial" w:hAnsi="Arial"/>
                <w:sz w:val="17"/>
                <w:szCs w:val="17"/>
                <w:color w:val="auto"/>
              </w:rPr>
              <w:t>1,782</w:t>
            </w:r>
          </w:p>
        </w:tc>
        <w:tc>
          <w:tcPr>
            <w:tcW w:w="180" w:type="dxa"/>
            <w:vAlign w:val="bottom"/>
          </w:tcPr>
          <w:p>
            <w:pPr>
              <w:spacing w:after="0"/>
              <w:rPr>
                <w:sz w:val="16"/>
                <w:szCs w:val="16"/>
                <w:color w:val="auto"/>
              </w:rPr>
            </w:pPr>
          </w:p>
        </w:tc>
        <w:tc>
          <w:tcPr>
            <w:tcW w:w="120" w:type="dxa"/>
            <w:vAlign w:val="bottom"/>
          </w:tcPr>
          <w:p>
            <w:pPr>
              <w:jc w:val="right"/>
              <w:spacing w:after="0" w:line="189" w:lineRule="exact"/>
              <w:rPr>
                <w:sz w:val="20"/>
                <w:szCs w:val="20"/>
                <w:color w:val="auto"/>
              </w:rPr>
            </w:pPr>
            <w:r>
              <w:rPr>
                <w:rFonts w:ascii="Arial" w:cs="Arial" w:eastAsia="Arial" w:hAnsi="Arial"/>
                <w:sz w:val="17"/>
                <w:szCs w:val="17"/>
                <w:color w:val="auto"/>
                <w:w w:val="84"/>
              </w:rPr>
              <w:t>$</w:t>
            </w:r>
          </w:p>
        </w:tc>
        <w:tc>
          <w:tcPr>
            <w:tcW w:w="540" w:type="dxa"/>
            <w:vAlign w:val="bottom"/>
          </w:tcPr>
          <w:p>
            <w:pPr>
              <w:jc w:val="right"/>
              <w:spacing w:after="0" w:line="189" w:lineRule="exact"/>
              <w:rPr>
                <w:sz w:val="20"/>
                <w:szCs w:val="20"/>
                <w:color w:val="auto"/>
              </w:rPr>
            </w:pPr>
            <w:r>
              <w:rPr>
                <w:rFonts w:ascii="Arial" w:cs="Arial" w:eastAsia="Arial" w:hAnsi="Arial"/>
                <w:sz w:val="17"/>
                <w:szCs w:val="17"/>
                <w:color w:val="auto"/>
                <w:w w:val="92"/>
              </w:rPr>
              <w:t>30,904</w:t>
            </w:r>
          </w:p>
        </w:tc>
        <w:tc>
          <w:tcPr>
            <w:tcW w:w="0" w:type="dxa"/>
            <w:vAlign w:val="bottom"/>
          </w:tcPr>
          <w:p>
            <w:pPr>
              <w:spacing w:after="0"/>
              <w:rPr>
                <w:sz w:val="1"/>
                <w:szCs w:val="1"/>
                <w:color w:val="auto"/>
              </w:rPr>
            </w:pPr>
          </w:p>
        </w:tc>
      </w:tr>
      <w:tr>
        <w:trPr>
          <w:trHeight w:val="203"/>
        </w:trPr>
        <w:tc>
          <w:tcPr>
            <w:tcW w:w="1760" w:type="dxa"/>
            <w:vAlign w:val="bottom"/>
            <w:tcBorders>
              <w:bottom w:val="single" w:sz="8" w:color="CCEEFF"/>
            </w:tcBorders>
            <w:shd w:val="clear" w:color="auto" w:fill="CCEEFF"/>
          </w:tcPr>
          <w:p>
            <w:pPr>
              <w:ind w:left="120"/>
              <w:spacing w:after="0"/>
              <w:rPr>
                <w:sz w:val="20"/>
                <w:szCs w:val="20"/>
                <w:color w:val="auto"/>
              </w:rPr>
            </w:pPr>
            <w:r>
              <w:rPr>
                <w:rFonts w:ascii="Arial" w:cs="Arial" w:eastAsia="Arial" w:hAnsi="Arial"/>
                <w:sz w:val="17"/>
                <w:szCs w:val="17"/>
                <w:color w:val="auto"/>
              </w:rPr>
              <w:t>Assets at fair value</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0"/>
              </w:rPr>
              <w:t>$ 46,423</w:t>
            </w:r>
          </w:p>
        </w:tc>
        <w:tc>
          <w:tcPr>
            <w:tcW w:w="1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15,961</w:t>
            </w:r>
          </w:p>
        </w:tc>
        <w:tc>
          <w:tcPr>
            <w:tcW w:w="1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7"/>
                <w:szCs w:val="17"/>
                <w:color w:val="auto"/>
                <w:w w:val="84"/>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1,960</w:t>
            </w:r>
          </w:p>
        </w:tc>
        <w:tc>
          <w:tcPr>
            <w:tcW w:w="180" w:type="dxa"/>
            <w:vAlign w:val="bottom"/>
            <w:tcBorders>
              <w:bottom w:val="single" w:sz="8" w:color="CCEEFF"/>
            </w:tcBorders>
            <w:shd w:val="clear" w:color="auto" w:fill="CCEEFF"/>
          </w:tcPr>
          <w:p>
            <w:pPr>
              <w:spacing w:after="0"/>
              <w:rPr>
                <w:sz w:val="17"/>
                <w:szCs w:val="17"/>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0"/>
              </w:rPr>
              <w:t>$ 64,344</w:t>
            </w:r>
          </w:p>
        </w:tc>
        <w:tc>
          <w:tcPr>
            <w:tcW w:w="1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6"/>
              </w:rPr>
              <w:t>18,810</w:t>
            </w:r>
          </w:p>
        </w:tc>
        <w:tc>
          <w:tcPr>
            <w:tcW w:w="1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10,312</w:t>
            </w:r>
          </w:p>
        </w:tc>
        <w:tc>
          <w:tcPr>
            <w:tcW w:w="1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7"/>
                <w:szCs w:val="17"/>
                <w:color w:val="auto"/>
                <w:w w:val="84"/>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1,782</w:t>
            </w:r>
          </w:p>
        </w:tc>
        <w:tc>
          <w:tcPr>
            <w:tcW w:w="18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2"/>
              </w:rPr>
              <w:t>30,904</w:t>
            </w:r>
          </w:p>
        </w:tc>
        <w:tc>
          <w:tcPr>
            <w:tcW w:w="0" w:type="dxa"/>
            <w:vAlign w:val="bottom"/>
          </w:tcPr>
          <w:p>
            <w:pPr>
              <w:spacing w:after="0"/>
              <w:rPr>
                <w:sz w:val="1"/>
                <w:szCs w:val="1"/>
                <w:color w:val="auto"/>
              </w:rPr>
            </w:pPr>
          </w:p>
        </w:tc>
      </w:tr>
      <w:tr>
        <w:trPr>
          <w:trHeight w:val="20"/>
        </w:trPr>
        <w:tc>
          <w:tcPr>
            <w:tcW w:w="176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60" w:right="59" w:firstLine="492"/>
        <w:spacing w:after="0" w:line="257" w:lineRule="auto"/>
        <w:rPr>
          <w:sz w:val="20"/>
          <w:szCs w:val="20"/>
          <w:color w:val="auto"/>
        </w:rPr>
      </w:pPr>
      <w:r>
        <w:rPr>
          <w:rFonts w:ascii="Arial" w:cs="Arial" w:eastAsia="Arial" w:hAnsi="Arial"/>
          <w:sz w:val="18"/>
          <w:szCs w:val="18"/>
          <w:color w:val="auto"/>
        </w:rPr>
        <w:t>From the assets measured at fair value as of March 28, 2020, listed in the table above, $29.5 million of money market funds are held in Cash and Cash Equivalents, $17.7 million of mutual funds, equity securities, and alternative investments are held in Investments, $0.9 million of money market and mutual funds are held in Other Assets for our deferred compensation plan, and $15.4 million of fixed income funds and $0.8 million of money markets funds are held in Restricted Investments.</w:t>
      </w:r>
    </w:p>
    <w:p>
      <w:pPr>
        <w:spacing w:after="0" w:line="188" w:lineRule="exact"/>
        <w:rPr>
          <w:sz w:val="20"/>
          <w:szCs w:val="20"/>
          <w:color w:val="auto"/>
        </w:rPr>
      </w:pPr>
    </w:p>
    <w:p>
      <w:pPr>
        <w:jc w:val="both"/>
        <w:ind w:left="60" w:right="59" w:firstLine="492"/>
        <w:spacing w:after="0" w:line="275" w:lineRule="auto"/>
        <w:rPr>
          <w:sz w:val="20"/>
          <w:szCs w:val="20"/>
          <w:color w:val="auto"/>
        </w:rPr>
      </w:pPr>
      <w:r>
        <w:rPr>
          <w:rFonts w:ascii="Arial" w:cs="Arial" w:eastAsia="Arial" w:hAnsi="Arial"/>
          <w:sz w:val="17"/>
          <w:szCs w:val="17"/>
          <w:color w:val="auto"/>
        </w:rPr>
        <w:t xml:space="preserve">We maintain money market, mutual funds, bonds, and/or stocks in our non-qualified deferred compensation plan, our wholly owned licensed captive insurance company, and assets held in financial institutions. These funds are valued at prices quoted in an active exchange market and are included in “Cash and Cash Equivalents”, “Investments”, “Other Assets”, and “Restricted Investments”. We have elected not to apply the fair value option under ASC 825, </w:t>
      </w:r>
      <w:r>
        <w:rPr>
          <w:rFonts w:ascii="Arial" w:cs="Arial" w:eastAsia="Arial" w:hAnsi="Arial"/>
          <w:sz w:val="17"/>
          <w:szCs w:val="17"/>
          <w:i w:val="1"/>
          <w:iCs w:val="1"/>
          <w:color w:val="auto"/>
        </w:rPr>
        <w:t>Financial</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Instruments, </w:t>
      </w:r>
      <w:r>
        <w:rPr>
          <w:rFonts w:ascii="Arial" w:cs="Arial" w:eastAsia="Arial" w:hAnsi="Arial"/>
          <w:sz w:val="17"/>
          <w:szCs w:val="17"/>
          <w:color w:val="auto"/>
        </w:rPr>
        <w:t>to any of our financial instruments except for those expressly required by U.S. GAAP.</w:t>
      </w:r>
    </w:p>
    <w:p>
      <w:pPr>
        <w:spacing w:after="0" w:line="176" w:lineRule="exact"/>
        <w:rPr>
          <w:sz w:val="20"/>
          <w:szCs w:val="20"/>
          <w:color w:val="auto"/>
        </w:rPr>
      </w:pPr>
    </w:p>
    <w:p>
      <w:pPr>
        <w:jc w:val="both"/>
        <w:ind w:left="60" w:right="59" w:firstLine="492"/>
        <w:spacing w:after="0" w:line="263" w:lineRule="auto"/>
        <w:rPr>
          <w:sz w:val="20"/>
          <w:szCs w:val="20"/>
          <w:color w:val="auto"/>
        </w:rPr>
      </w:pPr>
      <w:r>
        <w:rPr>
          <w:rFonts w:ascii="Arial" w:cs="Arial" w:eastAsia="Arial" w:hAnsi="Arial"/>
          <w:sz w:val="18"/>
          <w:szCs w:val="18"/>
          <w:color w:val="auto"/>
        </w:rPr>
        <w:t>In accordance with our investment policy, our wholly-owned captive, Ardellis Insurance Ltd. (“Ardellis”), maintains an investment portfolio, totaling $33.1 million as of March 28, 2020, consisting of domestic and international stocks, alternative investments, and fixed income bonds.</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8" w:name="page9"/>
    <w:bookmarkEnd w:id="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jc w:val="both"/>
        <w:ind w:left="60" w:right="59" w:firstLine="492"/>
        <w:spacing w:after="0" w:line="277" w:lineRule="auto"/>
        <w:rPr>
          <w:sz w:val="20"/>
          <w:szCs w:val="20"/>
          <w:color w:val="auto"/>
        </w:rPr>
      </w:pPr>
      <w:r>
        <w:rPr>
          <w:rFonts w:ascii="Arial" w:cs="Arial" w:eastAsia="Arial" w:hAnsi="Arial"/>
          <w:sz w:val="18"/>
          <w:szCs w:val="18"/>
          <w:color w:val="auto"/>
        </w:rPr>
        <w:t>Ardellis’ available for sale investment portfolio, including funds held with the State of Michigan, consists of the following (in thousands):</w:t>
      </w:r>
    </w:p>
    <w:p>
      <w:pPr>
        <w:spacing w:after="0" w:line="175" w:lineRule="exact"/>
        <w:rPr>
          <w:sz w:val="20"/>
          <w:szCs w:val="20"/>
          <w:color w:val="auto"/>
        </w:rPr>
      </w:pPr>
    </w:p>
    <w:tbl>
      <w:tblPr>
        <w:tblLayout w:type="fixed"/>
        <w:tblInd w:w="940" w:type="dxa"/>
        <w:tblCellMar>
          <w:top w:w="0" w:type="dxa"/>
          <w:left w:w="0" w:type="dxa"/>
          <w:bottom w:w="0" w:type="dxa"/>
          <w:right w:w="0" w:type="dxa"/>
        </w:tblCellMar>
      </w:tblPr>
      <w:tr>
        <w:trPr>
          <w:trHeight w:val="178"/>
        </w:trPr>
        <w:tc>
          <w:tcPr>
            <w:tcW w:w="2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100" w:type="dxa"/>
            <w:vAlign w:val="bottom"/>
            <w:tcBorders>
              <w:bottom w:val="single" w:sz="8" w:color="auto"/>
            </w:tcBorders>
            <w:gridSpan w:val="4"/>
          </w:tcPr>
          <w:p>
            <w:pPr>
              <w:jc w:val="center"/>
              <w:spacing w:after="0"/>
              <w:rPr>
                <w:sz w:val="20"/>
                <w:szCs w:val="20"/>
                <w:color w:val="auto"/>
              </w:rPr>
            </w:pPr>
            <w:r>
              <w:rPr>
                <w:rFonts w:ascii="Arial" w:cs="Arial" w:eastAsia="Arial" w:hAnsi="Arial"/>
                <w:sz w:val="14"/>
                <w:szCs w:val="14"/>
                <w:b w:val="1"/>
                <w:bCs w:val="1"/>
                <w:color w:val="auto"/>
                <w:w w:val="96"/>
              </w:rPr>
              <w:t>March 28, 2020</w:t>
            </w:r>
          </w:p>
        </w:tc>
        <w:tc>
          <w:tcPr>
            <w:tcW w:w="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430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640" w:type="dxa"/>
            <w:vAlign w:val="bottom"/>
            <w:vMerge w:val="restart"/>
          </w:tcPr>
          <w:p>
            <w:pPr>
              <w:jc w:val="right"/>
              <w:ind w:right="193"/>
              <w:spacing w:after="0"/>
              <w:rPr>
                <w:sz w:val="20"/>
                <w:szCs w:val="20"/>
                <w:color w:val="auto"/>
              </w:rPr>
            </w:pPr>
            <w:r>
              <w:rPr>
                <w:rFonts w:ascii="Arial" w:cs="Arial" w:eastAsia="Arial" w:hAnsi="Arial"/>
                <w:sz w:val="14"/>
                <w:szCs w:val="14"/>
                <w:b w:val="1"/>
                <w:bCs w:val="1"/>
                <w:color w:val="auto"/>
              </w:rPr>
              <w:t>Cost</w:t>
            </w:r>
          </w:p>
        </w:tc>
        <w:tc>
          <w:tcPr>
            <w:tcW w:w="200" w:type="dxa"/>
            <w:vAlign w:val="bottom"/>
          </w:tcPr>
          <w:p>
            <w:pPr>
              <w:spacing w:after="0"/>
              <w:rPr>
                <w:sz w:val="10"/>
                <w:szCs w:val="10"/>
                <w:color w:val="auto"/>
              </w:rPr>
            </w:pPr>
          </w:p>
        </w:tc>
        <w:tc>
          <w:tcPr>
            <w:tcW w:w="900" w:type="dxa"/>
            <w:vAlign w:val="bottom"/>
            <w:gridSpan w:val="3"/>
          </w:tcPr>
          <w:p>
            <w:pPr>
              <w:jc w:val="center"/>
              <w:ind w:right="100"/>
              <w:spacing w:after="0" w:line="126" w:lineRule="exact"/>
              <w:rPr>
                <w:sz w:val="20"/>
                <w:szCs w:val="20"/>
                <w:color w:val="auto"/>
              </w:rPr>
            </w:pPr>
            <w:r>
              <w:rPr>
                <w:rFonts w:ascii="Arial" w:cs="Arial" w:eastAsia="Arial" w:hAnsi="Arial"/>
                <w:sz w:val="14"/>
                <w:szCs w:val="14"/>
                <w:b w:val="1"/>
                <w:bCs w:val="1"/>
                <w:color w:val="auto"/>
                <w:w w:val="95"/>
              </w:rPr>
              <w:t>Unrealized</w:t>
            </w: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4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5"/>
              </w:rPr>
              <w:t>Fair Value</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4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40" w:type="dxa"/>
            <w:vAlign w:val="bottom"/>
            <w:vMerge w:val="continue"/>
          </w:tcPr>
          <w:p>
            <w:pPr>
              <w:spacing w:after="0"/>
              <w:rPr>
                <w:sz w:val="15"/>
                <w:szCs w:val="15"/>
                <w:color w:val="auto"/>
              </w:rPr>
            </w:pPr>
          </w:p>
        </w:tc>
        <w:tc>
          <w:tcPr>
            <w:tcW w:w="200" w:type="dxa"/>
            <w:vAlign w:val="bottom"/>
          </w:tcPr>
          <w:p>
            <w:pPr>
              <w:spacing w:after="0"/>
              <w:rPr>
                <w:sz w:val="15"/>
                <w:szCs w:val="15"/>
                <w:color w:val="auto"/>
              </w:rPr>
            </w:pPr>
          </w:p>
        </w:tc>
        <w:tc>
          <w:tcPr>
            <w:tcW w:w="90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3"/>
              </w:rPr>
              <w:t>Gain/(Loss)</w:t>
            </w: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Fixed Income</w:t>
            </w:r>
          </w:p>
        </w:tc>
        <w:tc>
          <w:tcPr>
            <w:tcW w:w="180" w:type="dxa"/>
            <w:vAlign w:val="bottom"/>
            <w:tcBorders>
              <w:top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1,834</w:t>
            </w:r>
          </w:p>
        </w:tc>
        <w:tc>
          <w:tcPr>
            <w:tcW w:w="20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126</w:t>
            </w: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Pr>
          <w:p>
            <w:pPr>
              <w:spacing w:after="0"/>
              <w:rPr>
                <w:sz w:val="20"/>
                <w:szCs w:val="20"/>
                <w:color w:val="auto"/>
              </w:rPr>
            </w:pPr>
            <w:r>
              <w:rPr>
                <w:rFonts w:ascii="Arial" w:cs="Arial" w:eastAsia="Arial" w:hAnsi="Arial"/>
                <w:sz w:val="18"/>
                <w:szCs w:val="18"/>
                <w:color w:val="auto"/>
              </w:rPr>
              <w:t>Equity</w:t>
            </w: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15,257</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104</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15,361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shd w:val="clear" w:color="auto" w:fill="CCEEFF"/>
          </w:tcPr>
          <w:p>
            <w:pPr>
              <w:spacing w:after="0"/>
              <w:rPr>
                <w:sz w:val="20"/>
                <w:szCs w:val="20"/>
                <w:color w:val="auto"/>
              </w:rPr>
            </w:pPr>
            <w:r>
              <w:rPr>
                <w:rFonts w:ascii="Arial" w:cs="Arial" w:eastAsia="Arial" w:hAnsi="Arial"/>
                <w:sz w:val="18"/>
                <w:szCs w:val="18"/>
                <w:color w:val="auto"/>
              </w:rPr>
              <w:t>Mutual Funds</w:t>
            </w: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9,690</w:t>
            </w:r>
          </w:p>
        </w:tc>
        <w:tc>
          <w:tcPr>
            <w:tcW w:w="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(601)</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9,089</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3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Alternative Investments</w:t>
            </w:r>
          </w:p>
        </w:tc>
        <w:tc>
          <w:tcPr>
            <w:tcW w:w="18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7,298</w:t>
            </w:r>
          </w:p>
        </w:tc>
        <w:tc>
          <w:tcPr>
            <w:tcW w:w="20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(569)</w:t>
            </w:r>
          </w:p>
        </w:tc>
        <w:tc>
          <w:tcPr>
            <w:tcW w:w="8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6,729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w:t>
            </w:r>
          </w:p>
        </w:tc>
        <w:tc>
          <w:tcPr>
            <w:tcW w:w="180" w:type="dxa"/>
            <w:vAlign w:val="bottom"/>
            <w:tcBorders>
              <w:bottom w:val="single" w:sz="8" w:color="auto"/>
            </w:tcBorders>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34,079</w:t>
            </w:r>
          </w:p>
        </w:tc>
        <w:tc>
          <w:tcPr>
            <w:tcW w:w="20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(940)</w:t>
            </w:r>
          </w:p>
        </w:tc>
        <w:tc>
          <w:tcPr>
            <w:tcW w:w="8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33,139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60" w:right="59" w:firstLine="492"/>
        <w:spacing w:after="0" w:line="275" w:lineRule="auto"/>
        <w:rPr>
          <w:sz w:val="20"/>
          <w:szCs w:val="20"/>
          <w:color w:val="auto"/>
        </w:rPr>
      </w:pPr>
      <w:r>
        <w:rPr>
          <w:rFonts w:ascii="Arial" w:cs="Arial" w:eastAsia="Arial" w:hAnsi="Arial"/>
          <w:sz w:val="17"/>
          <w:szCs w:val="17"/>
          <w:color w:val="auto"/>
        </w:rPr>
        <w:t>Our fixed income investments consist of a blend of US Government and Agency bonds and investment grade corporate bonds with varying maturities. Our equity investments consist of small, mid, and large cap growth and value funds, as well as international equity. Our alternative investments consist of the private real estate income trust which is valued as a Level 3 asset. The net unrealized loss was $0.9 million. Carrying amounts above are recorded in the investments and restricted investments line items within the balance sheet as of March 28, 2020.</w:t>
      </w:r>
    </w:p>
    <w:p>
      <w:pPr>
        <w:spacing w:after="0" w:line="172" w:lineRule="exact"/>
        <w:rPr>
          <w:sz w:val="20"/>
          <w:szCs w:val="20"/>
          <w:color w:val="auto"/>
        </w:rPr>
      </w:pPr>
    </w:p>
    <w:p>
      <w:pPr>
        <w:ind w:left="540" w:hanging="490"/>
        <w:spacing w:after="0"/>
        <w:tabs>
          <w:tab w:leader="none" w:pos="54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REVENUE RECOGNITION</w:t>
      </w:r>
    </w:p>
    <w:p>
      <w:pPr>
        <w:spacing w:after="0" w:line="229" w:lineRule="exact"/>
        <w:rPr>
          <w:sz w:val="20"/>
          <w:szCs w:val="20"/>
          <w:color w:val="auto"/>
        </w:rPr>
      </w:pPr>
    </w:p>
    <w:p>
      <w:pPr>
        <w:jc w:val="both"/>
        <w:ind w:left="60" w:right="59" w:firstLine="492"/>
        <w:spacing w:after="0" w:line="272" w:lineRule="auto"/>
        <w:rPr>
          <w:sz w:val="20"/>
          <w:szCs w:val="20"/>
          <w:color w:val="auto"/>
        </w:rPr>
      </w:pPr>
      <w:r>
        <w:rPr>
          <w:rFonts w:ascii="Arial" w:cs="Arial" w:eastAsia="Arial" w:hAnsi="Arial"/>
          <w:sz w:val="17"/>
          <w:szCs w:val="17"/>
          <w:color w:val="auto"/>
        </w:rPr>
        <w:t>Within the three primary segments (Retail, Industrial, and Construction) that the Company operates, there are a variety of written agreements governing the sale of our products and services. The transaction price is stated at the purchase order level, which includes shipping and/or freight costs and any applicable governmental authority taxes. The majority of our contracts have a single performance obligation concentrated around the delivery of goods to the carrier, Free On Board (FOB) shipping point. Therefore, revenue is recognized when this performance obligation is satisfied. Generally, title and control passes at the time of shipment. In certain circumstances, the customer takes title when the shipment arrives at the destination. However, our shipping process is typically completed the same day.</w:t>
      </w:r>
    </w:p>
    <w:p>
      <w:pPr>
        <w:spacing w:after="0" w:line="167" w:lineRule="exact"/>
        <w:rPr>
          <w:sz w:val="20"/>
          <w:szCs w:val="20"/>
          <w:color w:val="auto"/>
        </w:rPr>
      </w:pPr>
    </w:p>
    <w:p>
      <w:pPr>
        <w:jc w:val="both"/>
        <w:ind w:left="60" w:right="79" w:firstLine="492"/>
        <w:spacing w:after="0" w:line="226" w:lineRule="auto"/>
        <w:rPr>
          <w:sz w:val="20"/>
          <w:szCs w:val="20"/>
          <w:color w:val="auto"/>
        </w:rPr>
      </w:pPr>
      <w:r>
        <w:rPr>
          <w:rFonts w:ascii="Arial" w:cs="Arial" w:eastAsia="Arial" w:hAnsi="Arial"/>
          <w:sz w:val="16"/>
          <w:szCs w:val="16"/>
          <w:color w:val="auto"/>
        </w:rPr>
        <w:t>Certain customer products that we provide require installation by the Company or a 3</w:t>
      </w:r>
      <w:r>
        <w:rPr>
          <w:rFonts w:ascii="Arial" w:cs="Arial" w:eastAsia="Arial" w:hAnsi="Arial"/>
          <w:sz w:val="23"/>
          <w:szCs w:val="23"/>
          <w:color w:val="auto"/>
          <w:vertAlign w:val="superscript"/>
        </w:rPr>
        <w:t>rd</w:t>
      </w:r>
      <w:r>
        <w:rPr>
          <w:rFonts w:ascii="Arial" w:cs="Arial" w:eastAsia="Arial" w:hAnsi="Arial"/>
          <w:sz w:val="16"/>
          <w:szCs w:val="16"/>
          <w:color w:val="auto"/>
        </w:rPr>
        <w:t xml:space="preserve"> party. Installation revenue is recognized upon completion. If the Company uses a 3</w:t>
      </w:r>
      <w:r>
        <w:rPr>
          <w:rFonts w:ascii="Arial" w:cs="Arial" w:eastAsia="Arial" w:hAnsi="Arial"/>
          <w:sz w:val="23"/>
          <w:szCs w:val="23"/>
          <w:color w:val="auto"/>
          <w:vertAlign w:val="superscript"/>
        </w:rPr>
        <w:t>rd</w:t>
      </w:r>
      <w:r>
        <w:rPr>
          <w:rFonts w:ascii="Arial" w:cs="Arial" w:eastAsia="Arial" w:hAnsi="Arial"/>
          <w:sz w:val="16"/>
          <w:szCs w:val="16"/>
          <w:color w:val="auto"/>
        </w:rPr>
        <w:t xml:space="preserve"> party for installation, the party will act as an agent to the Company until completion of the installation. Installation revenue represents an immaterial share of the Company’s total sales.</w:t>
      </w:r>
    </w:p>
    <w:p>
      <w:pPr>
        <w:spacing w:after="0" w:line="203" w:lineRule="exact"/>
        <w:rPr>
          <w:sz w:val="20"/>
          <w:szCs w:val="20"/>
          <w:color w:val="auto"/>
        </w:rPr>
      </w:pPr>
    </w:p>
    <w:p>
      <w:pPr>
        <w:jc w:val="both"/>
        <w:ind w:left="60" w:right="59" w:firstLine="492"/>
        <w:spacing w:after="0" w:line="255" w:lineRule="auto"/>
        <w:rPr>
          <w:sz w:val="20"/>
          <w:szCs w:val="20"/>
          <w:color w:val="auto"/>
        </w:rPr>
      </w:pPr>
      <w:r>
        <w:rPr>
          <w:rFonts w:ascii="Arial" w:cs="Arial" w:eastAsia="Arial" w:hAnsi="Arial"/>
          <w:sz w:val="18"/>
          <w:szCs w:val="18"/>
          <w:color w:val="auto"/>
        </w:rPr>
        <w:t>The Company utilizes rebates, credits, discounts and/or cash-based incentives with certain customers which are accounted for as variable consideration. We estimate these amounts based on the expected amount to be provided to customers and reduce revenues recognized. We believe that there will not be significant changes to our estimates of variable consideration. The allocation of these costs are applied at the invoice level and recognized in conjunction with revenue. Additionally, returns and refunds are estimated on a historical and expected basis which is a reduction of revenue recognized.</w:t>
      </w:r>
    </w:p>
    <w:p>
      <w:pPr>
        <w:spacing w:after="0" w:line="192" w:lineRule="exact"/>
        <w:rPr>
          <w:sz w:val="20"/>
          <w:szCs w:val="20"/>
          <w:color w:val="auto"/>
        </w:rPr>
      </w:pPr>
    </w:p>
    <w:p>
      <w:pPr>
        <w:jc w:val="both"/>
        <w:ind w:left="60" w:right="59" w:firstLine="492"/>
        <w:spacing w:after="0" w:line="270" w:lineRule="auto"/>
        <w:rPr>
          <w:sz w:val="20"/>
          <w:szCs w:val="20"/>
          <w:color w:val="auto"/>
        </w:rPr>
      </w:pPr>
      <w:r>
        <w:rPr>
          <w:rFonts w:ascii="Arial" w:cs="Arial" w:eastAsia="Arial" w:hAnsi="Arial"/>
          <w:sz w:val="17"/>
          <w:szCs w:val="17"/>
          <w:color w:val="auto"/>
        </w:rPr>
        <w:t>Earnings on construction contracts are reflected in operations using over time accounting, under either cost to cost or units of delivery methods, depending on the nature of the business at individual operations, which is in accordance with ASC 606 as revenue is recognized when certain performance obligations are performed. Under over time accounting using the cost to cost method, revenues and related earnings on construction contracts are measured by the relationships of actual costs incurred related to the total estimated costs. Under over time accounting using the units of delivery method, revenues and related earnings on construction contracts are measured by the relationships of actual units produced related to the total number of units. Revisions in earnings estimates on the construction contracts are recorded in the accounting period in which the basis for such revisions becomes known. Projected losses on individual contracts are charged to operations in their entirety when such losses become apparent.</w:t>
      </w:r>
    </w:p>
    <w:p>
      <w:pPr>
        <w:spacing w:after="0" w:line="181" w:lineRule="exact"/>
        <w:rPr>
          <w:sz w:val="20"/>
          <w:szCs w:val="20"/>
          <w:color w:val="auto"/>
        </w:rPr>
      </w:pPr>
    </w:p>
    <w:p>
      <w:pPr>
        <w:jc w:val="both"/>
        <w:ind w:left="60" w:right="79" w:firstLine="492"/>
        <w:spacing w:after="0" w:line="342" w:lineRule="auto"/>
        <w:rPr>
          <w:sz w:val="20"/>
          <w:szCs w:val="20"/>
          <w:color w:val="auto"/>
        </w:rPr>
      </w:pPr>
      <w:r>
        <w:rPr>
          <w:rFonts w:ascii="Arial" w:cs="Arial" w:eastAsia="Arial" w:hAnsi="Arial"/>
          <w:sz w:val="16"/>
          <w:szCs w:val="16"/>
          <w:color w:val="auto"/>
        </w:rPr>
        <w:t>Our construction contracts are generally entered into with a fixed price and completion of the projects can range from 6 to 18 months in duration. Therefore, our operating results are impacted by, among many other things, labor rates</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9" w:name="page10"/>
    <w:bookmarkEnd w:id="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ind w:left="60" w:right="59"/>
        <w:spacing w:after="0" w:line="277" w:lineRule="auto"/>
        <w:rPr>
          <w:sz w:val="20"/>
          <w:szCs w:val="20"/>
          <w:color w:val="auto"/>
        </w:rPr>
      </w:pPr>
      <w:r>
        <w:rPr>
          <w:rFonts w:ascii="Arial" w:cs="Arial" w:eastAsia="Arial" w:hAnsi="Arial"/>
          <w:sz w:val="18"/>
          <w:szCs w:val="18"/>
          <w:color w:val="auto"/>
        </w:rPr>
        <w:t>and commodity costs. During the year, we update our estimated costs to complete our projects using current labor and commodity costs and recognize losses to the extent that they exist.</w:t>
      </w:r>
    </w:p>
    <w:p>
      <w:pPr>
        <w:spacing w:after="0" w:line="170" w:lineRule="exact"/>
        <w:rPr>
          <w:sz w:val="20"/>
          <w:szCs w:val="20"/>
          <w:color w:val="auto"/>
        </w:rPr>
      </w:pPr>
    </w:p>
    <w:p>
      <w:pPr>
        <w:ind w:left="540"/>
        <w:spacing w:after="0"/>
        <w:rPr>
          <w:sz w:val="20"/>
          <w:szCs w:val="20"/>
          <w:color w:val="auto"/>
        </w:rPr>
      </w:pPr>
      <w:r>
        <w:rPr>
          <w:rFonts w:ascii="Arial" w:cs="Arial" w:eastAsia="Arial" w:hAnsi="Arial"/>
          <w:sz w:val="18"/>
          <w:szCs w:val="18"/>
          <w:color w:val="auto"/>
        </w:rPr>
        <w:t>The following table presents our gross revenues disaggregated by revenue source:</w:t>
      </w:r>
    </w:p>
    <w:p>
      <w:pPr>
        <w:spacing w:after="0" w:line="218"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4200" w:type="dxa"/>
            <w:vAlign w:val="bottom"/>
            <w:gridSpan w:val="3"/>
          </w:tcPr>
          <w:p>
            <w:pPr>
              <w:ind w:left="20"/>
              <w:spacing w:after="0"/>
              <w:rPr>
                <w:sz w:val="20"/>
                <w:szCs w:val="20"/>
                <w:color w:val="auto"/>
              </w:rPr>
            </w:pPr>
            <w:r>
              <w:rPr>
                <w:rFonts w:ascii="Arial" w:cs="Arial" w:eastAsia="Arial" w:hAnsi="Arial"/>
                <w:sz w:val="14"/>
                <w:szCs w:val="14"/>
                <w:b w:val="1"/>
                <w:bCs w:val="1"/>
                <w:color w:val="auto"/>
              </w:rPr>
              <w:t>(in thousands)</w:t>
            </w:r>
          </w:p>
        </w:tc>
        <w:tc>
          <w:tcPr>
            <w:tcW w:w="300" w:type="dxa"/>
            <w:vAlign w:val="bottom"/>
          </w:tcPr>
          <w:p>
            <w:pPr>
              <w:spacing w:after="0"/>
              <w:rPr>
                <w:sz w:val="14"/>
                <w:szCs w:val="14"/>
                <w:color w:val="auto"/>
              </w:rPr>
            </w:pPr>
          </w:p>
        </w:tc>
        <w:tc>
          <w:tcPr>
            <w:tcW w:w="1520" w:type="dxa"/>
            <w:vAlign w:val="bottom"/>
            <w:gridSpan w:val="2"/>
          </w:tcPr>
          <w:p>
            <w:pPr>
              <w:ind w:left="220"/>
              <w:spacing w:after="0"/>
              <w:rPr>
                <w:sz w:val="20"/>
                <w:szCs w:val="20"/>
                <w:color w:val="auto"/>
              </w:rPr>
            </w:pPr>
            <w:r>
              <w:rPr>
                <w:rFonts w:ascii="Arial" w:cs="Arial" w:eastAsia="Arial" w:hAnsi="Arial"/>
                <w:sz w:val="14"/>
                <w:szCs w:val="14"/>
                <w:b w:val="1"/>
                <w:bCs w:val="1"/>
                <w:color w:val="auto"/>
              </w:rPr>
              <w:t>March 28,</w:t>
            </w:r>
          </w:p>
        </w:tc>
        <w:tc>
          <w:tcPr>
            <w:tcW w:w="320" w:type="dxa"/>
            <w:vAlign w:val="bottom"/>
          </w:tcPr>
          <w:p>
            <w:pPr>
              <w:spacing w:after="0"/>
              <w:rPr>
                <w:sz w:val="14"/>
                <w:szCs w:val="14"/>
                <w:color w:val="auto"/>
              </w:rPr>
            </w:pPr>
          </w:p>
        </w:tc>
        <w:tc>
          <w:tcPr>
            <w:tcW w:w="1520" w:type="dxa"/>
            <w:vAlign w:val="bottom"/>
            <w:gridSpan w:val="2"/>
          </w:tcPr>
          <w:p>
            <w:pPr>
              <w:ind w:left="200"/>
              <w:spacing w:after="0"/>
              <w:rPr>
                <w:sz w:val="20"/>
                <w:szCs w:val="20"/>
                <w:color w:val="auto"/>
              </w:rPr>
            </w:pPr>
            <w:r>
              <w:rPr>
                <w:rFonts w:ascii="Arial" w:cs="Arial" w:eastAsia="Arial" w:hAnsi="Arial"/>
                <w:sz w:val="14"/>
                <w:szCs w:val="14"/>
                <w:b w:val="1"/>
                <w:bCs w:val="1"/>
                <w:color w:val="auto"/>
              </w:rPr>
              <w:t>March 30,</w:t>
            </w:r>
          </w:p>
        </w:tc>
        <w:tc>
          <w:tcPr>
            <w:tcW w:w="1040" w:type="dxa"/>
            <w:vAlign w:val="bottom"/>
          </w:tcPr>
          <w:p>
            <w:pPr>
              <w:spacing w:after="0"/>
              <w:rPr>
                <w:sz w:val="14"/>
                <w:szCs w:val="14"/>
                <w:color w:val="auto"/>
              </w:rPr>
            </w:pPr>
          </w:p>
        </w:tc>
      </w:tr>
      <w:tr>
        <w:trPr>
          <w:trHeight w:val="171"/>
        </w:trPr>
        <w:tc>
          <w:tcPr>
            <w:tcW w:w="4200" w:type="dxa"/>
            <w:vAlign w:val="bottom"/>
            <w:gridSpan w:val="3"/>
          </w:tcPr>
          <w:p>
            <w:pPr>
              <w:ind w:left="20"/>
              <w:spacing w:after="0"/>
              <w:rPr>
                <w:sz w:val="20"/>
                <w:szCs w:val="20"/>
                <w:color w:val="auto"/>
              </w:rPr>
            </w:pPr>
            <w:r>
              <w:rPr>
                <w:rFonts w:ascii="Arial" w:cs="Arial" w:eastAsia="Arial" w:hAnsi="Arial"/>
                <w:sz w:val="14"/>
                <w:szCs w:val="14"/>
                <w:b w:val="1"/>
                <w:bCs w:val="1"/>
                <w:color w:val="auto"/>
              </w:rPr>
              <w:t>Market Classification</w:t>
            </w:r>
          </w:p>
        </w:tc>
        <w:tc>
          <w:tcPr>
            <w:tcW w:w="300" w:type="dxa"/>
            <w:vAlign w:val="bottom"/>
          </w:tcPr>
          <w:p>
            <w:pPr>
              <w:spacing w:after="0"/>
              <w:rPr>
                <w:sz w:val="14"/>
                <w:szCs w:val="14"/>
                <w:color w:val="auto"/>
              </w:rPr>
            </w:pPr>
          </w:p>
        </w:tc>
        <w:tc>
          <w:tcPr>
            <w:tcW w:w="1360" w:type="dxa"/>
            <w:vAlign w:val="bottom"/>
          </w:tcPr>
          <w:p>
            <w:pPr>
              <w:jc w:val="right"/>
              <w:ind w:right="595"/>
              <w:spacing w:after="0"/>
              <w:rPr>
                <w:sz w:val="20"/>
                <w:szCs w:val="20"/>
                <w:color w:val="auto"/>
              </w:rPr>
            </w:pPr>
            <w:r>
              <w:rPr>
                <w:rFonts w:ascii="Arial" w:cs="Arial" w:eastAsia="Arial" w:hAnsi="Arial"/>
                <w:sz w:val="14"/>
                <w:szCs w:val="14"/>
                <w:b w:val="1"/>
                <w:bCs w:val="1"/>
                <w:color w:val="auto"/>
              </w:rPr>
              <w:t>2020</w:t>
            </w:r>
          </w:p>
        </w:tc>
        <w:tc>
          <w:tcPr>
            <w:tcW w:w="1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340" w:type="dxa"/>
            <w:vAlign w:val="bottom"/>
          </w:tcPr>
          <w:p>
            <w:pPr>
              <w:jc w:val="right"/>
              <w:ind w:right="595"/>
              <w:spacing w:after="0"/>
              <w:rPr>
                <w:sz w:val="20"/>
                <w:szCs w:val="20"/>
                <w:color w:val="auto"/>
              </w:rPr>
            </w:pPr>
            <w:r>
              <w:rPr>
                <w:rFonts w:ascii="Arial" w:cs="Arial" w:eastAsia="Arial" w:hAnsi="Arial"/>
                <w:sz w:val="14"/>
                <w:szCs w:val="14"/>
                <w:b w:val="1"/>
                <w:bCs w:val="1"/>
                <w:color w:val="auto"/>
              </w:rPr>
              <w:t>2019</w:t>
            </w:r>
          </w:p>
        </w:tc>
        <w:tc>
          <w:tcPr>
            <w:tcW w:w="180" w:type="dxa"/>
            <w:vAlign w:val="bottom"/>
          </w:tcPr>
          <w:p>
            <w:pPr>
              <w:spacing w:after="0"/>
              <w:rPr>
                <w:sz w:val="14"/>
                <w:szCs w:val="14"/>
                <w:color w:val="auto"/>
              </w:rPr>
            </w:pPr>
          </w:p>
        </w:tc>
        <w:tc>
          <w:tcPr>
            <w:tcW w:w="1040" w:type="dxa"/>
            <w:vAlign w:val="bottom"/>
          </w:tcPr>
          <w:p>
            <w:pPr>
              <w:jc w:val="right"/>
              <w:ind w:right="113"/>
              <w:spacing w:after="0"/>
              <w:rPr>
                <w:sz w:val="20"/>
                <w:szCs w:val="20"/>
                <w:color w:val="auto"/>
              </w:rPr>
            </w:pPr>
            <w:r>
              <w:rPr>
                <w:rFonts w:ascii="Arial" w:cs="Arial" w:eastAsia="Arial" w:hAnsi="Arial"/>
                <w:sz w:val="14"/>
                <w:szCs w:val="14"/>
                <w:b w:val="1"/>
                <w:bCs w:val="1"/>
                <w:color w:val="auto"/>
              </w:rPr>
              <w:t>% Change</w:t>
            </w: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320" w:type="dxa"/>
            <w:vAlign w:val="bottom"/>
            <w:tcBorders>
              <w:bottom w:val="single" w:sz="8" w:color="CCEEFF"/>
            </w:tcBorders>
            <w:shd w:val="clear" w:color="auto" w:fill="000000"/>
          </w:tcPr>
          <w:p>
            <w:pPr>
              <w:spacing w:after="0" w:line="20" w:lineRule="exact"/>
              <w:rPr>
                <w:sz w:val="1"/>
                <w:szCs w:val="1"/>
                <w:color w:val="auto"/>
              </w:rPr>
            </w:pPr>
          </w:p>
        </w:tc>
        <w:tc>
          <w:tcPr>
            <w:tcW w:w="286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shd w:val="clear" w:color="auto" w:fill="000000"/>
          </w:tcPr>
          <w:p>
            <w:pPr>
              <w:spacing w:after="0" w:line="20" w:lineRule="exact"/>
              <w:rPr>
                <w:sz w:val="1"/>
                <w:szCs w:val="1"/>
                <w:color w:val="auto"/>
              </w:rPr>
            </w:pPr>
          </w:p>
        </w:tc>
        <w:tc>
          <w:tcPr>
            <w:tcW w:w="1360" w:type="dxa"/>
            <w:vAlign w:val="bottom"/>
            <w:tcBorders>
              <w:bottom w:val="single" w:sz="8" w:color="auto"/>
            </w:tcBorders>
            <w:shd w:val="clear" w:color="auto" w:fill="000000"/>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shd w:val="clear" w:color="auto" w:fill="000000"/>
          </w:tcPr>
          <w:p>
            <w:pPr>
              <w:spacing w:after="0" w:line="20" w:lineRule="exact"/>
              <w:rPr>
                <w:sz w:val="1"/>
                <w:szCs w:val="1"/>
                <w:color w:val="auto"/>
              </w:rPr>
            </w:pPr>
          </w:p>
        </w:tc>
        <w:tc>
          <w:tcPr>
            <w:tcW w:w="1340" w:type="dxa"/>
            <w:vAlign w:val="bottom"/>
            <w:tcBorders>
              <w:bottom w:val="single" w:sz="8" w:color="auto"/>
            </w:tcBorders>
            <w:shd w:val="clear" w:color="auto" w:fill="000000"/>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shd w:val="clear" w:color="auto" w:fill="000000"/>
          </w:tcPr>
          <w:p>
            <w:pPr>
              <w:spacing w:after="0" w:line="20" w:lineRule="exact"/>
              <w:rPr>
                <w:sz w:val="1"/>
                <w:szCs w:val="1"/>
                <w:color w:val="auto"/>
              </w:rPr>
            </w:pPr>
          </w:p>
        </w:tc>
      </w:tr>
      <w:tr>
        <w:trPr>
          <w:trHeight w:val="203"/>
        </w:trPr>
        <w:tc>
          <w:tcPr>
            <w:tcW w:w="4200" w:type="dxa"/>
            <w:vAlign w:val="bottom"/>
            <w:gridSpan w:val="3"/>
            <w:shd w:val="clear" w:color="auto" w:fill="CCEEFF"/>
          </w:tcPr>
          <w:p>
            <w:pPr>
              <w:ind w:left="20"/>
              <w:spacing w:after="0" w:line="203" w:lineRule="exact"/>
              <w:rPr>
                <w:sz w:val="20"/>
                <w:szCs w:val="20"/>
                <w:color w:val="auto"/>
              </w:rPr>
            </w:pPr>
            <w:r>
              <w:rPr>
                <w:rFonts w:ascii="Arial" w:cs="Arial" w:eastAsia="Arial" w:hAnsi="Arial"/>
                <w:sz w:val="18"/>
                <w:szCs w:val="18"/>
                <w:color w:val="auto"/>
              </w:rPr>
              <w:t>FOB Shipping Point Revenue</w:t>
            </w:r>
          </w:p>
        </w:tc>
        <w:tc>
          <w:tcPr>
            <w:tcW w:w="300" w:type="dxa"/>
            <w:vAlign w:val="bottom"/>
            <w:shd w:val="clear" w:color="auto" w:fill="CCEEFF"/>
          </w:tcPr>
          <w:p>
            <w:pPr>
              <w:jc w:val="right"/>
              <w:ind w:right="110"/>
              <w:spacing w:after="0" w:line="203" w:lineRule="exact"/>
              <w:rPr>
                <w:sz w:val="20"/>
                <w:szCs w:val="20"/>
                <w:color w:val="auto"/>
              </w:rPr>
            </w:pPr>
            <w:r>
              <w:rPr>
                <w:rFonts w:ascii="Arial" w:cs="Arial" w:eastAsia="Arial" w:hAnsi="Arial"/>
                <w:sz w:val="18"/>
                <w:szCs w:val="18"/>
                <w:color w:val="auto"/>
                <w:w w:val="79"/>
              </w:rPr>
              <w:t>$</w:t>
            </w:r>
          </w:p>
        </w:tc>
        <w:tc>
          <w:tcPr>
            <w:tcW w:w="13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1,017,906</w:t>
            </w:r>
          </w:p>
        </w:tc>
        <w:tc>
          <w:tcPr>
            <w:tcW w:w="160" w:type="dxa"/>
            <w:vAlign w:val="bottom"/>
            <w:shd w:val="clear" w:color="auto" w:fill="CCEEFF"/>
          </w:tcPr>
          <w:p>
            <w:pPr>
              <w:spacing w:after="0"/>
              <w:rPr>
                <w:sz w:val="17"/>
                <w:szCs w:val="17"/>
                <w:color w:val="auto"/>
              </w:rPr>
            </w:pPr>
          </w:p>
        </w:tc>
        <w:tc>
          <w:tcPr>
            <w:tcW w:w="320" w:type="dxa"/>
            <w:vAlign w:val="bottom"/>
            <w:shd w:val="clear" w:color="auto" w:fill="CCEEFF"/>
          </w:tcPr>
          <w:p>
            <w:pPr>
              <w:jc w:val="right"/>
              <w:ind w:right="130"/>
              <w:spacing w:after="0" w:line="203" w:lineRule="exact"/>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996,823</w:t>
            </w:r>
          </w:p>
        </w:tc>
        <w:tc>
          <w:tcPr>
            <w:tcW w:w="18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2.1%</w:t>
            </w:r>
          </w:p>
        </w:tc>
      </w:tr>
      <w:tr>
        <w:trPr>
          <w:trHeight w:val="223"/>
        </w:trPr>
        <w:tc>
          <w:tcPr>
            <w:tcW w:w="4200" w:type="dxa"/>
            <w:vAlign w:val="bottom"/>
            <w:tcBorders>
              <w:bottom w:val="single" w:sz="8" w:color="CCEEFF"/>
            </w:tcBorders>
            <w:gridSpan w:val="3"/>
          </w:tcPr>
          <w:p>
            <w:pPr>
              <w:ind w:left="20"/>
              <w:spacing w:after="0"/>
              <w:rPr>
                <w:sz w:val="20"/>
                <w:szCs w:val="20"/>
                <w:color w:val="auto"/>
              </w:rPr>
            </w:pPr>
            <w:r>
              <w:rPr>
                <w:rFonts w:ascii="Arial" w:cs="Arial" w:eastAsia="Arial" w:hAnsi="Arial"/>
                <w:sz w:val="18"/>
                <w:szCs w:val="18"/>
                <w:color w:val="auto"/>
              </w:rPr>
              <w:t>Construction Contract Revenue</w:t>
            </w:r>
          </w:p>
        </w:tc>
        <w:tc>
          <w:tcPr>
            <w:tcW w:w="3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32,800</w:t>
            </w:r>
          </w:p>
        </w:tc>
        <w:tc>
          <w:tcPr>
            <w:tcW w:w="160" w:type="dxa"/>
            <w:vAlign w:val="bottom"/>
            <w:tcBorders>
              <w:bottom w:val="single" w:sz="8" w:color="CCEEFF"/>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34,782</w:t>
            </w:r>
          </w:p>
        </w:tc>
        <w:tc>
          <w:tcPr>
            <w:tcW w:w="180" w:type="dxa"/>
            <w:vAlign w:val="bottom"/>
            <w:tcBorders>
              <w:bottom w:val="single" w:sz="8" w:color="CCEEFF"/>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w:t>
            </w:r>
          </w:p>
        </w:tc>
      </w:tr>
      <w:tr>
        <w:trPr>
          <w:trHeight w:val="216"/>
        </w:trPr>
        <w:tc>
          <w:tcPr>
            <w:tcW w:w="42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Total Gross Sales</w:t>
            </w:r>
          </w:p>
        </w:tc>
        <w:tc>
          <w:tcPr>
            <w:tcW w:w="30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1,050,706</w:t>
            </w: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1,031,605</w:t>
            </w:r>
          </w:p>
        </w:tc>
        <w:tc>
          <w:tcPr>
            <w:tcW w:w="18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r>
      <w:tr>
        <w:trPr>
          <w:trHeight w:val="223"/>
        </w:trPr>
        <w:tc>
          <w:tcPr>
            <w:tcW w:w="4200" w:type="dxa"/>
            <w:vAlign w:val="bottom"/>
            <w:gridSpan w:val="3"/>
          </w:tcPr>
          <w:p>
            <w:pPr>
              <w:ind w:left="20"/>
              <w:spacing w:after="0"/>
              <w:rPr>
                <w:sz w:val="20"/>
                <w:szCs w:val="20"/>
                <w:color w:val="auto"/>
              </w:rPr>
            </w:pPr>
            <w:r>
              <w:rPr>
                <w:rFonts w:ascii="Arial" w:cs="Arial" w:eastAsia="Arial" w:hAnsi="Arial"/>
                <w:sz w:val="18"/>
                <w:szCs w:val="18"/>
                <w:color w:val="auto"/>
              </w:rPr>
              <w:t>Sales Allowances</w:t>
            </w:r>
          </w:p>
        </w:tc>
        <w:tc>
          <w:tcPr>
            <w:tcW w:w="300" w:type="dxa"/>
            <w:vAlign w:val="bottom"/>
          </w:tcPr>
          <w:p>
            <w:pPr>
              <w:spacing w:after="0"/>
              <w:rPr>
                <w:sz w:val="19"/>
                <w:szCs w:val="19"/>
                <w:color w:val="auto"/>
              </w:rPr>
            </w:pPr>
          </w:p>
        </w:tc>
        <w:tc>
          <w:tcPr>
            <w:tcW w:w="1520" w:type="dxa"/>
            <w:vAlign w:val="bottom"/>
            <w:gridSpan w:val="2"/>
          </w:tcPr>
          <w:p>
            <w:pPr>
              <w:jc w:val="right"/>
              <w:ind w:right="160"/>
              <w:spacing w:after="0"/>
              <w:rPr>
                <w:sz w:val="20"/>
                <w:szCs w:val="20"/>
                <w:color w:val="auto"/>
              </w:rPr>
            </w:pPr>
            <w:r>
              <w:rPr>
                <w:rFonts w:ascii="Arial" w:cs="Arial" w:eastAsia="Arial" w:hAnsi="Arial"/>
                <w:sz w:val="18"/>
                <w:szCs w:val="18"/>
                <w:color w:val="auto"/>
              </w:rPr>
              <w:t>(18,644)</w:t>
            </w:r>
          </w:p>
        </w:tc>
        <w:tc>
          <w:tcPr>
            <w:tcW w:w="320" w:type="dxa"/>
            <w:vAlign w:val="bottom"/>
          </w:tcPr>
          <w:p>
            <w:pPr>
              <w:spacing w:after="0"/>
              <w:rPr>
                <w:sz w:val="19"/>
                <w:szCs w:val="19"/>
                <w:color w:val="auto"/>
              </w:rPr>
            </w:pPr>
          </w:p>
        </w:tc>
        <w:tc>
          <w:tcPr>
            <w:tcW w:w="1520" w:type="dxa"/>
            <w:vAlign w:val="bottom"/>
            <w:gridSpan w:val="2"/>
          </w:tcPr>
          <w:p>
            <w:pPr>
              <w:jc w:val="right"/>
              <w:ind w:right="180"/>
              <w:spacing w:after="0"/>
              <w:rPr>
                <w:sz w:val="20"/>
                <w:szCs w:val="20"/>
                <w:color w:val="auto"/>
              </w:rPr>
            </w:pPr>
            <w:r>
              <w:rPr>
                <w:rFonts w:ascii="Arial" w:cs="Arial" w:eastAsia="Arial" w:hAnsi="Arial"/>
                <w:sz w:val="18"/>
                <w:szCs w:val="18"/>
                <w:color w:val="auto"/>
              </w:rPr>
              <w:t>(16,480)</w:t>
            </w:r>
          </w:p>
        </w:tc>
        <w:tc>
          <w:tcPr>
            <w:tcW w:w="1040" w:type="dxa"/>
            <w:vAlign w:val="bottom"/>
          </w:tcPr>
          <w:p>
            <w:pPr>
              <w:jc w:val="right"/>
              <w:spacing w:after="0"/>
              <w:rPr>
                <w:sz w:val="20"/>
                <w:szCs w:val="20"/>
                <w:color w:val="auto"/>
              </w:rPr>
            </w:pPr>
            <w:r>
              <w:rPr>
                <w:rFonts w:ascii="Arial" w:cs="Arial" w:eastAsia="Arial" w:hAnsi="Arial"/>
                <w:sz w:val="18"/>
                <w:szCs w:val="18"/>
                <w:color w:val="auto"/>
              </w:rPr>
              <w:t>13.1%</w:t>
            </w:r>
          </w:p>
        </w:tc>
      </w:tr>
      <w:tr>
        <w:trPr>
          <w:trHeight w:val="216"/>
        </w:trPr>
        <w:tc>
          <w:tcPr>
            <w:tcW w:w="4200" w:type="dxa"/>
            <w:vAlign w:val="bottom"/>
            <w:tcBorders>
              <w:top w:val="single" w:sz="8" w:color="CCEEFF"/>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Total Net Sales</w:t>
            </w:r>
          </w:p>
        </w:tc>
        <w:tc>
          <w:tcPr>
            <w:tcW w:w="300" w:type="dxa"/>
            <w:vAlign w:val="bottom"/>
            <w:tcBorders>
              <w:top w:val="single" w:sz="8" w:color="auto"/>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3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1,032,062</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32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3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1,015,125</w:t>
            </w:r>
          </w:p>
        </w:tc>
        <w:tc>
          <w:tcPr>
            <w:tcW w:w="180" w:type="dxa"/>
            <w:vAlign w:val="bottom"/>
            <w:tcBorders>
              <w:top w:val="single" w:sz="8" w:color="CCEEFF"/>
              <w:bottom w:val="single" w:sz="8" w:color="CCEEFF"/>
            </w:tcBorders>
            <w:shd w:val="clear" w:color="auto" w:fill="CCEEFF"/>
          </w:tcPr>
          <w:p>
            <w:pPr>
              <w:spacing w:after="0"/>
              <w:rPr>
                <w:sz w:val="18"/>
                <w:szCs w:val="18"/>
                <w:color w:val="auto"/>
              </w:rPr>
            </w:pPr>
          </w:p>
        </w:tc>
        <w:tc>
          <w:tcPr>
            <w:tcW w:w="10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w:t>
            </w:r>
          </w:p>
        </w:tc>
      </w:tr>
      <w:tr>
        <w:trPr>
          <w:trHeight w:val="20"/>
        </w:trPr>
        <w:tc>
          <w:tcPr>
            <w:tcW w:w="2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60" w:right="79" w:firstLine="492"/>
        <w:spacing w:after="0" w:line="277" w:lineRule="auto"/>
        <w:rPr>
          <w:sz w:val="20"/>
          <w:szCs w:val="20"/>
          <w:color w:val="auto"/>
        </w:rPr>
      </w:pPr>
      <w:r>
        <w:rPr>
          <w:rFonts w:ascii="Arial" w:cs="Arial" w:eastAsia="Arial" w:hAnsi="Arial"/>
          <w:sz w:val="18"/>
          <w:szCs w:val="18"/>
          <w:color w:val="auto"/>
        </w:rPr>
        <w:t>The Construction segment comprises the construction contract revenue shown above. Construction contract revenue is primarily made up of site-built and framing customers.</w:t>
      </w:r>
    </w:p>
    <w:p>
      <w:pPr>
        <w:spacing w:after="0" w:line="170" w:lineRule="exact"/>
        <w:rPr>
          <w:sz w:val="20"/>
          <w:szCs w:val="20"/>
          <w:color w:val="auto"/>
        </w:rPr>
      </w:pPr>
    </w:p>
    <w:p>
      <w:pPr>
        <w:jc w:val="both"/>
        <w:ind w:left="60" w:right="59" w:firstLine="492"/>
        <w:spacing w:after="0" w:line="277" w:lineRule="auto"/>
        <w:rPr>
          <w:sz w:val="20"/>
          <w:szCs w:val="20"/>
          <w:color w:val="auto"/>
        </w:rPr>
      </w:pPr>
      <w:r>
        <w:rPr>
          <w:rFonts w:ascii="Arial" w:cs="Arial" w:eastAsia="Arial" w:hAnsi="Arial"/>
          <w:sz w:val="18"/>
          <w:szCs w:val="18"/>
          <w:color w:val="auto"/>
        </w:rPr>
        <w:t>The following table presents the balances of over time accounting accounts which are included in “Other current assets” and “Accrued liabilities: Other”, respectively (in thousands):</w:t>
      </w:r>
    </w:p>
    <w:p>
      <w:pPr>
        <w:spacing w:after="0" w:line="163"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436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800" w:type="dxa"/>
            <w:vAlign w:val="bottom"/>
          </w:tcPr>
          <w:p>
            <w:pPr>
              <w:jc w:val="right"/>
              <w:ind w:right="19"/>
              <w:spacing w:after="0"/>
              <w:rPr>
                <w:sz w:val="20"/>
                <w:szCs w:val="20"/>
                <w:color w:val="auto"/>
              </w:rPr>
            </w:pPr>
            <w:r>
              <w:rPr>
                <w:rFonts w:ascii="Arial" w:cs="Arial" w:eastAsia="Arial" w:hAnsi="Arial"/>
                <w:sz w:val="14"/>
                <w:szCs w:val="14"/>
                <w:b w:val="1"/>
                <w:bCs w:val="1"/>
                <w:color w:val="auto"/>
              </w:rPr>
              <w:t>March 28,</w:t>
            </w:r>
          </w:p>
        </w:tc>
        <w:tc>
          <w:tcPr>
            <w:tcW w:w="1020" w:type="dxa"/>
            <w:vAlign w:val="bottom"/>
            <w:gridSpan w:val="3"/>
          </w:tcPr>
          <w:p>
            <w:pPr>
              <w:ind w:left="180"/>
              <w:spacing w:after="0"/>
              <w:rPr>
                <w:sz w:val="20"/>
                <w:szCs w:val="20"/>
                <w:color w:val="auto"/>
              </w:rPr>
            </w:pPr>
            <w:r>
              <w:rPr>
                <w:rFonts w:ascii="Arial" w:cs="Arial" w:eastAsia="Arial" w:hAnsi="Arial"/>
                <w:sz w:val="14"/>
                <w:szCs w:val="14"/>
                <w:b w:val="1"/>
                <w:bCs w:val="1"/>
                <w:color w:val="auto"/>
                <w:w w:val="90"/>
              </w:rPr>
              <w:t>December 28,</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gridSpan w:val="2"/>
          </w:tcPr>
          <w:p>
            <w:pPr>
              <w:spacing w:after="0"/>
              <w:rPr>
                <w:sz w:val="20"/>
                <w:szCs w:val="20"/>
                <w:color w:val="auto"/>
              </w:rPr>
            </w:pPr>
            <w:r>
              <w:rPr>
                <w:rFonts w:ascii="Arial" w:cs="Arial" w:eastAsia="Arial" w:hAnsi="Arial"/>
                <w:sz w:val="14"/>
                <w:szCs w:val="14"/>
                <w:b w:val="1"/>
                <w:bCs w:val="1"/>
                <w:color w:val="auto"/>
              </w:rPr>
              <w:t>March 30,</w:t>
            </w:r>
          </w:p>
        </w:tc>
      </w:tr>
      <w:tr>
        <w:trPr>
          <w:trHeight w:val="178"/>
        </w:trPr>
        <w:tc>
          <w:tcPr>
            <w:tcW w:w="4360" w:type="dxa"/>
            <w:vAlign w:val="bottom"/>
          </w:tcPr>
          <w:p>
            <w:pPr>
              <w:spacing w:after="0"/>
              <w:rPr>
                <w:sz w:val="15"/>
                <w:szCs w:val="15"/>
                <w:color w:val="auto"/>
              </w:rPr>
            </w:pPr>
          </w:p>
        </w:tc>
        <w:tc>
          <w:tcPr>
            <w:tcW w:w="2320" w:type="dxa"/>
            <w:vAlign w:val="bottom"/>
            <w:gridSpan w:val="2"/>
          </w:tcPr>
          <w:p>
            <w:pPr>
              <w:jc w:val="right"/>
              <w:ind w:right="179"/>
              <w:spacing w:after="0"/>
              <w:rPr>
                <w:sz w:val="20"/>
                <w:szCs w:val="20"/>
                <w:color w:val="auto"/>
              </w:rPr>
            </w:pPr>
            <w:r>
              <w:rPr>
                <w:rFonts w:ascii="Arial" w:cs="Arial" w:eastAsia="Arial" w:hAnsi="Arial"/>
                <w:sz w:val="14"/>
                <w:szCs w:val="14"/>
                <w:b w:val="1"/>
                <w:bCs w:val="1"/>
                <w:color w:val="auto"/>
              </w:rPr>
              <w:t>2020</w:t>
            </w: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60" w:type="dxa"/>
            <w:vAlign w:val="bottom"/>
          </w:tcPr>
          <w:p>
            <w:pPr>
              <w:jc w:val="right"/>
              <w:ind w:right="196"/>
              <w:spacing w:after="0"/>
              <w:rPr>
                <w:sz w:val="20"/>
                <w:szCs w:val="20"/>
                <w:color w:val="auto"/>
              </w:rPr>
            </w:pPr>
            <w:r>
              <w:rPr>
                <w:rFonts w:ascii="Arial" w:cs="Arial" w:eastAsia="Arial" w:hAnsi="Arial"/>
                <w:sz w:val="14"/>
                <w:szCs w:val="14"/>
                <w:b w:val="1"/>
                <w:bCs w:val="1"/>
                <w:color w:val="auto"/>
              </w:rPr>
              <w:t>2019</w:t>
            </w: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Pr>
          <w:p>
            <w:pPr>
              <w:jc w:val="right"/>
              <w:ind w:right="199"/>
              <w:spacing w:after="0"/>
              <w:rPr>
                <w:sz w:val="20"/>
                <w:szCs w:val="20"/>
                <w:color w:val="auto"/>
              </w:rPr>
            </w:pPr>
            <w:r>
              <w:rPr>
                <w:rFonts w:ascii="Arial" w:cs="Arial" w:eastAsia="Arial" w:hAnsi="Arial"/>
                <w:sz w:val="14"/>
                <w:szCs w:val="14"/>
                <w:b w:val="1"/>
                <w:bCs w:val="1"/>
                <w:color w:val="auto"/>
              </w:rPr>
              <w:t>2019</w:t>
            </w:r>
          </w:p>
        </w:tc>
        <w:tc>
          <w:tcPr>
            <w:tcW w:w="200" w:type="dxa"/>
            <w:vAlign w:val="bottom"/>
          </w:tcPr>
          <w:p>
            <w:pPr>
              <w:spacing w:after="0"/>
              <w:rPr>
                <w:sz w:val="15"/>
                <w:szCs w:val="15"/>
                <w:color w:val="auto"/>
              </w:rPr>
            </w:pPr>
          </w:p>
        </w:tc>
      </w:tr>
      <w:tr>
        <w:trPr>
          <w:trHeight w:val="216"/>
        </w:trPr>
        <w:tc>
          <w:tcPr>
            <w:tcW w:w="43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Cost and Earnings in Excess of Billings</w:t>
            </w:r>
          </w:p>
        </w:tc>
        <w:tc>
          <w:tcPr>
            <w:tcW w:w="152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   5,744</w:t>
            </w:r>
          </w:p>
        </w:tc>
        <w:tc>
          <w:tcPr>
            <w:tcW w:w="1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4,960</w:t>
            </w:r>
          </w:p>
        </w:tc>
        <w:tc>
          <w:tcPr>
            <w:tcW w:w="1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7,880</w:t>
            </w:r>
          </w:p>
        </w:tc>
        <w:tc>
          <w:tcPr>
            <w:tcW w:w="200" w:type="dxa"/>
            <w:vAlign w:val="bottom"/>
            <w:tcBorders>
              <w:top w:val="single" w:sz="8" w:color="CCEEFF"/>
            </w:tcBorders>
            <w:shd w:val="clear" w:color="auto" w:fill="CCEEFF"/>
          </w:tcPr>
          <w:p>
            <w:pPr>
              <w:spacing w:after="0"/>
              <w:rPr>
                <w:sz w:val="18"/>
                <w:szCs w:val="18"/>
                <w:color w:val="auto"/>
              </w:rPr>
            </w:pPr>
          </w:p>
        </w:tc>
      </w:tr>
      <w:tr>
        <w:trPr>
          <w:trHeight w:val="230"/>
        </w:trPr>
        <w:tc>
          <w:tcPr>
            <w:tcW w:w="4360" w:type="dxa"/>
            <w:vAlign w:val="bottom"/>
          </w:tcPr>
          <w:p>
            <w:pPr>
              <w:spacing w:after="0"/>
              <w:rPr>
                <w:sz w:val="20"/>
                <w:szCs w:val="20"/>
                <w:color w:val="auto"/>
              </w:rPr>
            </w:pPr>
            <w:r>
              <w:rPr>
                <w:rFonts w:ascii="Arial" w:cs="Arial" w:eastAsia="Arial" w:hAnsi="Arial"/>
                <w:sz w:val="18"/>
                <w:szCs w:val="18"/>
                <w:color w:val="auto"/>
              </w:rPr>
              <w:t>Billings in Excess of Cost and Earnings</w:t>
            </w:r>
          </w:p>
        </w:tc>
        <w:tc>
          <w:tcPr>
            <w:tcW w:w="2320" w:type="dxa"/>
            <w:vAlign w:val="bottom"/>
            <w:gridSpan w:val="2"/>
          </w:tcPr>
          <w:p>
            <w:pPr>
              <w:jc w:val="right"/>
              <w:spacing w:after="0"/>
              <w:rPr>
                <w:sz w:val="20"/>
                <w:szCs w:val="20"/>
                <w:color w:val="auto"/>
              </w:rPr>
            </w:pPr>
            <w:r>
              <w:rPr>
                <w:rFonts w:ascii="Arial" w:cs="Arial" w:eastAsia="Arial" w:hAnsi="Arial"/>
                <w:sz w:val="18"/>
                <w:szCs w:val="18"/>
                <w:color w:val="auto"/>
              </w:rPr>
              <w:t>9,920</w:t>
            </w:r>
          </w:p>
        </w:tc>
        <w:tc>
          <w:tcPr>
            <w:tcW w:w="1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6,622</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5,020</w:t>
            </w:r>
          </w:p>
        </w:tc>
        <w:tc>
          <w:tcPr>
            <w:tcW w:w="200" w:type="dxa"/>
            <w:vAlign w:val="bottom"/>
          </w:tcPr>
          <w:p>
            <w:pPr>
              <w:spacing w:after="0"/>
              <w:rPr>
                <w:sz w:val="20"/>
                <w:szCs w:val="20"/>
                <w:color w:val="auto"/>
              </w:rPr>
            </w:pPr>
          </w:p>
        </w:tc>
      </w:tr>
    </w:tbl>
    <w:p>
      <w:pPr>
        <w:spacing w:after="0" w:line="200" w:lineRule="exact"/>
        <w:rPr>
          <w:sz w:val="20"/>
          <w:szCs w:val="20"/>
          <w:color w:val="auto"/>
        </w:rPr>
      </w:pPr>
    </w:p>
    <w:p>
      <w:pPr>
        <w:spacing w:after="0" w:line="213" w:lineRule="exact"/>
        <w:rPr>
          <w:sz w:val="20"/>
          <w:szCs w:val="20"/>
          <w:color w:val="auto"/>
        </w:rPr>
      </w:pPr>
    </w:p>
    <w:p>
      <w:pPr>
        <w:ind w:left="540" w:hanging="490"/>
        <w:spacing w:after="0"/>
        <w:tabs>
          <w:tab w:leader="none" w:pos="54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EARNINGS PER SHARE</w:t>
      </w:r>
    </w:p>
    <w:p>
      <w:pPr>
        <w:spacing w:after="0" w:line="229" w:lineRule="exact"/>
        <w:rPr>
          <w:rFonts w:ascii="Arial" w:cs="Arial" w:eastAsia="Arial" w:hAnsi="Arial"/>
          <w:sz w:val="18"/>
          <w:szCs w:val="18"/>
          <w:b w:val="1"/>
          <w:bCs w:val="1"/>
          <w:color w:val="auto"/>
        </w:rPr>
      </w:pPr>
    </w:p>
    <w:p>
      <w:pPr>
        <w:ind w:left="540"/>
        <w:spacing w:after="0"/>
        <w:rPr>
          <w:rFonts w:ascii="Arial" w:cs="Arial" w:eastAsia="Arial" w:hAnsi="Arial"/>
          <w:sz w:val="18"/>
          <w:szCs w:val="18"/>
          <w:b w:val="1"/>
          <w:bCs w:val="1"/>
          <w:color w:val="auto"/>
        </w:rPr>
      </w:pPr>
      <w:r>
        <w:rPr>
          <w:rFonts w:ascii="Arial" w:cs="Arial" w:eastAsia="Arial" w:hAnsi="Arial"/>
          <w:sz w:val="18"/>
          <w:szCs w:val="18"/>
          <w:color w:val="auto"/>
        </w:rPr>
        <w:t>The computation of earnings per share (“EPS”) is as follows (in thousands):</w:t>
      </w:r>
    </w:p>
    <w:p>
      <w:pPr>
        <w:spacing w:after="0" w:line="298" w:lineRule="exact"/>
        <w:rPr>
          <w:sz w:val="20"/>
          <w:szCs w:val="20"/>
          <w:color w:val="auto"/>
        </w:rPr>
      </w:pPr>
    </w:p>
    <w:tbl>
      <w:tblPr>
        <w:tblLayout w:type="fixed"/>
        <w:tblInd w:w="60" w:type="dxa"/>
        <w:tblCellMar>
          <w:top w:w="0" w:type="dxa"/>
          <w:left w:w="0" w:type="dxa"/>
          <w:bottom w:w="0" w:type="dxa"/>
          <w:right w:w="0" w:type="dxa"/>
        </w:tblCellMar>
      </w:tblPr>
      <w:tr>
        <w:trPr>
          <w:trHeight w:val="178"/>
        </w:trPr>
        <w:tc>
          <w:tcPr>
            <w:tcW w:w="59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340" w:type="dxa"/>
            <w:vAlign w:val="bottom"/>
            <w:gridSpan w:val="5"/>
          </w:tcPr>
          <w:p>
            <w:pPr>
              <w:ind w:left="340"/>
              <w:spacing w:after="0"/>
              <w:rPr>
                <w:sz w:val="20"/>
                <w:szCs w:val="20"/>
                <w:color w:val="auto"/>
              </w:rPr>
            </w:pPr>
            <w:r>
              <w:rPr>
                <w:rFonts w:ascii="Arial" w:cs="Arial" w:eastAsia="Arial" w:hAnsi="Arial"/>
                <w:sz w:val="14"/>
                <w:szCs w:val="14"/>
                <w:b w:val="1"/>
                <w:bCs w:val="1"/>
                <w:color w:val="auto"/>
              </w:rPr>
              <w:t>Three Months Ended</w:t>
            </w:r>
          </w:p>
        </w:tc>
      </w:tr>
      <w:tr>
        <w:trPr>
          <w:trHeight w:val="126"/>
        </w:trPr>
        <w:tc>
          <w:tcPr>
            <w:tcW w:w="59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jc w:val="right"/>
              <w:ind w:right="114"/>
              <w:spacing w:after="0" w:line="126" w:lineRule="exact"/>
              <w:rPr>
                <w:sz w:val="20"/>
                <w:szCs w:val="20"/>
                <w:color w:val="auto"/>
              </w:rPr>
            </w:pPr>
            <w:r>
              <w:rPr>
                <w:rFonts w:ascii="Arial" w:cs="Arial" w:eastAsia="Arial" w:hAnsi="Arial"/>
                <w:sz w:val="14"/>
                <w:szCs w:val="14"/>
                <w:b w:val="1"/>
                <w:bCs w:val="1"/>
                <w:color w:val="auto"/>
              </w:rPr>
              <w:t>March 28,</w:t>
            </w:r>
          </w:p>
        </w:tc>
        <w:tc>
          <w:tcPr>
            <w:tcW w:w="200" w:type="dxa"/>
            <w:vAlign w:val="bottom"/>
            <w:tcBorders>
              <w:top w:val="single" w:sz="8" w:color="auto"/>
            </w:tcBorders>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00" w:type="dxa"/>
            <w:vAlign w:val="bottom"/>
            <w:tcBorders>
              <w:top w:val="single" w:sz="8" w:color="auto"/>
            </w:tcBorders>
          </w:tcPr>
          <w:p>
            <w:pPr>
              <w:jc w:val="right"/>
              <w:ind w:right="113"/>
              <w:spacing w:after="0" w:line="126" w:lineRule="exact"/>
              <w:rPr>
                <w:sz w:val="20"/>
                <w:szCs w:val="20"/>
                <w:color w:val="auto"/>
              </w:rPr>
            </w:pPr>
            <w:r>
              <w:rPr>
                <w:rFonts w:ascii="Arial" w:cs="Arial" w:eastAsia="Arial" w:hAnsi="Arial"/>
                <w:sz w:val="14"/>
                <w:szCs w:val="14"/>
                <w:b w:val="1"/>
                <w:bCs w:val="1"/>
                <w:color w:val="auto"/>
              </w:rPr>
              <w:t>March 30,</w:t>
            </w:r>
          </w:p>
        </w:tc>
        <w:tc>
          <w:tcPr>
            <w:tcW w:w="200" w:type="dxa"/>
            <w:vAlign w:val="bottom"/>
          </w:tcPr>
          <w:p>
            <w:pPr>
              <w:spacing w:after="0"/>
              <w:rPr>
                <w:sz w:val="10"/>
                <w:szCs w:val="10"/>
                <w:color w:val="auto"/>
              </w:rPr>
            </w:pPr>
          </w:p>
        </w:tc>
      </w:tr>
      <w:tr>
        <w:trPr>
          <w:trHeight w:val="178"/>
        </w:trPr>
        <w:tc>
          <w:tcPr>
            <w:tcW w:w="5900" w:type="dxa"/>
            <w:vAlign w:val="bottom"/>
            <w:tcBorders>
              <w:bottom w:val="single" w:sz="8" w:color="CCEEFF"/>
            </w:tcBorders>
          </w:tcPr>
          <w:p>
            <w:pPr>
              <w:spacing w:after="0"/>
              <w:rPr>
                <w:sz w:val="15"/>
                <w:szCs w:val="15"/>
                <w:color w:val="auto"/>
              </w:rPr>
            </w:pPr>
          </w:p>
        </w:tc>
        <w:tc>
          <w:tcPr>
            <w:tcW w:w="5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2020</w:t>
            </w:r>
          </w:p>
        </w:tc>
        <w:tc>
          <w:tcPr>
            <w:tcW w:w="20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jc w:val="right"/>
              <w:ind w:right="293"/>
              <w:spacing w:after="0"/>
              <w:rPr>
                <w:sz w:val="20"/>
                <w:szCs w:val="20"/>
                <w:color w:val="auto"/>
              </w:rPr>
            </w:pPr>
            <w:r>
              <w:rPr>
                <w:rFonts w:ascii="Arial" w:cs="Arial" w:eastAsia="Arial" w:hAnsi="Arial"/>
                <w:sz w:val="14"/>
                <w:szCs w:val="14"/>
                <w:b w:val="1"/>
                <w:bCs w:val="1"/>
                <w:color w:val="auto"/>
              </w:rPr>
              <w:t>2019</w:t>
            </w:r>
          </w:p>
        </w:tc>
        <w:tc>
          <w:tcPr>
            <w:tcW w:w="200" w:type="dxa"/>
            <w:vAlign w:val="bottom"/>
            <w:tcBorders>
              <w:bottom w:val="single" w:sz="8" w:color="CCEEFF"/>
            </w:tcBorders>
          </w:tcPr>
          <w:p>
            <w:pPr>
              <w:spacing w:after="0"/>
              <w:rPr>
                <w:sz w:val="15"/>
                <w:szCs w:val="15"/>
                <w:color w:val="auto"/>
              </w:rPr>
            </w:pP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Numerator:</w:t>
            </w:r>
          </w:p>
        </w:tc>
        <w:tc>
          <w:tcPr>
            <w:tcW w:w="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6"/>
        </w:trPr>
        <w:tc>
          <w:tcPr>
            <w:tcW w:w="5900" w:type="dxa"/>
            <w:vAlign w:val="bottom"/>
          </w:tcPr>
          <w:p>
            <w:pPr>
              <w:ind w:left="100"/>
              <w:spacing w:after="0"/>
              <w:rPr>
                <w:sz w:val="20"/>
                <w:szCs w:val="20"/>
                <w:color w:val="auto"/>
              </w:rPr>
            </w:pPr>
            <w:r>
              <w:rPr>
                <w:rFonts w:ascii="Arial" w:cs="Arial" w:eastAsia="Arial" w:hAnsi="Arial"/>
                <w:sz w:val="18"/>
                <w:szCs w:val="18"/>
                <w:color w:val="auto"/>
              </w:rPr>
              <w:t>Net earnings attributable to controlling interest</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40,159</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35,540</w:t>
            </w:r>
          </w:p>
        </w:tc>
        <w:tc>
          <w:tcPr>
            <w:tcW w:w="200" w:type="dxa"/>
            <w:vAlign w:val="bottom"/>
          </w:tcPr>
          <w:p>
            <w:pPr>
              <w:spacing w:after="0"/>
              <w:rPr>
                <w:sz w:val="18"/>
                <w:szCs w:val="18"/>
                <w:color w:val="auto"/>
              </w:rPr>
            </w:pPr>
          </w:p>
        </w:tc>
      </w:tr>
      <w:tr>
        <w:trPr>
          <w:trHeight w:val="236"/>
        </w:trPr>
        <w:tc>
          <w:tcPr>
            <w:tcW w:w="590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w w:val="99"/>
              </w:rPr>
              <w:t>Adjustment for earnings allocated to non-vested restricted common stock</w:t>
            </w:r>
          </w:p>
        </w:tc>
        <w:tc>
          <w:tcPr>
            <w:tcW w:w="5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(1,059)</w:t>
            </w:r>
          </w:p>
        </w:tc>
        <w:tc>
          <w:tcPr>
            <w:tcW w:w="2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(865)</w:t>
            </w:r>
          </w:p>
        </w:tc>
        <w:tc>
          <w:tcPr>
            <w:tcW w:w="200" w:type="dxa"/>
            <w:vAlign w:val="bottom"/>
            <w:tcBorders>
              <w:bottom w:val="single" w:sz="8" w:color="CCEEFF"/>
            </w:tcBorders>
            <w:shd w:val="clear" w:color="auto" w:fill="CCEEFF"/>
          </w:tcPr>
          <w:p>
            <w:pPr>
              <w:spacing w:after="0"/>
              <w:rPr>
                <w:sz w:val="20"/>
                <w:szCs w:val="20"/>
                <w:color w:val="auto"/>
              </w:rPr>
            </w:pPr>
          </w:p>
        </w:tc>
      </w:tr>
      <w:tr>
        <w:trPr>
          <w:trHeight w:val="243"/>
        </w:trPr>
        <w:tc>
          <w:tcPr>
            <w:tcW w:w="5900" w:type="dxa"/>
            <w:vAlign w:val="bottom"/>
            <w:tcBorders>
              <w:bottom w:val="single" w:sz="8" w:color="CCEEFF"/>
            </w:tcBorders>
          </w:tcPr>
          <w:p>
            <w:pPr>
              <w:ind w:left="100"/>
              <w:spacing w:after="0" w:line="203" w:lineRule="exact"/>
              <w:rPr>
                <w:sz w:val="20"/>
                <w:szCs w:val="20"/>
                <w:color w:val="auto"/>
              </w:rPr>
            </w:pPr>
            <w:r>
              <w:rPr>
                <w:rFonts w:ascii="Arial" w:cs="Arial" w:eastAsia="Arial" w:hAnsi="Arial"/>
                <w:sz w:val="18"/>
                <w:szCs w:val="18"/>
                <w:color w:val="auto"/>
              </w:rPr>
              <w:t>Net earnings for calculating EPS</w:t>
            </w:r>
          </w:p>
        </w:tc>
        <w:tc>
          <w:tcPr>
            <w:tcW w:w="5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39,100</w:t>
            </w:r>
          </w:p>
        </w:tc>
        <w:tc>
          <w:tcPr>
            <w:tcW w:w="20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34,675</w:t>
            </w:r>
          </w:p>
        </w:tc>
        <w:tc>
          <w:tcPr>
            <w:tcW w:w="200" w:type="dxa"/>
            <w:vAlign w:val="bottom"/>
            <w:tcBorders>
              <w:bottom w:val="single" w:sz="8" w:color="CCEEFF"/>
            </w:tcBorders>
          </w:tcPr>
          <w:p>
            <w:pPr>
              <w:spacing w:after="0"/>
              <w:rPr>
                <w:sz w:val="21"/>
                <w:szCs w:val="21"/>
                <w:color w:val="auto"/>
              </w:rPr>
            </w:pPr>
          </w:p>
        </w:tc>
      </w:tr>
      <w:tr>
        <w:trPr>
          <w:trHeight w:val="197"/>
        </w:trPr>
        <w:tc>
          <w:tcPr>
            <w:tcW w:w="59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Denominator:</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r>
      <w:tr>
        <w:trPr>
          <w:trHeight w:val="216"/>
        </w:trPr>
        <w:tc>
          <w:tcPr>
            <w:tcW w:w="5900" w:type="dxa"/>
            <w:vAlign w:val="bottom"/>
          </w:tcPr>
          <w:p>
            <w:pPr>
              <w:ind w:left="100"/>
              <w:spacing w:after="0"/>
              <w:rPr>
                <w:sz w:val="20"/>
                <w:szCs w:val="20"/>
                <w:color w:val="auto"/>
              </w:rPr>
            </w:pPr>
            <w:r>
              <w:rPr>
                <w:rFonts w:ascii="Arial" w:cs="Arial" w:eastAsia="Arial" w:hAnsi="Arial"/>
                <w:sz w:val="18"/>
                <w:szCs w:val="18"/>
                <w:color w:val="auto"/>
              </w:rPr>
              <w:t>Weighted average shares outstanding</w:t>
            </w: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61,842</w:t>
            </w: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61,372</w:t>
            </w:r>
          </w:p>
        </w:tc>
        <w:tc>
          <w:tcPr>
            <w:tcW w:w="200" w:type="dxa"/>
            <w:vAlign w:val="bottom"/>
          </w:tcPr>
          <w:p>
            <w:pPr>
              <w:spacing w:after="0"/>
              <w:rPr>
                <w:sz w:val="18"/>
                <w:szCs w:val="18"/>
                <w:color w:val="auto"/>
              </w:rPr>
            </w:pPr>
          </w:p>
        </w:tc>
      </w:tr>
      <w:tr>
        <w:trPr>
          <w:trHeight w:val="236"/>
        </w:trPr>
        <w:tc>
          <w:tcPr>
            <w:tcW w:w="590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Adjustment for non-vested restricted common stock</w:t>
            </w:r>
          </w:p>
        </w:tc>
        <w:tc>
          <w:tcPr>
            <w:tcW w:w="5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(1,630)</w:t>
            </w:r>
          </w:p>
        </w:tc>
        <w:tc>
          <w:tcPr>
            <w:tcW w:w="2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(1,493)</w:t>
            </w:r>
          </w:p>
        </w:tc>
        <w:tc>
          <w:tcPr>
            <w:tcW w:w="200" w:type="dxa"/>
            <w:vAlign w:val="bottom"/>
            <w:tcBorders>
              <w:bottom w:val="single" w:sz="8" w:color="CCEEFF"/>
            </w:tcBorders>
            <w:shd w:val="clear" w:color="auto" w:fill="CCEEFF"/>
          </w:tcPr>
          <w:p>
            <w:pPr>
              <w:spacing w:after="0"/>
              <w:rPr>
                <w:sz w:val="20"/>
                <w:szCs w:val="20"/>
                <w:color w:val="auto"/>
              </w:rPr>
            </w:pPr>
          </w:p>
        </w:tc>
      </w:tr>
      <w:tr>
        <w:trPr>
          <w:trHeight w:val="203"/>
        </w:trPr>
        <w:tc>
          <w:tcPr>
            <w:tcW w:w="5900" w:type="dxa"/>
            <w:vAlign w:val="bottom"/>
          </w:tcPr>
          <w:p>
            <w:pPr>
              <w:ind w:left="100"/>
              <w:spacing w:after="0" w:line="203" w:lineRule="exact"/>
              <w:rPr>
                <w:sz w:val="20"/>
                <w:szCs w:val="20"/>
                <w:color w:val="auto"/>
              </w:rPr>
            </w:pPr>
            <w:r>
              <w:rPr>
                <w:rFonts w:ascii="Arial" w:cs="Arial" w:eastAsia="Arial" w:hAnsi="Arial"/>
                <w:sz w:val="18"/>
                <w:szCs w:val="18"/>
                <w:color w:val="auto"/>
              </w:rPr>
              <w:t>Shares for calculating basic EPS</w:t>
            </w:r>
          </w:p>
        </w:tc>
        <w:tc>
          <w:tcPr>
            <w:tcW w:w="5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Arial" w:cs="Arial" w:eastAsia="Arial" w:hAnsi="Arial"/>
                <w:sz w:val="18"/>
                <w:szCs w:val="18"/>
                <w:color w:val="auto"/>
              </w:rPr>
              <w:t>60,212</w:t>
            </w: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00" w:type="dxa"/>
            <w:vAlign w:val="bottom"/>
          </w:tcPr>
          <w:p>
            <w:pPr>
              <w:jc w:val="right"/>
              <w:spacing w:after="0" w:line="203" w:lineRule="exact"/>
              <w:rPr>
                <w:sz w:val="20"/>
                <w:szCs w:val="20"/>
                <w:color w:val="auto"/>
              </w:rPr>
            </w:pPr>
            <w:r>
              <w:rPr>
                <w:rFonts w:ascii="Arial" w:cs="Arial" w:eastAsia="Arial" w:hAnsi="Arial"/>
                <w:sz w:val="18"/>
                <w:szCs w:val="18"/>
                <w:color w:val="auto"/>
              </w:rPr>
              <w:t>59,879</w:t>
            </w:r>
          </w:p>
        </w:tc>
        <w:tc>
          <w:tcPr>
            <w:tcW w:w="200" w:type="dxa"/>
            <w:vAlign w:val="bottom"/>
          </w:tcPr>
          <w:p>
            <w:pPr>
              <w:spacing w:after="0"/>
              <w:rPr>
                <w:sz w:val="17"/>
                <w:szCs w:val="17"/>
                <w:color w:val="auto"/>
              </w:rPr>
            </w:pPr>
          </w:p>
        </w:tc>
      </w:tr>
      <w:tr>
        <w:trPr>
          <w:trHeight w:val="236"/>
        </w:trPr>
        <w:tc>
          <w:tcPr>
            <w:tcW w:w="590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Effect of dilutive restricted common stock</w:t>
            </w:r>
          </w:p>
        </w:tc>
        <w:tc>
          <w:tcPr>
            <w:tcW w:w="5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200" w:type="dxa"/>
            <w:vAlign w:val="bottom"/>
            <w:tcBorders>
              <w:bottom w:val="single" w:sz="8" w:color="CCEEFF"/>
            </w:tcBorders>
            <w:shd w:val="clear" w:color="auto" w:fill="CCEEFF"/>
          </w:tcPr>
          <w:p>
            <w:pPr>
              <w:spacing w:after="0"/>
              <w:rPr>
                <w:sz w:val="20"/>
                <w:szCs w:val="20"/>
                <w:color w:val="auto"/>
              </w:rPr>
            </w:pPr>
          </w:p>
        </w:tc>
      </w:tr>
      <w:tr>
        <w:trPr>
          <w:trHeight w:val="243"/>
        </w:trPr>
        <w:tc>
          <w:tcPr>
            <w:tcW w:w="5900" w:type="dxa"/>
            <w:vAlign w:val="bottom"/>
            <w:tcBorders>
              <w:bottom w:val="single" w:sz="8" w:color="CCEEFF"/>
            </w:tcBorders>
          </w:tcPr>
          <w:p>
            <w:pPr>
              <w:ind w:left="100"/>
              <w:spacing w:after="0" w:line="203" w:lineRule="exact"/>
              <w:rPr>
                <w:sz w:val="20"/>
                <w:szCs w:val="20"/>
                <w:color w:val="auto"/>
              </w:rPr>
            </w:pPr>
            <w:r>
              <w:rPr>
                <w:rFonts w:ascii="Arial" w:cs="Arial" w:eastAsia="Arial" w:hAnsi="Arial"/>
                <w:sz w:val="18"/>
                <w:szCs w:val="18"/>
                <w:color w:val="auto"/>
              </w:rPr>
              <w:t>Shares for calculating diluted EPS</w:t>
            </w:r>
          </w:p>
        </w:tc>
        <w:tc>
          <w:tcPr>
            <w:tcW w:w="52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60,230</w:t>
            </w:r>
          </w:p>
        </w:tc>
        <w:tc>
          <w:tcPr>
            <w:tcW w:w="20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59,954</w:t>
            </w:r>
          </w:p>
        </w:tc>
        <w:tc>
          <w:tcPr>
            <w:tcW w:w="200" w:type="dxa"/>
            <w:vAlign w:val="bottom"/>
            <w:tcBorders>
              <w:bottom w:val="single" w:sz="8" w:color="CCEEFF"/>
            </w:tcBorders>
          </w:tcPr>
          <w:p>
            <w:pPr>
              <w:spacing w:after="0"/>
              <w:rPr>
                <w:sz w:val="21"/>
                <w:szCs w:val="21"/>
                <w:color w:val="auto"/>
              </w:rPr>
            </w:pPr>
          </w:p>
        </w:tc>
      </w:tr>
      <w:tr>
        <w:trPr>
          <w:trHeight w:val="197"/>
        </w:trPr>
        <w:tc>
          <w:tcPr>
            <w:tcW w:w="590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Net earnings per share:</w:t>
            </w:r>
          </w:p>
        </w:tc>
        <w:tc>
          <w:tcPr>
            <w:tcW w:w="5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r>
      <w:tr>
        <w:trPr>
          <w:trHeight w:val="216"/>
        </w:trPr>
        <w:tc>
          <w:tcPr>
            <w:tcW w:w="5900" w:type="dxa"/>
            <w:vAlign w:val="bottom"/>
          </w:tcPr>
          <w:p>
            <w:pPr>
              <w:ind w:left="100"/>
              <w:spacing w:after="0"/>
              <w:rPr>
                <w:sz w:val="20"/>
                <w:szCs w:val="20"/>
                <w:color w:val="auto"/>
              </w:rPr>
            </w:pPr>
            <w:r>
              <w:rPr>
                <w:rFonts w:ascii="Arial" w:cs="Arial" w:eastAsia="Arial" w:hAnsi="Arial"/>
                <w:sz w:val="18"/>
                <w:szCs w:val="18"/>
                <w:color w:val="auto"/>
              </w:rPr>
              <w:t>Basic</w:t>
            </w:r>
          </w:p>
        </w:tc>
        <w:tc>
          <w:tcPr>
            <w:tcW w:w="6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0.65</w:t>
            </w:r>
          </w:p>
        </w:tc>
        <w:tc>
          <w:tcPr>
            <w:tcW w:w="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0.58</w:t>
            </w:r>
          </w:p>
        </w:tc>
        <w:tc>
          <w:tcPr>
            <w:tcW w:w="200" w:type="dxa"/>
            <w:vAlign w:val="bottom"/>
          </w:tcPr>
          <w:p>
            <w:pPr>
              <w:spacing w:after="0"/>
              <w:rPr>
                <w:sz w:val="18"/>
                <w:szCs w:val="18"/>
                <w:color w:val="auto"/>
              </w:rPr>
            </w:pPr>
          </w:p>
        </w:tc>
      </w:tr>
      <w:tr>
        <w:trPr>
          <w:trHeight w:val="216"/>
        </w:trPr>
        <w:tc>
          <w:tcPr>
            <w:tcW w:w="59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Diluted</w:t>
            </w:r>
          </w:p>
        </w:tc>
        <w:tc>
          <w:tcPr>
            <w:tcW w:w="6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0.65</w:t>
            </w:r>
          </w:p>
        </w:tc>
        <w:tc>
          <w:tcPr>
            <w:tcW w:w="3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0.58</w:t>
            </w:r>
          </w:p>
        </w:tc>
        <w:tc>
          <w:tcPr>
            <w:tcW w:w="200" w:type="dxa"/>
            <w:vAlign w:val="bottom"/>
            <w:shd w:val="clear" w:color="auto" w:fill="CCEEFF"/>
          </w:tcPr>
          <w:p>
            <w:pPr>
              <w:spacing w:after="0"/>
              <w:rPr>
                <w:sz w:val="18"/>
                <w:szCs w:val="18"/>
                <w:color w:val="auto"/>
              </w:rPr>
            </w:pPr>
          </w:p>
        </w:tc>
      </w:tr>
    </w:tbl>
    <w:p>
      <w:pPr>
        <w:spacing w:after="0" w:line="200" w:lineRule="exact"/>
        <w:rPr>
          <w:sz w:val="20"/>
          <w:szCs w:val="20"/>
          <w:color w:val="auto"/>
        </w:rPr>
      </w:pPr>
    </w:p>
    <w:p>
      <w:pPr>
        <w:spacing w:after="0" w:line="227" w:lineRule="exact"/>
        <w:rPr>
          <w:sz w:val="20"/>
          <w:szCs w:val="20"/>
          <w:color w:val="auto"/>
        </w:rPr>
      </w:pPr>
    </w:p>
    <w:p>
      <w:pPr>
        <w:ind w:left="540" w:hanging="490"/>
        <w:spacing w:after="0"/>
        <w:tabs>
          <w:tab w:leader="none" w:pos="54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CONTINGENCIES, AND GUARANTEES</w:t>
      </w:r>
    </w:p>
    <w:p>
      <w:pPr>
        <w:spacing w:after="0" w:line="229" w:lineRule="exact"/>
        <w:rPr>
          <w:sz w:val="20"/>
          <w:szCs w:val="20"/>
          <w:color w:val="auto"/>
        </w:rPr>
      </w:pPr>
    </w:p>
    <w:p>
      <w:pPr>
        <w:ind w:left="60" w:right="59" w:firstLine="492"/>
        <w:spacing w:after="0" w:line="277" w:lineRule="auto"/>
        <w:rPr>
          <w:sz w:val="20"/>
          <w:szCs w:val="20"/>
          <w:color w:val="auto"/>
        </w:rPr>
      </w:pPr>
      <w:r>
        <w:rPr>
          <w:rFonts w:ascii="Arial" w:cs="Arial" w:eastAsia="Arial" w:hAnsi="Arial"/>
          <w:sz w:val="18"/>
          <w:szCs w:val="18"/>
          <w:color w:val="auto"/>
        </w:rPr>
        <w:t>We are self-insured for environmental impairment liability, including certain liabilities which are insured through a wholly owned subsidiary, Ardellis Insurance Ltd., a licensed captive insurance company.</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10" w:name="page11"/>
    <w:bookmarkEnd w:id="1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jc w:val="both"/>
        <w:ind w:left="60" w:right="59" w:firstLine="492"/>
        <w:spacing w:after="0" w:line="254" w:lineRule="auto"/>
        <w:rPr>
          <w:sz w:val="20"/>
          <w:szCs w:val="20"/>
          <w:color w:val="auto"/>
        </w:rPr>
      </w:pPr>
      <w:r>
        <w:rPr>
          <w:rFonts w:ascii="Arial" w:cs="Arial" w:eastAsia="Arial" w:hAnsi="Arial"/>
          <w:sz w:val="18"/>
          <w:szCs w:val="18"/>
          <w:color w:val="auto"/>
        </w:rPr>
        <w:t>We own and operate a number of facilities throughout the United States that chemically treat lumber products. In connection with the ownership and operation of these and other real properties, and the disposal or treatment of hazardous or toxic substances, we may, under various federal, state, and local environmental laws, ordinances, and regulations, be potentially liable for removal and remediation costs, as well as other potential costs, damages, and expenses. Environmental reserves, calculated with no discount rate, have been established to cover remediation activities at wood preservation facilities in Stockertown, PA; Elizabeth City, NC; and Auburndale, FL. In addition, a reserve was established for our facility in Thornton, CA to remove certain lead containing materials which existed on the property at the time of purchase.</w:t>
      </w:r>
    </w:p>
    <w:p>
      <w:pPr>
        <w:spacing w:after="0" w:line="192" w:lineRule="exact"/>
        <w:rPr>
          <w:sz w:val="20"/>
          <w:szCs w:val="20"/>
          <w:color w:val="auto"/>
        </w:rPr>
      </w:pPr>
    </w:p>
    <w:p>
      <w:pPr>
        <w:jc w:val="both"/>
        <w:ind w:left="60" w:right="59" w:firstLine="492"/>
        <w:spacing w:after="0" w:line="263" w:lineRule="auto"/>
        <w:rPr>
          <w:sz w:val="20"/>
          <w:szCs w:val="20"/>
          <w:color w:val="auto"/>
        </w:rPr>
      </w:pPr>
      <w:r>
        <w:rPr>
          <w:rFonts w:ascii="Arial" w:cs="Arial" w:eastAsia="Arial" w:hAnsi="Arial"/>
          <w:sz w:val="18"/>
          <w:szCs w:val="18"/>
          <w:color w:val="auto"/>
        </w:rPr>
        <w:t>On a consolidated basis, we have reserved approximately $2.0 million on March 28, 2020, and on March 30, 2019, respectively, representing the estimated costs to complete future remediation efforts. These amounts have not been reduced by an insurance receivable.</w:t>
      </w:r>
    </w:p>
    <w:p>
      <w:pPr>
        <w:spacing w:after="0" w:line="184" w:lineRule="exact"/>
        <w:rPr>
          <w:sz w:val="20"/>
          <w:szCs w:val="20"/>
          <w:color w:val="auto"/>
        </w:rPr>
      </w:pPr>
    </w:p>
    <w:p>
      <w:pPr>
        <w:jc w:val="both"/>
        <w:ind w:left="60" w:right="59" w:firstLine="492"/>
        <w:spacing w:after="0" w:line="263" w:lineRule="auto"/>
        <w:rPr>
          <w:sz w:val="20"/>
          <w:szCs w:val="20"/>
          <w:color w:val="auto"/>
        </w:rPr>
      </w:pPr>
      <w:r>
        <w:rPr>
          <w:rFonts w:ascii="Arial" w:cs="Arial" w:eastAsia="Arial" w:hAnsi="Arial"/>
          <w:sz w:val="18"/>
          <w:szCs w:val="18"/>
          <w:color w:val="auto"/>
        </w:rPr>
        <w:t>In addition, on March 28, 2020, we were parties either as plaintiff or defendant to a number of lawsuits and claims arising through the normal course of our business. In the opinion of management, our consolidated financial statements will not be materially affected by the outcome of these contingencies and claims.</w:t>
      </w:r>
    </w:p>
    <w:p>
      <w:pPr>
        <w:spacing w:after="0" w:line="184" w:lineRule="exact"/>
        <w:rPr>
          <w:sz w:val="20"/>
          <w:szCs w:val="20"/>
          <w:color w:val="auto"/>
        </w:rPr>
      </w:pPr>
    </w:p>
    <w:p>
      <w:pPr>
        <w:jc w:val="both"/>
        <w:ind w:left="60" w:right="59" w:firstLine="492"/>
        <w:spacing w:after="0" w:line="277" w:lineRule="auto"/>
        <w:rPr>
          <w:sz w:val="20"/>
          <w:szCs w:val="20"/>
          <w:color w:val="auto"/>
        </w:rPr>
      </w:pPr>
      <w:r>
        <w:rPr>
          <w:rFonts w:ascii="Arial" w:cs="Arial" w:eastAsia="Arial" w:hAnsi="Arial"/>
          <w:sz w:val="18"/>
          <w:szCs w:val="18"/>
          <w:color w:val="auto"/>
        </w:rPr>
        <w:t>On March 28, 2020, we had outstanding purchase commitments on commenced capital projects of approximately $26.3 million.</w:t>
      </w:r>
    </w:p>
    <w:p>
      <w:pPr>
        <w:spacing w:after="0" w:line="170" w:lineRule="exact"/>
        <w:rPr>
          <w:sz w:val="20"/>
          <w:szCs w:val="20"/>
          <w:color w:val="auto"/>
        </w:rPr>
      </w:pPr>
    </w:p>
    <w:p>
      <w:pPr>
        <w:jc w:val="both"/>
        <w:ind w:left="60" w:right="59" w:firstLine="492"/>
        <w:spacing w:after="0" w:line="257" w:lineRule="auto"/>
        <w:rPr>
          <w:sz w:val="20"/>
          <w:szCs w:val="20"/>
          <w:color w:val="auto"/>
        </w:rPr>
      </w:pPr>
      <w:r>
        <w:rPr>
          <w:rFonts w:ascii="Arial" w:cs="Arial" w:eastAsia="Arial" w:hAnsi="Arial"/>
          <w:sz w:val="18"/>
          <w:szCs w:val="18"/>
          <w:color w:val="auto"/>
        </w:rPr>
        <w:t>We provide a variety of warranties for products we manufacture. Historically, warranty claims have not been material. We also distribute products manufactured by other companies, some of which are no longer in business. While we do not warrant these products, we have received claims as a distributor of these products when the manufacturer no longer exists or has the ability to pay. Historically, these costs have not had a material effect on our consolidated financial statements.</w:t>
      </w:r>
    </w:p>
    <w:p>
      <w:pPr>
        <w:spacing w:after="0" w:line="188" w:lineRule="exact"/>
        <w:rPr>
          <w:sz w:val="20"/>
          <w:szCs w:val="20"/>
          <w:color w:val="auto"/>
        </w:rPr>
      </w:pPr>
    </w:p>
    <w:p>
      <w:pPr>
        <w:jc w:val="both"/>
        <w:ind w:left="60" w:right="59" w:firstLine="492"/>
        <w:spacing w:after="0" w:line="293" w:lineRule="auto"/>
        <w:rPr>
          <w:sz w:val="20"/>
          <w:szCs w:val="20"/>
          <w:color w:val="auto"/>
        </w:rPr>
      </w:pPr>
      <w:r>
        <w:rPr>
          <w:rFonts w:ascii="Arial" w:cs="Arial" w:eastAsia="Arial" w:hAnsi="Arial"/>
          <w:sz w:val="16"/>
          <w:szCs w:val="16"/>
          <w:color w:val="auto"/>
        </w:rPr>
        <w:t>As part of our operations, we supply building materials and labor to site-built construction projects or we jointly bid on contracts with framing companies for such projects. In some instances, we are required to post payment and performance bonds to ensure the products and installation services are completed in accordance with our contractual obligations. We have agreed to indemnify the surety for claims properly made against these bonds. As of March 28, 2020, we had approximately $8.7 million outstanding payment and performance bonds for open projects. We had approximately $11.6 million in payment and performance bonds outstanding for completed projects which are still under warranty.</w:t>
      </w:r>
    </w:p>
    <w:p>
      <w:pPr>
        <w:spacing w:after="0" w:line="164" w:lineRule="exact"/>
        <w:rPr>
          <w:sz w:val="20"/>
          <w:szCs w:val="20"/>
          <w:color w:val="auto"/>
        </w:rPr>
      </w:pPr>
    </w:p>
    <w:p>
      <w:pPr>
        <w:jc w:val="both"/>
        <w:ind w:left="60" w:right="79" w:firstLine="492"/>
        <w:spacing w:after="0" w:line="277" w:lineRule="auto"/>
        <w:rPr>
          <w:sz w:val="20"/>
          <w:szCs w:val="20"/>
          <w:color w:val="auto"/>
        </w:rPr>
      </w:pPr>
      <w:r>
        <w:rPr>
          <w:rFonts w:ascii="Arial" w:cs="Arial" w:eastAsia="Arial" w:hAnsi="Arial"/>
          <w:sz w:val="18"/>
          <w:szCs w:val="18"/>
          <w:color w:val="auto"/>
        </w:rPr>
        <w:t>On March 28, 2020, we had outstanding letters of credit totaling $37.3 million, primarily related to certain insurance contracts and industrial development revenue bonds described further below.</w:t>
      </w:r>
    </w:p>
    <w:p>
      <w:pPr>
        <w:spacing w:after="0" w:line="170" w:lineRule="exact"/>
        <w:rPr>
          <w:sz w:val="20"/>
          <w:szCs w:val="20"/>
          <w:color w:val="auto"/>
        </w:rPr>
      </w:pPr>
    </w:p>
    <w:p>
      <w:pPr>
        <w:jc w:val="both"/>
        <w:ind w:left="60" w:right="59" w:firstLine="492"/>
        <w:spacing w:after="0" w:line="301" w:lineRule="auto"/>
        <w:rPr>
          <w:sz w:val="20"/>
          <w:szCs w:val="20"/>
          <w:color w:val="auto"/>
        </w:rPr>
      </w:pPr>
      <w:r>
        <w:rPr>
          <w:rFonts w:ascii="Arial" w:cs="Arial" w:eastAsia="Arial" w:hAnsi="Arial"/>
          <w:sz w:val="16"/>
          <w:szCs w:val="16"/>
          <w:color w:val="auto"/>
        </w:rPr>
        <w:t>In lieu of cash deposits, we provide irrevocable letters of credit in favor of our insurers to guarantee our performance under certain insurance contracts. As of March 28, 2020, we have irrevocable letters of credit outstanding totaling approximately $27.4 million for these types of insurance arrangements. We have reserves recorded on our balance sheet, in accrued liabilities, that reflect our expected future liabilities under these insurance arrangements.</w:t>
      </w:r>
    </w:p>
    <w:p>
      <w:pPr>
        <w:spacing w:after="0" w:line="157" w:lineRule="exact"/>
        <w:rPr>
          <w:sz w:val="20"/>
          <w:szCs w:val="20"/>
          <w:color w:val="auto"/>
        </w:rPr>
      </w:pPr>
    </w:p>
    <w:p>
      <w:pPr>
        <w:jc w:val="both"/>
        <w:ind w:left="60" w:right="79" w:firstLine="492"/>
        <w:spacing w:after="0" w:line="257" w:lineRule="auto"/>
        <w:rPr>
          <w:sz w:val="20"/>
          <w:szCs w:val="20"/>
          <w:color w:val="auto"/>
        </w:rPr>
      </w:pPr>
      <w:r>
        <w:rPr>
          <w:rFonts w:ascii="Arial" w:cs="Arial" w:eastAsia="Arial" w:hAnsi="Arial"/>
          <w:sz w:val="18"/>
          <w:szCs w:val="18"/>
          <w:color w:val="auto"/>
        </w:rPr>
        <w:t>We are required to provide irrevocable letters of credit in favor of the bond trustees for all industrial development revenue bonds that have been issued. These letters of credit guarantee principal and interest payments to the bondholders. We currently have irrevocable letters of credit outstanding totaling approximately $9.8 million related to our outstanding industrial development revenue bonds. These letters of credit have varying terms but may be renewed at the option of the issuing banks.</w:t>
      </w:r>
    </w:p>
    <w:p>
      <w:pPr>
        <w:spacing w:after="0" w:line="188" w:lineRule="exact"/>
        <w:rPr>
          <w:sz w:val="20"/>
          <w:szCs w:val="20"/>
          <w:color w:val="auto"/>
        </w:rPr>
      </w:pPr>
    </w:p>
    <w:p>
      <w:pPr>
        <w:jc w:val="both"/>
        <w:ind w:left="60" w:right="59" w:firstLine="492"/>
        <w:spacing w:after="0" w:line="259" w:lineRule="auto"/>
        <w:rPr>
          <w:sz w:val="20"/>
          <w:szCs w:val="20"/>
          <w:color w:val="auto"/>
        </w:rPr>
      </w:pPr>
      <w:r>
        <w:rPr>
          <w:rFonts w:ascii="Arial" w:cs="Arial" w:eastAsia="Arial" w:hAnsi="Arial"/>
          <w:sz w:val="18"/>
          <w:szCs w:val="18"/>
          <w:color w:val="auto"/>
        </w:rPr>
        <w:t>Certain wholly owned domestic subsidiaries have guaranteed the indebtedness of UFP Industries, Inc. in certain debt agreements, including the Series 2012 and 2018 Senior Notes and our revolving credit facility. The maximum exposure of these guarantees is limited to the indebtedness outstanding under these debt arrangements and this exposure will expire concurrent with the expiration of the debt agreements.</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11" w:name="page12"/>
    <w:bookmarkEnd w:id="1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ind w:left="60" w:right="59" w:firstLine="492"/>
        <w:spacing w:after="0" w:line="277" w:lineRule="auto"/>
        <w:rPr>
          <w:sz w:val="20"/>
          <w:szCs w:val="20"/>
          <w:color w:val="auto"/>
        </w:rPr>
      </w:pPr>
      <w:r>
        <w:rPr>
          <w:rFonts w:ascii="Arial" w:cs="Arial" w:eastAsia="Arial" w:hAnsi="Arial"/>
          <w:sz w:val="18"/>
          <w:szCs w:val="18"/>
          <w:color w:val="auto"/>
        </w:rPr>
        <w:t>We did not enter into any new guarantee arrangements during the first quarter of 2020 which would require us to recognize a liability on our balance sheet.</w:t>
      </w:r>
    </w:p>
    <w:p>
      <w:pPr>
        <w:spacing w:after="0" w:line="166" w:lineRule="exact"/>
        <w:rPr>
          <w:sz w:val="20"/>
          <w:szCs w:val="20"/>
          <w:color w:val="auto"/>
        </w:rPr>
      </w:pPr>
    </w:p>
    <w:p>
      <w:pPr>
        <w:ind w:left="500" w:hanging="450"/>
        <w:spacing w:after="0"/>
        <w:tabs>
          <w:tab w:leader="none" w:pos="50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BUSINESS COMBINATIONS</w:t>
      </w:r>
    </w:p>
    <w:p>
      <w:pPr>
        <w:spacing w:after="0" w:line="121" w:lineRule="exact"/>
        <w:rPr>
          <w:sz w:val="20"/>
          <w:szCs w:val="20"/>
          <w:color w:val="auto"/>
        </w:rPr>
      </w:pPr>
    </w:p>
    <w:p>
      <w:pPr>
        <w:jc w:val="both"/>
        <w:ind w:left="60" w:right="79" w:firstLine="492"/>
        <w:spacing w:after="0" w:line="277" w:lineRule="auto"/>
        <w:rPr>
          <w:sz w:val="20"/>
          <w:szCs w:val="20"/>
          <w:color w:val="auto"/>
        </w:rPr>
      </w:pPr>
      <w:r>
        <w:rPr>
          <w:rFonts w:ascii="Arial" w:cs="Arial" w:eastAsia="Arial" w:hAnsi="Arial"/>
          <w:sz w:val="18"/>
          <w:szCs w:val="18"/>
          <w:color w:val="auto"/>
        </w:rPr>
        <w:t>We completed the following acquisitions in 2020 and 2019, which were accounted for using the purchase method in thousands unless otherwise noted:</w:t>
      </w:r>
    </w:p>
    <w:p>
      <w:pPr>
        <w:spacing w:after="0" w:line="178" w:lineRule="exact"/>
        <w:rPr>
          <w:sz w:val="20"/>
          <w:szCs w:val="20"/>
          <w:color w:val="auto"/>
        </w:rPr>
      </w:pPr>
    </w:p>
    <w:tbl>
      <w:tblPr>
        <w:tblLayout w:type="fixed"/>
        <w:tblInd w:w="50" w:type="dxa"/>
        <w:tblCellMar>
          <w:top w:w="0" w:type="dxa"/>
          <w:left w:w="0" w:type="dxa"/>
          <w:bottom w:w="0" w:type="dxa"/>
          <w:right w:w="0" w:type="dxa"/>
        </w:tblCellMar>
      </w:tblPr>
      <w:tr>
        <w:trPr>
          <w:trHeight w:val="202"/>
        </w:trPr>
        <w:tc>
          <w:tcPr>
            <w:tcW w:w="2620" w:type="dxa"/>
            <w:vAlign w:val="bottom"/>
            <w:tcBorders>
              <w:top w:val="single" w:sz="8" w:color="auto"/>
              <w:left w:val="single" w:sz="8" w:color="auto"/>
              <w:right w:val="single" w:sz="8" w:color="auto"/>
            </w:tcBorders>
          </w:tcPr>
          <w:p>
            <w:pPr>
              <w:spacing w:after="0"/>
              <w:rPr>
                <w:sz w:val="17"/>
                <w:szCs w:val="17"/>
                <w:color w:val="auto"/>
              </w:rPr>
            </w:pPr>
          </w:p>
        </w:tc>
        <w:tc>
          <w:tcPr>
            <w:tcW w:w="1460" w:type="dxa"/>
            <w:vAlign w:val="bottom"/>
            <w:tcBorders>
              <w:top w:val="single" w:sz="8" w:color="auto"/>
              <w:right w:val="single" w:sz="8" w:color="auto"/>
            </w:tcBorders>
          </w:tcPr>
          <w:p>
            <w:pPr>
              <w:spacing w:after="0"/>
              <w:rPr>
                <w:sz w:val="17"/>
                <w:szCs w:val="17"/>
                <w:color w:val="auto"/>
              </w:rPr>
            </w:pPr>
          </w:p>
        </w:tc>
        <w:tc>
          <w:tcPr>
            <w:tcW w:w="1760" w:type="dxa"/>
            <w:vAlign w:val="bottom"/>
            <w:tcBorders>
              <w:top w:val="single" w:sz="8" w:color="auto"/>
              <w:right w:val="single" w:sz="8" w:color="auto"/>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00" w:type="dxa"/>
            <w:vAlign w:val="bottom"/>
            <w:tcBorders>
              <w:top w:val="single" w:sz="8" w:color="auto"/>
              <w:right w:val="single" w:sz="8" w:color="auto"/>
            </w:tcBorders>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980" w:type="dxa"/>
            <w:vAlign w:val="bottom"/>
            <w:tcBorders>
              <w:top w:val="single" w:sz="8" w:color="auto"/>
              <w:right w:val="single" w:sz="8" w:color="auto"/>
            </w:tcBorders>
          </w:tcPr>
          <w:p>
            <w:pPr>
              <w:jc w:val="right"/>
              <w:ind w:right="399"/>
              <w:spacing w:after="0"/>
              <w:rPr>
                <w:sz w:val="20"/>
                <w:szCs w:val="20"/>
                <w:color w:val="auto"/>
              </w:rPr>
            </w:pPr>
            <w:r>
              <w:rPr>
                <w:rFonts w:ascii="Arial" w:cs="Arial" w:eastAsia="Arial" w:hAnsi="Arial"/>
                <w:sz w:val="16"/>
                <w:szCs w:val="16"/>
                <w:b w:val="1"/>
                <w:bCs w:val="1"/>
                <w:color w:val="auto"/>
              </w:rPr>
              <w:t>Net</w:t>
            </w:r>
          </w:p>
        </w:tc>
        <w:tc>
          <w:tcPr>
            <w:tcW w:w="84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6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3"/>
              </w:rPr>
              <w:t>Company</w:t>
            </w:r>
          </w:p>
        </w:tc>
        <w:tc>
          <w:tcPr>
            <w:tcW w:w="1460" w:type="dxa"/>
            <w:vAlign w:val="bottom"/>
            <w:tcBorders>
              <w:right w:val="single" w:sz="8" w:color="auto"/>
            </w:tcBorders>
          </w:tcPr>
          <w:p>
            <w:pPr>
              <w:ind w:left="300"/>
              <w:spacing w:after="0"/>
              <w:rPr>
                <w:sz w:val="20"/>
                <w:szCs w:val="20"/>
                <w:color w:val="auto"/>
              </w:rPr>
            </w:pPr>
            <w:r>
              <w:rPr>
                <w:rFonts w:ascii="Arial" w:cs="Arial" w:eastAsia="Arial" w:hAnsi="Arial"/>
                <w:sz w:val="16"/>
                <w:szCs w:val="16"/>
                <w:b w:val="1"/>
                <w:bCs w:val="1"/>
                <w:color w:val="auto"/>
              </w:rPr>
              <w:t>Acquisition</w:t>
            </w:r>
          </w:p>
        </w:tc>
        <w:tc>
          <w:tcPr>
            <w:tcW w:w="1760" w:type="dxa"/>
            <w:vAlign w:val="bottom"/>
            <w:tcBorders>
              <w:right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000" w:type="dxa"/>
            <w:vAlign w:val="bottom"/>
            <w:tcBorders>
              <w:right w:val="single" w:sz="8" w:color="auto"/>
            </w:tcBorders>
          </w:tcPr>
          <w:p>
            <w:pPr>
              <w:jc w:val="right"/>
              <w:ind w:right="159"/>
              <w:spacing w:after="0"/>
              <w:rPr>
                <w:sz w:val="20"/>
                <w:szCs w:val="20"/>
                <w:color w:val="auto"/>
              </w:rPr>
            </w:pPr>
            <w:r>
              <w:rPr>
                <w:rFonts w:ascii="Arial" w:cs="Arial" w:eastAsia="Arial" w:hAnsi="Arial"/>
                <w:sz w:val="16"/>
                <w:szCs w:val="16"/>
                <w:b w:val="1"/>
                <w:bCs w:val="1"/>
                <w:color w:val="auto"/>
                <w:w w:val="97"/>
              </w:rPr>
              <w:t>Intangible</w:t>
            </w:r>
          </w:p>
        </w:tc>
        <w:tc>
          <w:tcPr>
            <w:tcW w:w="140" w:type="dxa"/>
            <w:vAlign w:val="bottom"/>
          </w:tcPr>
          <w:p>
            <w:pPr>
              <w:spacing w:after="0"/>
              <w:rPr>
                <w:sz w:val="17"/>
                <w:szCs w:val="17"/>
                <w:color w:val="auto"/>
              </w:rPr>
            </w:pPr>
          </w:p>
        </w:tc>
        <w:tc>
          <w:tcPr>
            <w:tcW w:w="980" w:type="dxa"/>
            <w:vAlign w:val="bottom"/>
            <w:tcBorders>
              <w:right w:val="single" w:sz="8" w:color="auto"/>
            </w:tcBorders>
          </w:tcPr>
          <w:p>
            <w:pPr>
              <w:jc w:val="right"/>
              <w:ind w:right="219"/>
              <w:spacing w:after="0"/>
              <w:rPr>
                <w:sz w:val="20"/>
                <w:szCs w:val="20"/>
                <w:color w:val="auto"/>
              </w:rPr>
            </w:pPr>
            <w:r>
              <w:rPr>
                <w:rFonts w:ascii="Arial" w:cs="Arial" w:eastAsia="Arial" w:hAnsi="Arial"/>
                <w:sz w:val="16"/>
                <w:szCs w:val="16"/>
                <w:b w:val="1"/>
                <w:bCs w:val="1"/>
                <w:color w:val="auto"/>
              </w:rPr>
              <w:t>Tangible</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b w:val="1"/>
                <w:bCs w:val="1"/>
                <w:color w:val="auto"/>
                <w:w w:val="92"/>
              </w:rPr>
              <w:t>Operating</w:t>
            </w:r>
          </w:p>
        </w:tc>
        <w:tc>
          <w:tcPr>
            <w:tcW w:w="0" w:type="dxa"/>
            <w:vAlign w:val="bottom"/>
          </w:tcPr>
          <w:p>
            <w:pPr>
              <w:spacing w:after="0"/>
              <w:rPr>
                <w:sz w:val="1"/>
                <w:szCs w:val="1"/>
                <w:color w:val="auto"/>
              </w:rPr>
            </w:pPr>
          </w:p>
        </w:tc>
      </w:tr>
      <w:tr>
        <w:trPr>
          <w:trHeight w:val="223"/>
        </w:trPr>
        <w:tc>
          <w:tcPr>
            <w:tcW w:w="26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1"/>
              </w:rPr>
              <w:t>Name</w:t>
            </w:r>
          </w:p>
        </w:tc>
        <w:tc>
          <w:tcPr>
            <w:tcW w:w="14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97"/>
              </w:rPr>
              <w:t>Date</w:t>
            </w:r>
          </w:p>
        </w:tc>
        <w:tc>
          <w:tcPr>
            <w:tcW w:w="1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89"/>
              </w:rPr>
              <w:t>Purchase Price</w:t>
            </w:r>
          </w:p>
        </w:tc>
        <w:tc>
          <w:tcPr>
            <w:tcW w:w="120" w:type="dxa"/>
            <w:vAlign w:val="bottom"/>
            <w:tcBorders>
              <w:bottom w:val="single" w:sz="8" w:color="auto"/>
            </w:tcBorders>
          </w:tcPr>
          <w:p>
            <w:pPr>
              <w:spacing w:after="0"/>
              <w:rPr>
                <w:sz w:val="19"/>
                <w:szCs w:val="19"/>
                <w:color w:val="auto"/>
              </w:rPr>
            </w:pPr>
          </w:p>
        </w:tc>
        <w:tc>
          <w:tcPr>
            <w:tcW w:w="1000" w:type="dxa"/>
            <w:vAlign w:val="bottom"/>
            <w:tcBorders>
              <w:bottom w:val="single" w:sz="8" w:color="auto"/>
              <w:right w:val="single" w:sz="8" w:color="auto"/>
            </w:tcBorders>
          </w:tcPr>
          <w:p>
            <w:pPr>
              <w:jc w:val="right"/>
              <w:ind w:right="279"/>
              <w:spacing w:after="0"/>
              <w:rPr>
                <w:sz w:val="20"/>
                <w:szCs w:val="20"/>
                <w:color w:val="auto"/>
              </w:rPr>
            </w:pPr>
            <w:r>
              <w:rPr>
                <w:rFonts w:ascii="Arial" w:cs="Arial" w:eastAsia="Arial" w:hAnsi="Arial"/>
                <w:sz w:val="16"/>
                <w:szCs w:val="16"/>
                <w:b w:val="1"/>
                <w:bCs w:val="1"/>
                <w:color w:val="auto"/>
              </w:rPr>
              <w:t>Assets</w:t>
            </w:r>
          </w:p>
        </w:tc>
        <w:tc>
          <w:tcPr>
            <w:tcW w:w="140" w:type="dxa"/>
            <w:vAlign w:val="bottom"/>
            <w:tcBorders>
              <w:bottom w:val="single" w:sz="8" w:color="auto"/>
            </w:tcBorders>
          </w:tcPr>
          <w:p>
            <w:pPr>
              <w:spacing w:after="0"/>
              <w:rPr>
                <w:sz w:val="19"/>
                <w:szCs w:val="19"/>
                <w:color w:val="auto"/>
              </w:rPr>
            </w:pPr>
          </w:p>
        </w:tc>
        <w:tc>
          <w:tcPr>
            <w:tcW w:w="980" w:type="dxa"/>
            <w:vAlign w:val="bottom"/>
            <w:tcBorders>
              <w:bottom w:val="single" w:sz="8" w:color="auto"/>
              <w:right w:val="single" w:sz="8" w:color="auto"/>
            </w:tcBorders>
          </w:tcPr>
          <w:p>
            <w:pPr>
              <w:jc w:val="right"/>
              <w:ind w:right="279"/>
              <w:spacing w:after="0"/>
              <w:rPr>
                <w:sz w:val="20"/>
                <w:szCs w:val="20"/>
                <w:color w:val="auto"/>
              </w:rPr>
            </w:pPr>
            <w:r>
              <w:rPr>
                <w:rFonts w:ascii="Arial" w:cs="Arial" w:eastAsia="Arial" w:hAnsi="Arial"/>
                <w:sz w:val="16"/>
                <w:szCs w:val="16"/>
                <w:b w:val="1"/>
                <w:bCs w:val="1"/>
                <w:color w:val="auto"/>
              </w:rPr>
              <w:t>Assets</w:t>
            </w:r>
          </w:p>
        </w:tc>
        <w:tc>
          <w:tcPr>
            <w:tcW w:w="8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w w:val="85"/>
              </w:rPr>
              <w:t>Segment</w:t>
            </w:r>
          </w:p>
        </w:tc>
        <w:tc>
          <w:tcPr>
            <w:tcW w:w="0" w:type="dxa"/>
            <w:vAlign w:val="bottom"/>
          </w:tcPr>
          <w:p>
            <w:pPr>
              <w:spacing w:after="0"/>
              <w:rPr>
                <w:sz w:val="1"/>
                <w:szCs w:val="1"/>
                <w:color w:val="auto"/>
              </w:rPr>
            </w:pPr>
          </w:p>
        </w:tc>
      </w:tr>
      <w:tr>
        <w:trPr>
          <w:trHeight w:val="193"/>
        </w:trPr>
        <w:tc>
          <w:tcPr>
            <w:tcW w:w="2620" w:type="dxa"/>
            <w:vAlign w:val="bottom"/>
            <w:tcBorders>
              <w:left w:val="single" w:sz="8" w:color="auto"/>
              <w:right w:val="single" w:sz="8" w:color="auto"/>
            </w:tcBorders>
            <w:shd w:val="clear" w:color="auto" w:fill="CCEBFF"/>
          </w:tcPr>
          <w:p>
            <w:pPr>
              <w:spacing w:after="0"/>
              <w:rPr>
                <w:sz w:val="16"/>
                <w:szCs w:val="16"/>
                <w:color w:val="auto"/>
              </w:rPr>
            </w:pPr>
          </w:p>
        </w:tc>
        <w:tc>
          <w:tcPr>
            <w:tcW w:w="1460" w:type="dxa"/>
            <w:vAlign w:val="bottom"/>
            <w:tcBorders>
              <w:right w:val="single" w:sz="8" w:color="auto"/>
            </w:tcBorders>
            <w:shd w:val="clear" w:color="auto" w:fill="CCEBFF"/>
          </w:tcPr>
          <w:p>
            <w:pPr>
              <w:spacing w:after="0"/>
              <w:rPr>
                <w:sz w:val="16"/>
                <w:szCs w:val="16"/>
                <w:color w:val="auto"/>
              </w:rPr>
            </w:pPr>
          </w:p>
        </w:tc>
        <w:tc>
          <w:tcPr>
            <w:tcW w:w="176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89"/>
              </w:rPr>
              <w:t>$21,851</w:t>
            </w:r>
          </w:p>
        </w:tc>
        <w:tc>
          <w:tcPr>
            <w:tcW w:w="120" w:type="dxa"/>
            <w:vAlign w:val="bottom"/>
            <w:shd w:val="clear" w:color="auto" w:fill="CCEBFF"/>
          </w:tcPr>
          <w:p>
            <w:pPr>
              <w:spacing w:after="0"/>
              <w:rPr>
                <w:sz w:val="16"/>
                <w:szCs w:val="16"/>
                <w:color w:val="auto"/>
              </w:rPr>
            </w:pPr>
          </w:p>
        </w:tc>
        <w:tc>
          <w:tcPr>
            <w:tcW w:w="1000" w:type="dxa"/>
            <w:vAlign w:val="bottom"/>
            <w:tcBorders>
              <w:right w:val="single" w:sz="8" w:color="auto"/>
            </w:tcBorders>
            <w:shd w:val="clear" w:color="auto" w:fill="CCEBFF"/>
          </w:tcPr>
          <w:p>
            <w:pPr>
              <w:spacing w:after="0"/>
              <w:rPr>
                <w:sz w:val="16"/>
                <w:szCs w:val="16"/>
                <w:color w:val="auto"/>
              </w:rPr>
            </w:pPr>
          </w:p>
        </w:tc>
        <w:tc>
          <w:tcPr>
            <w:tcW w:w="140" w:type="dxa"/>
            <w:vAlign w:val="bottom"/>
            <w:shd w:val="clear" w:color="auto" w:fill="CCEBFF"/>
          </w:tcPr>
          <w:p>
            <w:pPr>
              <w:spacing w:after="0"/>
              <w:rPr>
                <w:sz w:val="16"/>
                <w:szCs w:val="16"/>
                <w:color w:val="auto"/>
              </w:rPr>
            </w:pPr>
          </w:p>
        </w:tc>
        <w:tc>
          <w:tcPr>
            <w:tcW w:w="980" w:type="dxa"/>
            <w:vAlign w:val="bottom"/>
            <w:tcBorders>
              <w:right w:val="single" w:sz="8" w:color="auto"/>
            </w:tcBorders>
            <w:shd w:val="clear" w:color="auto" w:fill="CCEBFF"/>
          </w:tcPr>
          <w:p>
            <w:pPr>
              <w:spacing w:after="0"/>
              <w:rPr>
                <w:sz w:val="16"/>
                <w:szCs w:val="16"/>
                <w:color w:val="auto"/>
              </w:rPr>
            </w:pPr>
          </w:p>
        </w:tc>
        <w:tc>
          <w:tcPr>
            <w:tcW w:w="840" w:type="dxa"/>
            <w:vAlign w:val="bottom"/>
            <w:tcBorders>
              <w:right w:val="single" w:sz="8" w:color="auto"/>
            </w:tcBorders>
            <w:shd w:val="clear" w:color="auto" w:fill="CCEBFF"/>
          </w:tcPr>
          <w:p>
            <w:pPr>
              <w:spacing w:after="0"/>
              <w:rPr>
                <w:sz w:val="16"/>
                <w:szCs w:val="16"/>
                <w:color w:val="auto"/>
              </w:rPr>
            </w:pPr>
          </w:p>
        </w:tc>
        <w:tc>
          <w:tcPr>
            <w:tcW w:w="0" w:type="dxa"/>
            <w:vAlign w:val="bottom"/>
          </w:tcPr>
          <w:p>
            <w:pPr>
              <w:spacing w:after="0"/>
              <w:rPr>
                <w:sz w:val="1"/>
                <w:szCs w:val="1"/>
                <w:color w:val="auto"/>
              </w:rPr>
            </w:pPr>
          </w:p>
        </w:tc>
      </w:tr>
      <w:tr>
        <w:trPr>
          <w:trHeight w:val="253"/>
        </w:trPr>
        <w:tc>
          <w:tcPr>
            <w:tcW w:w="2620" w:type="dxa"/>
            <w:vAlign w:val="bottom"/>
            <w:tcBorders>
              <w:left w:val="single" w:sz="8" w:color="auto"/>
              <w:right w:val="single" w:sz="8" w:color="auto"/>
            </w:tcBorders>
            <w:shd w:val="clear" w:color="auto" w:fill="CCEBFF"/>
          </w:tcPr>
          <w:p>
            <w:pPr>
              <w:spacing w:after="0"/>
              <w:rPr>
                <w:sz w:val="21"/>
                <w:szCs w:val="21"/>
                <w:color w:val="auto"/>
              </w:rPr>
            </w:pPr>
          </w:p>
        </w:tc>
        <w:tc>
          <w:tcPr>
            <w:tcW w:w="146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91"/>
              </w:rPr>
              <w:t>March 13, 2020</w:t>
            </w:r>
          </w:p>
        </w:tc>
        <w:tc>
          <w:tcPr>
            <w:tcW w:w="176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90"/>
              </w:rPr>
              <w:t>cash paid for 100% asset</w:t>
            </w:r>
          </w:p>
        </w:tc>
        <w:tc>
          <w:tcPr>
            <w:tcW w:w="120" w:type="dxa"/>
            <w:vAlign w:val="bottom"/>
            <w:shd w:val="clear" w:color="auto" w:fill="CCEB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right w:val="single" w:sz="8" w:color="auto"/>
            </w:tcBorders>
            <w:shd w:val="clear" w:color="auto" w:fill="CCEBFF"/>
          </w:tcPr>
          <w:p>
            <w:pPr>
              <w:jc w:val="right"/>
              <w:spacing w:after="0"/>
              <w:rPr>
                <w:sz w:val="20"/>
                <w:szCs w:val="20"/>
                <w:color w:val="auto"/>
              </w:rPr>
            </w:pPr>
            <w:r>
              <w:rPr>
                <w:rFonts w:ascii="Arial" w:cs="Arial" w:eastAsia="Arial" w:hAnsi="Arial"/>
                <w:sz w:val="16"/>
                <w:szCs w:val="16"/>
                <w:color w:val="auto"/>
              </w:rPr>
              <w:t>18,219</w:t>
            </w:r>
          </w:p>
        </w:tc>
        <w:tc>
          <w:tcPr>
            <w:tcW w:w="140" w:type="dxa"/>
            <w:vAlign w:val="bottom"/>
            <w:shd w:val="clear" w:color="auto" w:fill="CCEB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right w:val="single" w:sz="8" w:color="auto"/>
            </w:tcBorders>
            <w:shd w:val="clear" w:color="auto" w:fill="CCEBFF"/>
          </w:tcPr>
          <w:p>
            <w:pPr>
              <w:jc w:val="right"/>
              <w:spacing w:after="0"/>
              <w:rPr>
                <w:sz w:val="20"/>
                <w:szCs w:val="20"/>
                <w:color w:val="auto"/>
              </w:rPr>
            </w:pPr>
            <w:r>
              <w:rPr>
                <w:rFonts w:ascii="Arial" w:cs="Arial" w:eastAsia="Arial" w:hAnsi="Arial"/>
                <w:sz w:val="16"/>
                <w:szCs w:val="16"/>
                <w:color w:val="auto"/>
              </w:rPr>
              <w:t>3,632</w:t>
            </w:r>
          </w:p>
        </w:tc>
        <w:tc>
          <w:tcPr>
            <w:tcW w:w="84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91"/>
              </w:rPr>
              <w:t>Construction</w:t>
            </w:r>
          </w:p>
        </w:tc>
        <w:tc>
          <w:tcPr>
            <w:tcW w:w="0" w:type="dxa"/>
            <w:vAlign w:val="bottom"/>
          </w:tcPr>
          <w:p>
            <w:pPr>
              <w:spacing w:after="0"/>
              <w:rPr>
                <w:sz w:val="1"/>
                <w:szCs w:val="1"/>
                <w:color w:val="auto"/>
              </w:rPr>
            </w:pPr>
          </w:p>
        </w:tc>
      </w:tr>
      <w:tr>
        <w:trPr>
          <w:trHeight w:val="152"/>
        </w:trPr>
        <w:tc>
          <w:tcPr>
            <w:tcW w:w="2620" w:type="dxa"/>
            <w:vAlign w:val="bottom"/>
            <w:tcBorders>
              <w:left w:val="single" w:sz="8" w:color="auto"/>
              <w:right w:val="single" w:sz="8" w:color="auto"/>
            </w:tcBorders>
            <w:shd w:val="clear" w:color="auto" w:fill="CCEBFF"/>
          </w:tcPr>
          <w:p>
            <w:pPr>
              <w:spacing w:after="0"/>
              <w:rPr>
                <w:sz w:val="13"/>
                <w:szCs w:val="13"/>
                <w:color w:val="auto"/>
              </w:rPr>
            </w:pPr>
          </w:p>
        </w:tc>
        <w:tc>
          <w:tcPr>
            <w:tcW w:w="1460" w:type="dxa"/>
            <w:vAlign w:val="bottom"/>
            <w:tcBorders>
              <w:right w:val="single" w:sz="8" w:color="auto"/>
            </w:tcBorders>
            <w:shd w:val="clear" w:color="auto" w:fill="CCEBFF"/>
          </w:tcPr>
          <w:p>
            <w:pPr>
              <w:spacing w:after="0"/>
              <w:rPr>
                <w:sz w:val="13"/>
                <w:szCs w:val="13"/>
                <w:color w:val="auto"/>
              </w:rPr>
            </w:pPr>
          </w:p>
        </w:tc>
        <w:tc>
          <w:tcPr>
            <w:tcW w:w="1760" w:type="dxa"/>
            <w:vAlign w:val="bottom"/>
            <w:tcBorders>
              <w:right w:val="single" w:sz="8" w:color="auto"/>
            </w:tcBorders>
            <w:shd w:val="clear" w:color="auto" w:fill="CCEBFF"/>
          </w:tcPr>
          <w:p>
            <w:pPr>
              <w:jc w:val="center"/>
              <w:spacing w:after="0" w:line="152" w:lineRule="exact"/>
              <w:rPr>
                <w:sz w:val="20"/>
                <w:szCs w:val="20"/>
                <w:color w:val="auto"/>
              </w:rPr>
            </w:pPr>
            <w:r>
              <w:rPr>
                <w:rFonts w:ascii="Arial" w:cs="Arial" w:eastAsia="Arial" w:hAnsi="Arial"/>
                <w:sz w:val="16"/>
                <w:szCs w:val="16"/>
                <w:color w:val="auto"/>
                <w:w w:val="88"/>
              </w:rPr>
              <w:t>purchase and estimated</w:t>
            </w:r>
          </w:p>
        </w:tc>
        <w:tc>
          <w:tcPr>
            <w:tcW w:w="120" w:type="dxa"/>
            <w:vAlign w:val="bottom"/>
            <w:shd w:val="clear" w:color="auto" w:fill="CCEBFF"/>
          </w:tcPr>
          <w:p>
            <w:pPr>
              <w:spacing w:after="0"/>
              <w:rPr>
                <w:sz w:val="13"/>
                <w:szCs w:val="13"/>
                <w:color w:val="auto"/>
              </w:rPr>
            </w:pPr>
          </w:p>
        </w:tc>
        <w:tc>
          <w:tcPr>
            <w:tcW w:w="1000" w:type="dxa"/>
            <w:vAlign w:val="bottom"/>
            <w:tcBorders>
              <w:right w:val="single" w:sz="8" w:color="auto"/>
            </w:tcBorders>
            <w:shd w:val="clear" w:color="auto" w:fill="CCEBFF"/>
          </w:tcPr>
          <w:p>
            <w:pPr>
              <w:spacing w:after="0"/>
              <w:rPr>
                <w:sz w:val="13"/>
                <w:szCs w:val="13"/>
                <w:color w:val="auto"/>
              </w:rPr>
            </w:pPr>
          </w:p>
        </w:tc>
        <w:tc>
          <w:tcPr>
            <w:tcW w:w="140" w:type="dxa"/>
            <w:vAlign w:val="bottom"/>
            <w:shd w:val="clear" w:color="auto" w:fill="CCEBFF"/>
          </w:tcPr>
          <w:p>
            <w:pPr>
              <w:spacing w:after="0"/>
              <w:rPr>
                <w:sz w:val="13"/>
                <w:szCs w:val="13"/>
                <w:color w:val="auto"/>
              </w:rPr>
            </w:pPr>
          </w:p>
        </w:tc>
        <w:tc>
          <w:tcPr>
            <w:tcW w:w="980" w:type="dxa"/>
            <w:vAlign w:val="bottom"/>
            <w:tcBorders>
              <w:right w:val="single" w:sz="8" w:color="auto"/>
            </w:tcBorders>
            <w:shd w:val="clear" w:color="auto" w:fill="CCEBFF"/>
          </w:tcPr>
          <w:p>
            <w:pPr>
              <w:spacing w:after="0"/>
              <w:rPr>
                <w:sz w:val="13"/>
                <w:szCs w:val="13"/>
                <w:color w:val="auto"/>
              </w:rPr>
            </w:pPr>
          </w:p>
        </w:tc>
        <w:tc>
          <w:tcPr>
            <w:tcW w:w="840" w:type="dxa"/>
            <w:vAlign w:val="bottom"/>
            <w:tcBorders>
              <w:right w:val="single" w:sz="8" w:color="auto"/>
            </w:tcBorders>
            <w:shd w:val="clear" w:color="auto" w:fill="CCEBFF"/>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2620" w:type="dxa"/>
            <w:vAlign w:val="bottom"/>
            <w:tcBorders>
              <w:left w:val="single" w:sz="8" w:color="auto"/>
              <w:bottom w:val="single" w:sz="8" w:color="CCEBFF"/>
              <w:right w:val="single" w:sz="8" w:color="auto"/>
            </w:tcBorders>
            <w:vMerge w:val="restart"/>
            <w:shd w:val="clear" w:color="auto" w:fill="CCEBFF"/>
          </w:tcPr>
          <w:p>
            <w:pPr>
              <w:jc w:val="center"/>
              <w:spacing w:after="0"/>
              <w:rPr>
                <w:sz w:val="20"/>
                <w:szCs w:val="20"/>
                <w:color w:val="auto"/>
              </w:rPr>
            </w:pPr>
            <w:r>
              <w:rPr>
                <w:rFonts w:ascii="Arial" w:cs="Arial" w:eastAsia="Arial" w:hAnsi="Arial"/>
                <w:sz w:val="16"/>
                <w:szCs w:val="16"/>
                <w:color w:val="auto"/>
                <w:w w:val="91"/>
              </w:rPr>
              <w:t>Quest Design &amp; Fabrication and Quest</w:t>
            </w:r>
          </w:p>
        </w:tc>
        <w:tc>
          <w:tcPr>
            <w:tcW w:w="1460" w:type="dxa"/>
            <w:vAlign w:val="bottom"/>
            <w:tcBorders>
              <w:bottom w:val="single" w:sz="8" w:color="auto"/>
              <w:right w:val="single" w:sz="8" w:color="auto"/>
            </w:tcBorders>
            <w:shd w:val="clear" w:color="auto" w:fill="CCEBFF"/>
          </w:tcPr>
          <w:p>
            <w:pPr>
              <w:spacing w:after="0"/>
              <w:rPr>
                <w:sz w:val="18"/>
                <w:szCs w:val="18"/>
                <w:color w:val="auto"/>
              </w:rPr>
            </w:pPr>
          </w:p>
        </w:tc>
        <w:tc>
          <w:tcPr>
            <w:tcW w:w="1760" w:type="dxa"/>
            <w:vAlign w:val="bottom"/>
            <w:tcBorders>
              <w:bottom w:val="single" w:sz="8" w:color="auto"/>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92"/>
              </w:rPr>
              <w:t>contingent consideration</w:t>
            </w:r>
          </w:p>
        </w:tc>
        <w:tc>
          <w:tcPr>
            <w:tcW w:w="120" w:type="dxa"/>
            <w:vAlign w:val="bottom"/>
            <w:tcBorders>
              <w:bottom w:val="single" w:sz="8" w:color="auto"/>
            </w:tcBorders>
            <w:shd w:val="clear" w:color="auto" w:fill="CCEBFF"/>
          </w:tcPr>
          <w:p>
            <w:pPr>
              <w:spacing w:after="0"/>
              <w:rPr>
                <w:sz w:val="18"/>
                <w:szCs w:val="18"/>
                <w:color w:val="auto"/>
              </w:rPr>
            </w:pPr>
          </w:p>
        </w:tc>
        <w:tc>
          <w:tcPr>
            <w:tcW w:w="1000" w:type="dxa"/>
            <w:vAlign w:val="bottom"/>
            <w:tcBorders>
              <w:bottom w:val="single" w:sz="8" w:color="auto"/>
              <w:right w:val="single" w:sz="8" w:color="auto"/>
            </w:tcBorders>
            <w:shd w:val="clear" w:color="auto" w:fill="CCEBFF"/>
          </w:tcPr>
          <w:p>
            <w:pPr>
              <w:spacing w:after="0"/>
              <w:rPr>
                <w:sz w:val="18"/>
                <w:szCs w:val="18"/>
                <w:color w:val="auto"/>
              </w:rPr>
            </w:pPr>
          </w:p>
        </w:tc>
        <w:tc>
          <w:tcPr>
            <w:tcW w:w="140" w:type="dxa"/>
            <w:vAlign w:val="bottom"/>
            <w:tcBorders>
              <w:bottom w:val="single" w:sz="8" w:color="auto"/>
            </w:tcBorders>
            <w:shd w:val="clear" w:color="auto" w:fill="CCEBFF"/>
          </w:tcPr>
          <w:p>
            <w:pPr>
              <w:spacing w:after="0"/>
              <w:rPr>
                <w:sz w:val="18"/>
                <w:szCs w:val="18"/>
                <w:color w:val="auto"/>
              </w:rPr>
            </w:pPr>
          </w:p>
        </w:tc>
        <w:tc>
          <w:tcPr>
            <w:tcW w:w="980" w:type="dxa"/>
            <w:vAlign w:val="bottom"/>
            <w:tcBorders>
              <w:bottom w:val="single" w:sz="8" w:color="auto"/>
              <w:right w:val="single" w:sz="8" w:color="auto"/>
            </w:tcBorders>
            <w:shd w:val="clear" w:color="auto" w:fill="CCEBFF"/>
          </w:tcPr>
          <w:p>
            <w:pPr>
              <w:spacing w:after="0"/>
              <w:rPr>
                <w:sz w:val="18"/>
                <w:szCs w:val="18"/>
                <w:color w:val="auto"/>
              </w:rPr>
            </w:pPr>
          </w:p>
        </w:tc>
        <w:tc>
          <w:tcPr>
            <w:tcW w:w="840" w:type="dxa"/>
            <w:vAlign w:val="bottom"/>
            <w:tcBorders>
              <w:bottom w:val="single" w:sz="8" w:color="auto"/>
              <w:right w:val="single" w:sz="8" w:color="auto"/>
            </w:tcBorders>
            <w:shd w:val="clear" w:color="auto" w:fill="CCEBFF"/>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2620" w:type="dxa"/>
            <w:vAlign w:val="bottom"/>
            <w:tcBorders>
              <w:left w:val="single" w:sz="8" w:color="auto"/>
              <w:right w:val="single" w:sz="8" w:color="auto"/>
            </w:tcBorders>
            <w:vMerge w:val="continue"/>
            <w:shd w:val="clear" w:color="auto" w:fill="CCEBFF"/>
          </w:tcPr>
          <w:p>
            <w:pPr>
              <w:spacing w:after="0"/>
              <w:rPr>
                <w:sz w:val="15"/>
                <w:szCs w:val="15"/>
                <w:color w:val="auto"/>
              </w:rPr>
            </w:pPr>
          </w:p>
        </w:tc>
        <w:tc>
          <w:tcPr>
            <w:tcW w:w="6300" w:type="dxa"/>
            <w:vAlign w:val="bottom"/>
            <w:tcBorders>
              <w:right w:val="single" w:sz="8" w:color="auto"/>
            </w:tcBorders>
            <w:gridSpan w:val="7"/>
            <w:shd w:val="clear" w:color="auto" w:fill="CCEBFF"/>
          </w:tcPr>
          <w:p>
            <w:pPr>
              <w:spacing w:after="0" w:line="176" w:lineRule="exact"/>
              <w:rPr>
                <w:sz w:val="20"/>
                <w:szCs w:val="20"/>
                <w:color w:val="auto"/>
              </w:rPr>
            </w:pPr>
            <w:r>
              <w:rPr>
                <w:rFonts w:ascii="Arial" w:cs="Arial" w:eastAsia="Arial" w:hAnsi="Arial"/>
                <w:sz w:val="16"/>
                <w:szCs w:val="16"/>
                <w:color w:val="auto"/>
              </w:rPr>
              <w:t>A designer, fabricator, and installer of premium millwork and case goods for a variety of</w:t>
            </w:r>
          </w:p>
        </w:tc>
        <w:tc>
          <w:tcPr>
            <w:tcW w:w="0" w:type="dxa"/>
            <w:vAlign w:val="bottom"/>
          </w:tcPr>
          <w:p>
            <w:pPr>
              <w:spacing w:after="0"/>
              <w:rPr>
                <w:sz w:val="1"/>
                <w:szCs w:val="1"/>
                <w:color w:val="auto"/>
              </w:rPr>
            </w:pPr>
          </w:p>
        </w:tc>
      </w:tr>
      <w:tr>
        <w:trPr>
          <w:trHeight w:val="216"/>
        </w:trPr>
        <w:tc>
          <w:tcPr>
            <w:tcW w:w="2620" w:type="dxa"/>
            <w:vAlign w:val="bottom"/>
            <w:tcBorders>
              <w:left w:val="single" w:sz="8" w:color="auto"/>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98"/>
              </w:rPr>
              <w:t>Architectural Millwork ("Quest")</w:t>
            </w:r>
          </w:p>
        </w:tc>
        <w:tc>
          <w:tcPr>
            <w:tcW w:w="6300" w:type="dxa"/>
            <w:vAlign w:val="bottom"/>
            <w:tcBorders>
              <w:right w:val="single" w:sz="8" w:color="auto"/>
            </w:tcBorders>
            <w:gridSpan w:val="7"/>
            <w:shd w:val="clear" w:color="auto" w:fill="CCEBFF"/>
          </w:tcPr>
          <w:p>
            <w:pPr>
              <w:spacing w:after="0"/>
              <w:rPr>
                <w:sz w:val="20"/>
                <w:szCs w:val="20"/>
                <w:color w:val="auto"/>
              </w:rPr>
            </w:pPr>
            <w:r>
              <w:rPr>
                <w:rFonts w:ascii="Arial" w:cs="Arial" w:eastAsia="Arial" w:hAnsi="Arial"/>
                <w:sz w:val="16"/>
                <w:szCs w:val="16"/>
                <w:color w:val="auto"/>
                <w:w w:val="91"/>
              </w:rPr>
              <w:t>commercial uses. Quest had annual sales of approximately $22 million. The acquisition of Quest</w:t>
            </w:r>
          </w:p>
        </w:tc>
        <w:tc>
          <w:tcPr>
            <w:tcW w:w="0" w:type="dxa"/>
            <w:vAlign w:val="bottom"/>
          </w:tcPr>
          <w:p>
            <w:pPr>
              <w:spacing w:after="0"/>
              <w:rPr>
                <w:sz w:val="1"/>
                <w:szCs w:val="1"/>
                <w:color w:val="auto"/>
              </w:rPr>
            </w:pPr>
          </w:p>
        </w:tc>
      </w:tr>
      <w:tr>
        <w:trPr>
          <w:trHeight w:val="203"/>
        </w:trPr>
        <w:tc>
          <w:tcPr>
            <w:tcW w:w="2620" w:type="dxa"/>
            <w:vAlign w:val="bottom"/>
            <w:tcBorders>
              <w:left w:val="single" w:sz="8" w:color="auto"/>
              <w:right w:val="single" w:sz="8" w:color="auto"/>
            </w:tcBorders>
            <w:shd w:val="clear" w:color="auto" w:fill="CCEBFF"/>
          </w:tcPr>
          <w:p>
            <w:pPr>
              <w:spacing w:after="0"/>
              <w:rPr>
                <w:sz w:val="17"/>
                <w:szCs w:val="17"/>
                <w:color w:val="auto"/>
              </w:rPr>
            </w:pPr>
          </w:p>
        </w:tc>
        <w:tc>
          <w:tcPr>
            <w:tcW w:w="6300" w:type="dxa"/>
            <w:vAlign w:val="bottom"/>
            <w:tcBorders>
              <w:right w:val="single" w:sz="8" w:color="auto"/>
            </w:tcBorders>
            <w:gridSpan w:val="7"/>
            <w:shd w:val="clear" w:color="auto" w:fill="CCEBFF"/>
          </w:tcPr>
          <w:p>
            <w:pPr>
              <w:spacing w:after="0"/>
              <w:rPr>
                <w:sz w:val="20"/>
                <w:szCs w:val="20"/>
                <w:color w:val="auto"/>
              </w:rPr>
            </w:pPr>
            <w:r>
              <w:rPr>
                <w:rFonts w:ascii="Arial" w:cs="Arial" w:eastAsia="Arial" w:hAnsi="Arial"/>
                <w:sz w:val="16"/>
                <w:szCs w:val="16"/>
                <w:color w:val="auto"/>
                <w:w w:val="99"/>
              </w:rPr>
              <w:t>will expand our architectural millwork in the commercial construction business unit, which</w:t>
            </w:r>
          </w:p>
        </w:tc>
        <w:tc>
          <w:tcPr>
            <w:tcW w:w="0" w:type="dxa"/>
            <w:vAlign w:val="bottom"/>
          </w:tcPr>
          <w:p>
            <w:pPr>
              <w:spacing w:after="0"/>
              <w:rPr>
                <w:sz w:val="1"/>
                <w:szCs w:val="1"/>
                <w:color w:val="auto"/>
              </w:rPr>
            </w:pPr>
          </w:p>
        </w:tc>
      </w:tr>
      <w:tr>
        <w:trPr>
          <w:trHeight w:val="219"/>
        </w:trPr>
        <w:tc>
          <w:tcPr>
            <w:tcW w:w="2620" w:type="dxa"/>
            <w:vAlign w:val="bottom"/>
            <w:tcBorders>
              <w:left w:val="single" w:sz="8" w:color="auto"/>
              <w:bottom w:val="single" w:sz="8" w:color="auto"/>
              <w:right w:val="single" w:sz="8" w:color="auto"/>
            </w:tcBorders>
            <w:shd w:val="clear" w:color="auto" w:fill="CCEBFF"/>
          </w:tcPr>
          <w:p>
            <w:pPr>
              <w:spacing w:after="0"/>
              <w:rPr>
                <w:sz w:val="19"/>
                <w:szCs w:val="19"/>
                <w:color w:val="auto"/>
              </w:rPr>
            </w:pPr>
          </w:p>
        </w:tc>
        <w:tc>
          <w:tcPr>
            <w:tcW w:w="4480" w:type="dxa"/>
            <w:vAlign w:val="bottom"/>
            <w:tcBorders>
              <w:bottom w:val="single" w:sz="8" w:color="auto"/>
            </w:tcBorders>
            <w:gridSpan w:val="5"/>
            <w:shd w:val="clear" w:color="auto" w:fill="CCEBFF"/>
          </w:tcPr>
          <w:p>
            <w:pPr>
              <w:spacing w:after="0"/>
              <w:rPr>
                <w:sz w:val="20"/>
                <w:szCs w:val="20"/>
                <w:color w:val="auto"/>
              </w:rPr>
            </w:pPr>
            <w:r>
              <w:rPr>
                <w:rFonts w:ascii="Arial" w:cs="Arial" w:eastAsia="Arial" w:hAnsi="Arial"/>
                <w:sz w:val="16"/>
                <w:szCs w:val="16"/>
                <w:color w:val="auto"/>
              </w:rPr>
              <w:t>aligns with our growth goals in the construction segment.</w:t>
            </w:r>
          </w:p>
        </w:tc>
        <w:tc>
          <w:tcPr>
            <w:tcW w:w="980" w:type="dxa"/>
            <w:vAlign w:val="bottom"/>
            <w:tcBorders>
              <w:bottom w:val="single" w:sz="8" w:color="auto"/>
              <w:right w:val="single" w:sz="8" w:color="CCEBFF"/>
            </w:tcBorders>
            <w:shd w:val="clear" w:color="auto" w:fill="CCEBFF"/>
          </w:tcPr>
          <w:p>
            <w:pPr>
              <w:spacing w:after="0"/>
              <w:rPr>
                <w:sz w:val="19"/>
                <w:szCs w:val="19"/>
                <w:color w:val="auto"/>
              </w:rPr>
            </w:pPr>
          </w:p>
        </w:tc>
        <w:tc>
          <w:tcPr>
            <w:tcW w:w="840" w:type="dxa"/>
            <w:vAlign w:val="bottom"/>
            <w:tcBorders>
              <w:bottom w:val="single" w:sz="8" w:color="auto"/>
              <w:right w:val="single" w:sz="8" w:color="auto"/>
            </w:tcBorders>
            <w:shd w:val="clear" w:color="auto" w:fill="CCEBFF"/>
          </w:tcPr>
          <w:p>
            <w:pPr>
              <w:spacing w:after="0"/>
              <w:rPr>
                <w:sz w:val="19"/>
                <w:szCs w:val="19"/>
                <w:color w:val="auto"/>
              </w:rPr>
            </w:pPr>
          </w:p>
        </w:tc>
        <w:tc>
          <w:tcPr>
            <w:tcW w:w="0" w:type="dxa"/>
            <w:vAlign w:val="bottom"/>
          </w:tcPr>
          <w:p>
            <w:pPr>
              <w:spacing w:after="0"/>
              <w:rPr>
                <w:sz w:val="1"/>
                <w:szCs w:val="1"/>
                <w:color w:val="auto"/>
              </w:rPr>
            </w:pPr>
          </w:p>
        </w:tc>
      </w:tr>
      <w:tr>
        <w:trPr>
          <w:trHeight w:val="193"/>
        </w:trPr>
        <w:tc>
          <w:tcPr>
            <w:tcW w:w="2620" w:type="dxa"/>
            <w:vAlign w:val="bottom"/>
            <w:tcBorders>
              <w:left w:val="single" w:sz="8" w:color="auto"/>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17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89"/>
              </w:rPr>
              <w:t>$12,422</w:t>
            </w:r>
          </w:p>
        </w:tc>
        <w:tc>
          <w:tcPr>
            <w:tcW w:w="120" w:type="dxa"/>
            <w:vAlign w:val="bottom"/>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2620" w:type="dxa"/>
            <w:vAlign w:val="bottom"/>
            <w:tcBorders>
              <w:left w:val="single" w:sz="8" w:color="auto"/>
              <w:right w:val="single" w:sz="8" w:color="auto"/>
            </w:tcBorders>
          </w:tcPr>
          <w:p>
            <w:pPr>
              <w:spacing w:after="0"/>
              <w:rPr>
                <w:sz w:val="17"/>
                <w:szCs w:val="17"/>
                <w:color w:val="auto"/>
              </w:rPr>
            </w:pP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89"/>
              </w:rPr>
              <w:t>September 16, 2019</w:t>
            </w:r>
          </w:p>
        </w:tc>
        <w:tc>
          <w:tcPr>
            <w:tcW w:w="17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0"/>
              </w:rPr>
              <w:t>cash paid for 100% asset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7,464</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4,958</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5"/>
              </w:rPr>
              <w:t>Industrial</w:t>
            </w:r>
          </w:p>
        </w:tc>
        <w:tc>
          <w:tcPr>
            <w:tcW w:w="0" w:type="dxa"/>
            <w:vAlign w:val="bottom"/>
          </w:tcPr>
          <w:p>
            <w:pPr>
              <w:spacing w:after="0"/>
              <w:rPr>
                <w:sz w:val="1"/>
                <w:szCs w:val="1"/>
                <w:color w:val="auto"/>
              </w:rPr>
            </w:pPr>
          </w:p>
        </w:tc>
      </w:tr>
      <w:tr>
        <w:trPr>
          <w:trHeight w:val="209"/>
        </w:trPr>
        <w:tc>
          <w:tcPr>
            <w:tcW w:w="262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color w:val="auto"/>
                <w:w w:val="97"/>
              </w:rPr>
              <w:t>Pallet USA, LLC ("Pallet USA")</w:t>
            </w:r>
          </w:p>
        </w:tc>
        <w:tc>
          <w:tcPr>
            <w:tcW w:w="1460" w:type="dxa"/>
            <w:vAlign w:val="bottom"/>
            <w:tcBorders>
              <w:bottom w:val="single" w:sz="8" w:color="auto"/>
              <w:right w:val="single" w:sz="8" w:color="auto"/>
            </w:tcBorders>
          </w:tcPr>
          <w:p>
            <w:pPr>
              <w:spacing w:after="0"/>
              <w:rPr>
                <w:sz w:val="18"/>
                <w:szCs w:val="18"/>
                <w:color w:val="auto"/>
              </w:rPr>
            </w:pPr>
          </w:p>
        </w:tc>
        <w:tc>
          <w:tcPr>
            <w:tcW w:w="1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88"/>
              </w:rPr>
              <w:t>purchase</w:t>
            </w:r>
          </w:p>
        </w:tc>
        <w:tc>
          <w:tcPr>
            <w:tcW w:w="120" w:type="dxa"/>
            <w:vAlign w:val="bottom"/>
            <w:tcBorders>
              <w:bottom w:val="single" w:sz="8" w:color="auto"/>
            </w:tcBorders>
          </w:tcPr>
          <w:p>
            <w:pPr>
              <w:spacing w:after="0"/>
              <w:rPr>
                <w:sz w:val="18"/>
                <w:szCs w:val="18"/>
                <w:color w:val="auto"/>
              </w:rPr>
            </w:pPr>
          </w:p>
        </w:tc>
        <w:tc>
          <w:tcPr>
            <w:tcW w:w="1000" w:type="dxa"/>
            <w:vAlign w:val="bottom"/>
            <w:tcBorders>
              <w:bottom w:val="single" w:sz="8" w:color="auto"/>
              <w:right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80" w:type="dxa"/>
            <w:vAlign w:val="bottom"/>
            <w:tcBorders>
              <w:bottom w:val="single" w:sz="8" w:color="auto"/>
              <w:right w:val="single" w:sz="8" w:color="auto"/>
            </w:tcBorders>
          </w:tcPr>
          <w:p>
            <w:pPr>
              <w:spacing w:after="0"/>
              <w:rPr>
                <w:sz w:val="18"/>
                <w:szCs w:val="18"/>
                <w:color w:val="auto"/>
              </w:rPr>
            </w:pPr>
          </w:p>
        </w:tc>
        <w:tc>
          <w:tcPr>
            <w:tcW w:w="84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620" w:type="dxa"/>
            <w:vAlign w:val="bottom"/>
            <w:tcBorders>
              <w:left w:val="single" w:sz="8" w:color="auto"/>
              <w:right w:val="single" w:sz="8" w:color="auto"/>
            </w:tcBorders>
            <w:vMerge w:val="continue"/>
          </w:tcPr>
          <w:p>
            <w:pPr>
              <w:spacing w:after="0"/>
              <w:rPr>
                <w:sz w:val="16"/>
                <w:szCs w:val="16"/>
                <w:color w:val="auto"/>
              </w:rPr>
            </w:pPr>
          </w:p>
        </w:tc>
        <w:tc>
          <w:tcPr>
            <w:tcW w:w="6300" w:type="dxa"/>
            <w:vAlign w:val="bottom"/>
            <w:tcBorders>
              <w:right w:val="single" w:sz="8" w:color="auto"/>
            </w:tcBorders>
            <w:gridSpan w:val="7"/>
          </w:tcPr>
          <w:p>
            <w:pPr>
              <w:spacing w:after="0"/>
              <w:rPr>
                <w:sz w:val="20"/>
                <w:szCs w:val="20"/>
                <w:color w:val="auto"/>
              </w:rPr>
            </w:pPr>
            <w:r>
              <w:rPr>
                <w:rFonts w:ascii="Arial" w:cs="Arial" w:eastAsia="Arial" w:hAnsi="Arial"/>
                <w:sz w:val="16"/>
                <w:szCs w:val="16"/>
                <w:color w:val="auto"/>
                <w:w w:val="96"/>
              </w:rPr>
              <w:t>A manufacturer and recycler of wood pallet and crating products in the Midwest. Pallet USA</w:t>
            </w:r>
          </w:p>
        </w:tc>
        <w:tc>
          <w:tcPr>
            <w:tcW w:w="0" w:type="dxa"/>
            <w:vAlign w:val="bottom"/>
          </w:tcPr>
          <w:p>
            <w:pPr>
              <w:spacing w:after="0"/>
              <w:rPr>
                <w:sz w:val="1"/>
                <w:szCs w:val="1"/>
                <w:color w:val="auto"/>
              </w:rPr>
            </w:pPr>
          </w:p>
        </w:tc>
      </w:tr>
      <w:tr>
        <w:trPr>
          <w:trHeight w:val="202"/>
        </w:trPr>
        <w:tc>
          <w:tcPr>
            <w:tcW w:w="2620" w:type="dxa"/>
            <w:vAlign w:val="bottom"/>
            <w:tcBorders>
              <w:left w:val="single" w:sz="8" w:color="auto"/>
              <w:right w:val="single" w:sz="8" w:color="auto"/>
            </w:tcBorders>
          </w:tcPr>
          <w:p>
            <w:pPr>
              <w:spacing w:after="0"/>
              <w:rPr>
                <w:sz w:val="17"/>
                <w:szCs w:val="17"/>
                <w:color w:val="auto"/>
              </w:rPr>
            </w:pPr>
          </w:p>
        </w:tc>
        <w:tc>
          <w:tcPr>
            <w:tcW w:w="6300" w:type="dxa"/>
            <w:vAlign w:val="bottom"/>
            <w:tcBorders>
              <w:right w:val="single" w:sz="8" w:color="auto"/>
            </w:tcBorders>
            <w:gridSpan w:val="7"/>
          </w:tcPr>
          <w:p>
            <w:pPr>
              <w:spacing w:after="0"/>
              <w:rPr>
                <w:sz w:val="20"/>
                <w:szCs w:val="20"/>
                <w:color w:val="auto"/>
              </w:rPr>
            </w:pPr>
            <w:r>
              <w:rPr>
                <w:rFonts w:ascii="Arial" w:cs="Arial" w:eastAsia="Arial" w:hAnsi="Arial"/>
                <w:sz w:val="16"/>
                <w:szCs w:val="16"/>
                <w:color w:val="auto"/>
                <w:w w:val="99"/>
              </w:rPr>
              <w:t>had annual sales of approximately $18 million. The acquisition of Pallet USA allows us to</w:t>
            </w:r>
          </w:p>
        </w:tc>
        <w:tc>
          <w:tcPr>
            <w:tcW w:w="0" w:type="dxa"/>
            <w:vAlign w:val="bottom"/>
          </w:tcPr>
          <w:p>
            <w:pPr>
              <w:spacing w:after="0"/>
              <w:rPr>
                <w:sz w:val="1"/>
                <w:szCs w:val="1"/>
                <w:color w:val="auto"/>
              </w:rPr>
            </w:pPr>
          </w:p>
        </w:tc>
      </w:tr>
      <w:tr>
        <w:trPr>
          <w:trHeight w:val="203"/>
        </w:trPr>
        <w:tc>
          <w:tcPr>
            <w:tcW w:w="2620" w:type="dxa"/>
            <w:vAlign w:val="bottom"/>
            <w:tcBorders>
              <w:left w:val="single" w:sz="8" w:color="auto"/>
              <w:right w:val="single" w:sz="8" w:color="auto"/>
            </w:tcBorders>
          </w:tcPr>
          <w:p>
            <w:pPr>
              <w:spacing w:after="0"/>
              <w:rPr>
                <w:sz w:val="17"/>
                <w:szCs w:val="17"/>
                <w:color w:val="auto"/>
              </w:rPr>
            </w:pPr>
          </w:p>
        </w:tc>
        <w:tc>
          <w:tcPr>
            <w:tcW w:w="6300" w:type="dxa"/>
            <w:vAlign w:val="bottom"/>
            <w:tcBorders>
              <w:right w:val="single" w:sz="8" w:color="auto"/>
            </w:tcBorders>
            <w:gridSpan w:val="7"/>
          </w:tcPr>
          <w:p>
            <w:pPr>
              <w:spacing w:after="0"/>
              <w:rPr>
                <w:sz w:val="20"/>
                <w:szCs w:val="20"/>
                <w:color w:val="auto"/>
              </w:rPr>
            </w:pPr>
            <w:r>
              <w:rPr>
                <w:rFonts w:ascii="Arial" w:cs="Arial" w:eastAsia="Arial" w:hAnsi="Arial"/>
                <w:sz w:val="16"/>
                <w:szCs w:val="16"/>
                <w:color w:val="auto"/>
                <w:w w:val="94"/>
              </w:rPr>
              <w:t>expand our capacity to manufacture wood-based industrial packaging products and offer new</w:t>
            </w:r>
          </w:p>
        </w:tc>
        <w:tc>
          <w:tcPr>
            <w:tcW w:w="0" w:type="dxa"/>
            <w:vAlign w:val="bottom"/>
          </w:tcPr>
          <w:p>
            <w:pPr>
              <w:spacing w:after="0"/>
              <w:rPr>
                <w:sz w:val="1"/>
                <w:szCs w:val="1"/>
                <w:color w:val="auto"/>
              </w:rPr>
            </w:pPr>
          </w:p>
        </w:tc>
      </w:tr>
      <w:tr>
        <w:trPr>
          <w:trHeight w:val="219"/>
        </w:trPr>
        <w:tc>
          <w:tcPr>
            <w:tcW w:w="2620" w:type="dxa"/>
            <w:vAlign w:val="bottom"/>
            <w:tcBorders>
              <w:left w:val="single" w:sz="8" w:color="auto"/>
              <w:bottom w:val="single" w:sz="8" w:color="auto"/>
              <w:right w:val="single" w:sz="8" w:color="auto"/>
            </w:tcBorders>
          </w:tcPr>
          <w:p>
            <w:pPr>
              <w:spacing w:after="0"/>
              <w:rPr>
                <w:sz w:val="19"/>
                <w:szCs w:val="19"/>
                <w:color w:val="auto"/>
              </w:rPr>
            </w:pPr>
          </w:p>
        </w:tc>
        <w:tc>
          <w:tcPr>
            <w:tcW w:w="3340" w:type="dxa"/>
            <w:vAlign w:val="bottom"/>
            <w:tcBorders>
              <w:bottom w:val="single" w:sz="8" w:color="auto"/>
            </w:tcBorders>
            <w:gridSpan w:val="3"/>
          </w:tcPr>
          <w:p>
            <w:pPr>
              <w:spacing w:after="0"/>
              <w:rPr>
                <w:sz w:val="20"/>
                <w:szCs w:val="20"/>
                <w:color w:val="auto"/>
              </w:rPr>
            </w:pPr>
            <w:r>
              <w:rPr>
                <w:rFonts w:ascii="Arial" w:cs="Arial" w:eastAsia="Arial" w:hAnsi="Arial"/>
                <w:sz w:val="16"/>
                <w:szCs w:val="16"/>
                <w:color w:val="auto"/>
              </w:rPr>
              <w:t>services to customers in the Midwest.</w:t>
            </w:r>
          </w:p>
        </w:tc>
        <w:tc>
          <w:tcPr>
            <w:tcW w:w="10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8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93"/>
        </w:trPr>
        <w:tc>
          <w:tcPr>
            <w:tcW w:w="2620" w:type="dxa"/>
            <w:vAlign w:val="bottom"/>
            <w:tcBorders>
              <w:left w:val="single" w:sz="8" w:color="auto"/>
              <w:right w:val="single" w:sz="8" w:color="auto"/>
            </w:tcBorders>
            <w:shd w:val="clear" w:color="auto" w:fill="CCEBFF"/>
          </w:tcPr>
          <w:p>
            <w:pPr>
              <w:spacing w:after="0"/>
              <w:rPr>
                <w:sz w:val="16"/>
                <w:szCs w:val="16"/>
                <w:color w:val="auto"/>
              </w:rPr>
            </w:pPr>
          </w:p>
        </w:tc>
        <w:tc>
          <w:tcPr>
            <w:tcW w:w="1460" w:type="dxa"/>
            <w:vAlign w:val="bottom"/>
            <w:tcBorders>
              <w:right w:val="single" w:sz="8" w:color="auto"/>
            </w:tcBorders>
            <w:shd w:val="clear" w:color="auto" w:fill="CCEBFF"/>
          </w:tcPr>
          <w:p>
            <w:pPr>
              <w:spacing w:after="0"/>
              <w:rPr>
                <w:sz w:val="16"/>
                <w:szCs w:val="16"/>
                <w:color w:val="auto"/>
              </w:rPr>
            </w:pPr>
          </w:p>
        </w:tc>
        <w:tc>
          <w:tcPr>
            <w:tcW w:w="176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89"/>
              </w:rPr>
              <w:t>$17,809</w:t>
            </w:r>
          </w:p>
        </w:tc>
        <w:tc>
          <w:tcPr>
            <w:tcW w:w="120" w:type="dxa"/>
            <w:vAlign w:val="bottom"/>
            <w:shd w:val="clear" w:color="auto" w:fill="CCEBFF"/>
          </w:tcPr>
          <w:p>
            <w:pPr>
              <w:spacing w:after="0"/>
              <w:rPr>
                <w:sz w:val="16"/>
                <w:szCs w:val="16"/>
                <w:color w:val="auto"/>
              </w:rPr>
            </w:pPr>
          </w:p>
        </w:tc>
        <w:tc>
          <w:tcPr>
            <w:tcW w:w="1000" w:type="dxa"/>
            <w:vAlign w:val="bottom"/>
            <w:tcBorders>
              <w:right w:val="single" w:sz="8" w:color="auto"/>
            </w:tcBorders>
            <w:shd w:val="clear" w:color="auto" w:fill="CCEBFF"/>
          </w:tcPr>
          <w:p>
            <w:pPr>
              <w:spacing w:after="0"/>
              <w:rPr>
                <w:sz w:val="16"/>
                <w:szCs w:val="16"/>
                <w:color w:val="auto"/>
              </w:rPr>
            </w:pPr>
          </w:p>
        </w:tc>
        <w:tc>
          <w:tcPr>
            <w:tcW w:w="140" w:type="dxa"/>
            <w:vAlign w:val="bottom"/>
            <w:shd w:val="clear" w:color="auto" w:fill="CCEBFF"/>
          </w:tcPr>
          <w:p>
            <w:pPr>
              <w:spacing w:after="0"/>
              <w:rPr>
                <w:sz w:val="16"/>
                <w:szCs w:val="16"/>
                <w:color w:val="auto"/>
              </w:rPr>
            </w:pPr>
          </w:p>
        </w:tc>
        <w:tc>
          <w:tcPr>
            <w:tcW w:w="980" w:type="dxa"/>
            <w:vAlign w:val="bottom"/>
            <w:tcBorders>
              <w:right w:val="single" w:sz="8" w:color="auto"/>
            </w:tcBorders>
            <w:shd w:val="clear" w:color="auto" w:fill="CCEBFF"/>
          </w:tcPr>
          <w:p>
            <w:pPr>
              <w:spacing w:after="0"/>
              <w:rPr>
                <w:sz w:val="16"/>
                <w:szCs w:val="16"/>
                <w:color w:val="auto"/>
              </w:rPr>
            </w:pPr>
          </w:p>
        </w:tc>
        <w:tc>
          <w:tcPr>
            <w:tcW w:w="840" w:type="dxa"/>
            <w:vAlign w:val="bottom"/>
            <w:tcBorders>
              <w:right w:val="single" w:sz="8" w:color="auto"/>
            </w:tcBorders>
            <w:shd w:val="clear" w:color="auto" w:fill="CCEBFF"/>
          </w:tcPr>
          <w:p>
            <w:pPr>
              <w:spacing w:after="0"/>
              <w:rPr>
                <w:sz w:val="16"/>
                <w:szCs w:val="16"/>
                <w:color w:val="auto"/>
              </w:rPr>
            </w:pPr>
          </w:p>
        </w:tc>
        <w:tc>
          <w:tcPr>
            <w:tcW w:w="0" w:type="dxa"/>
            <w:vAlign w:val="bottom"/>
          </w:tcPr>
          <w:p>
            <w:pPr>
              <w:spacing w:after="0"/>
              <w:rPr>
                <w:sz w:val="1"/>
                <w:szCs w:val="1"/>
                <w:color w:val="auto"/>
              </w:rPr>
            </w:pPr>
          </w:p>
        </w:tc>
      </w:tr>
      <w:tr>
        <w:trPr>
          <w:trHeight w:val="253"/>
        </w:trPr>
        <w:tc>
          <w:tcPr>
            <w:tcW w:w="2620" w:type="dxa"/>
            <w:vAlign w:val="bottom"/>
            <w:tcBorders>
              <w:left w:val="single" w:sz="8" w:color="auto"/>
              <w:right w:val="single" w:sz="8" w:color="auto"/>
            </w:tcBorders>
            <w:shd w:val="clear" w:color="auto" w:fill="CCEBFF"/>
          </w:tcPr>
          <w:p>
            <w:pPr>
              <w:spacing w:after="0"/>
              <w:rPr>
                <w:sz w:val="21"/>
                <w:szCs w:val="21"/>
                <w:color w:val="auto"/>
              </w:rPr>
            </w:pPr>
          </w:p>
        </w:tc>
        <w:tc>
          <w:tcPr>
            <w:tcW w:w="146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90"/>
              </w:rPr>
              <w:t>August 12, 2019</w:t>
            </w:r>
          </w:p>
        </w:tc>
        <w:tc>
          <w:tcPr>
            <w:tcW w:w="176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90"/>
              </w:rPr>
              <w:t>cash paid for 100% asset</w:t>
            </w:r>
          </w:p>
        </w:tc>
        <w:tc>
          <w:tcPr>
            <w:tcW w:w="120" w:type="dxa"/>
            <w:vAlign w:val="bottom"/>
            <w:shd w:val="clear" w:color="auto" w:fill="CCEB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right w:val="single" w:sz="8" w:color="auto"/>
            </w:tcBorders>
            <w:shd w:val="clear" w:color="auto" w:fill="CCEBFF"/>
          </w:tcPr>
          <w:p>
            <w:pPr>
              <w:jc w:val="right"/>
              <w:spacing w:after="0"/>
              <w:rPr>
                <w:sz w:val="20"/>
                <w:szCs w:val="20"/>
                <w:color w:val="auto"/>
              </w:rPr>
            </w:pPr>
            <w:r>
              <w:rPr>
                <w:rFonts w:ascii="Arial" w:cs="Arial" w:eastAsia="Arial" w:hAnsi="Arial"/>
                <w:sz w:val="16"/>
                <w:szCs w:val="16"/>
                <w:color w:val="auto"/>
              </w:rPr>
              <w:t>8,089</w:t>
            </w:r>
          </w:p>
        </w:tc>
        <w:tc>
          <w:tcPr>
            <w:tcW w:w="140" w:type="dxa"/>
            <w:vAlign w:val="bottom"/>
            <w:shd w:val="clear" w:color="auto" w:fill="CCEBFF"/>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right w:val="single" w:sz="8" w:color="auto"/>
            </w:tcBorders>
            <w:shd w:val="clear" w:color="auto" w:fill="CCEBFF"/>
          </w:tcPr>
          <w:p>
            <w:pPr>
              <w:jc w:val="right"/>
              <w:spacing w:after="0"/>
              <w:rPr>
                <w:sz w:val="20"/>
                <w:szCs w:val="20"/>
                <w:color w:val="auto"/>
              </w:rPr>
            </w:pPr>
            <w:r>
              <w:rPr>
                <w:rFonts w:ascii="Arial" w:cs="Arial" w:eastAsia="Arial" w:hAnsi="Arial"/>
                <w:sz w:val="16"/>
                <w:szCs w:val="16"/>
                <w:color w:val="auto"/>
              </w:rPr>
              <w:t>9,720</w:t>
            </w:r>
          </w:p>
        </w:tc>
        <w:tc>
          <w:tcPr>
            <w:tcW w:w="840" w:type="dxa"/>
            <w:vAlign w:val="bottom"/>
            <w:tcBorders>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92"/>
              </w:rPr>
              <w:t>Retail</w:t>
            </w:r>
          </w:p>
        </w:tc>
        <w:tc>
          <w:tcPr>
            <w:tcW w:w="0" w:type="dxa"/>
            <w:vAlign w:val="bottom"/>
          </w:tcPr>
          <w:p>
            <w:pPr>
              <w:spacing w:after="0"/>
              <w:rPr>
                <w:sz w:val="1"/>
                <w:szCs w:val="1"/>
                <w:color w:val="auto"/>
              </w:rPr>
            </w:pPr>
          </w:p>
        </w:tc>
      </w:tr>
      <w:tr>
        <w:trPr>
          <w:trHeight w:val="152"/>
        </w:trPr>
        <w:tc>
          <w:tcPr>
            <w:tcW w:w="2620" w:type="dxa"/>
            <w:vAlign w:val="bottom"/>
            <w:tcBorders>
              <w:left w:val="single" w:sz="8" w:color="auto"/>
              <w:right w:val="single" w:sz="8" w:color="auto"/>
            </w:tcBorders>
            <w:shd w:val="clear" w:color="auto" w:fill="CCEBFF"/>
          </w:tcPr>
          <w:p>
            <w:pPr>
              <w:spacing w:after="0"/>
              <w:rPr>
                <w:sz w:val="13"/>
                <w:szCs w:val="13"/>
                <w:color w:val="auto"/>
              </w:rPr>
            </w:pPr>
          </w:p>
        </w:tc>
        <w:tc>
          <w:tcPr>
            <w:tcW w:w="1460" w:type="dxa"/>
            <w:vAlign w:val="bottom"/>
            <w:tcBorders>
              <w:right w:val="single" w:sz="8" w:color="auto"/>
            </w:tcBorders>
            <w:shd w:val="clear" w:color="auto" w:fill="CCEBFF"/>
          </w:tcPr>
          <w:p>
            <w:pPr>
              <w:spacing w:after="0"/>
              <w:rPr>
                <w:sz w:val="13"/>
                <w:szCs w:val="13"/>
                <w:color w:val="auto"/>
              </w:rPr>
            </w:pPr>
          </w:p>
        </w:tc>
        <w:tc>
          <w:tcPr>
            <w:tcW w:w="1760" w:type="dxa"/>
            <w:vAlign w:val="bottom"/>
            <w:tcBorders>
              <w:right w:val="single" w:sz="8" w:color="auto"/>
            </w:tcBorders>
            <w:shd w:val="clear" w:color="auto" w:fill="CCEBFF"/>
          </w:tcPr>
          <w:p>
            <w:pPr>
              <w:jc w:val="center"/>
              <w:spacing w:after="0" w:line="152" w:lineRule="exact"/>
              <w:rPr>
                <w:sz w:val="20"/>
                <w:szCs w:val="20"/>
                <w:color w:val="auto"/>
              </w:rPr>
            </w:pPr>
            <w:r>
              <w:rPr>
                <w:rFonts w:ascii="Arial" w:cs="Arial" w:eastAsia="Arial" w:hAnsi="Arial"/>
                <w:sz w:val="16"/>
                <w:szCs w:val="16"/>
                <w:color w:val="auto"/>
                <w:w w:val="88"/>
              </w:rPr>
              <w:t>purchase and estimated</w:t>
            </w:r>
          </w:p>
        </w:tc>
        <w:tc>
          <w:tcPr>
            <w:tcW w:w="120" w:type="dxa"/>
            <w:vAlign w:val="bottom"/>
            <w:shd w:val="clear" w:color="auto" w:fill="CCEBFF"/>
          </w:tcPr>
          <w:p>
            <w:pPr>
              <w:spacing w:after="0"/>
              <w:rPr>
                <w:sz w:val="13"/>
                <w:szCs w:val="13"/>
                <w:color w:val="auto"/>
              </w:rPr>
            </w:pPr>
          </w:p>
        </w:tc>
        <w:tc>
          <w:tcPr>
            <w:tcW w:w="1000" w:type="dxa"/>
            <w:vAlign w:val="bottom"/>
            <w:tcBorders>
              <w:right w:val="single" w:sz="8" w:color="auto"/>
            </w:tcBorders>
            <w:shd w:val="clear" w:color="auto" w:fill="CCEBFF"/>
          </w:tcPr>
          <w:p>
            <w:pPr>
              <w:spacing w:after="0"/>
              <w:rPr>
                <w:sz w:val="13"/>
                <w:szCs w:val="13"/>
                <w:color w:val="auto"/>
              </w:rPr>
            </w:pPr>
          </w:p>
        </w:tc>
        <w:tc>
          <w:tcPr>
            <w:tcW w:w="140" w:type="dxa"/>
            <w:vAlign w:val="bottom"/>
            <w:shd w:val="clear" w:color="auto" w:fill="CCEBFF"/>
          </w:tcPr>
          <w:p>
            <w:pPr>
              <w:spacing w:after="0"/>
              <w:rPr>
                <w:sz w:val="13"/>
                <w:szCs w:val="13"/>
                <w:color w:val="auto"/>
              </w:rPr>
            </w:pPr>
          </w:p>
        </w:tc>
        <w:tc>
          <w:tcPr>
            <w:tcW w:w="980" w:type="dxa"/>
            <w:vAlign w:val="bottom"/>
            <w:tcBorders>
              <w:right w:val="single" w:sz="8" w:color="auto"/>
            </w:tcBorders>
            <w:shd w:val="clear" w:color="auto" w:fill="CCEBFF"/>
          </w:tcPr>
          <w:p>
            <w:pPr>
              <w:spacing w:after="0"/>
              <w:rPr>
                <w:sz w:val="13"/>
                <w:szCs w:val="13"/>
                <w:color w:val="auto"/>
              </w:rPr>
            </w:pPr>
          </w:p>
        </w:tc>
        <w:tc>
          <w:tcPr>
            <w:tcW w:w="840" w:type="dxa"/>
            <w:vAlign w:val="bottom"/>
            <w:tcBorders>
              <w:right w:val="single" w:sz="8" w:color="auto"/>
            </w:tcBorders>
            <w:shd w:val="clear" w:color="auto" w:fill="CCEBFF"/>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2620" w:type="dxa"/>
            <w:vAlign w:val="bottom"/>
            <w:tcBorders>
              <w:left w:val="single" w:sz="8" w:color="auto"/>
              <w:bottom w:val="single" w:sz="8" w:color="CCEBFF"/>
              <w:right w:val="single" w:sz="8" w:color="auto"/>
            </w:tcBorders>
            <w:vMerge w:val="restart"/>
            <w:shd w:val="clear" w:color="auto" w:fill="CCEBFF"/>
          </w:tcPr>
          <w:p>
            <w:pPr>
              <w:jc w:val="center"/>
              <w:spacing w:after="0"/>
              <w:rPr>
                <w:sz w:val="20"/>
                <w:szCs w:val="20"/>
                <w:color w:val="auto"/>
              </w:rPr>
            </w:pPr>
            <w:r>
              <w:rPr>
                <w:rFonts w:ascii="Arial" w:cs="Arial" w:eastAsia="Arial" w:hAnsi="Arial"/>
                <w:sz w:val="16"/>
                <w:szCs w:val="16"/>
                <w:color w:val="auto"/>
                <w:w w:val="94"/>
              </w:rPr>
              <w:t>Northwest Painting, Inc. ("Northwest")</w:t>
            </w:r>
          </w:p>
        </w:tc>
        <w:tc>
          <w:tcPr>
            <w:tcW w:w="1460" w:type="dxa"/>
            <w:vAlign w:val="bottom"/>
            <w:tcBorders>
              <w:bottom w:val="single" w:sz="8" w:color="auto"/>
              <w:right w:val="single" w:sz="8" w:color="auto"/>
            </w:tcBorders>
            <w:shd w:val="clear" w:color="auto" w:fill="CCEBFF"/>
          </w:tcPr>
          <w:p>
            <w:pPr>
              <w:spacing w:after="0"/>
              <w:rPr>
                <w:sz w:val="18"/>
                <w:szCs w:val="18"/>
                <w:color w:val="auto"/>
              </w:rPr>
            </w:pPr>
          </w:p>
        </w:tc>
        <w:tc>
          <w:tcPr>
            <w:tcW w:w="1760" w:type="dxa"/>
            <w:vAlign w:val="bottom"/>
            <w:tcBorders>
              <w:bottom w:val="single" w:sz="8" w:color="auto"/>
              <w:right w:val="single" w:sz="8" w:color="auto"/>
            </w:tcBorders>
            <w:shd w:val="clear" w:color="auto" w:fill="CCEBFF"/>
          </w:tcPr>
          <w:p>
            <w:pPr>
              <w:jc w:val="center"/>
              <w:spacing w:after="0"/>
              <w:rPr>
                <w:sz w:val="20"/>
                <w:szCs w:val="20"/>
                <w:color w:val="auto"/>
              </w:rPr>
            </w:pPr>
            <w:r>
              <w:rPr>
                <w:rFonts w:ascii="Arial" w:cs="Arial" w:eastAsia="Arial" w:hAnsi="Arial"/>
                <w:sz w:val="16"/>
                <w:szCs w:val="16"/>
                <w:color w:val="auto"/>
                <w:w w:val="92"/>
              </w:rPr>
              <w:t>contingent consideration</w:t>
            </w:r>
          </w:p>
        </w:tc>
        <w:tc>
          <w:tcPr>
            <w:tcW w:w="120" w:type="dxa"/>
            <w:vAlign w:val="bottom"/>
            <w:tcBorders>
              <w:bottom w:val="single" w:sz="8" w:color="auto"/>
            </w:tcBorders>
            <w:shd w:val="clear" w:color="auto" w:fill="CCEBFF"/>
          </w:tcPr>
          <w:p>
            <w:pPr>
              <w:spacing w:after="0"/>
              <w:rPr>
                <w:sz w:val="18"/>
                <w:szCs w:val="18"/>
                <w:color w:val="auto"/>
              </w:rPr>
            </w:pPr>
          </w:p>
        </w:tc>
        <w:tc>
          <w:tcPr>
            <w:tcW w:w="1000" w:type="dxa"/>
            <w:vAlign w:val="bottom"/>
            <w:tcBorders>
              <w:bottom w:val="single" w:sz="8" w:color="auto"/>
              <w:right w:val="single" w:sz="8" w:color="auto"/>
            </w:tcBorders>
            <w:shd w:val="clear" w:color="auto" w:fill="CCEBFF"/>
          </w:tcPr>
          <w:p>
            <w:pPr>
              <w:spacing w:after="0"/>
              <w:rPr>
                <w:sz w:val="18"/>
                <w:szCs w:val="18"/>
                <w:color w:val="auto"/>
              </w:rPr>
            </w:pPr>
          </w:p>
        </w:tc>
        <w:tc>
          <w:tcPr>
            <w:tcW w:w="140" w:type="dxa"/>
            <w:vAlign w:val="bottom"/>
            <w:tcBorders>
              <w:bottom w:val="single" w:sz="8" w:color="auto"/>
            </w:tcBorders>
            <w:shd w:val="clear" w:color="auto" w:fill="CCEBFF"/>
          </w:tcPr>
          <w:p>
            <w:pPr>
              <w:spacing w:after="0"/>
              <w:rPr>
                <w:sz w:val="18"/>
                <w:szCs w:val="18"/>
                <w:color w:val="auto"/>
              </w:rPr>
            </w:pPr>
          </w:p>
        </w:tc>
        <w:tc>
          <w:tcPr>
            <w:tcW w:w="980" w:type="dxa"/>
            <w:vAlign w:val="bottom"/>
            <w:tcBorders>
              <w:bottom w:val="single" w:sz="8" w:color="auto"/>
              <w:right w:val="single" w:sz="8" w:color="auto"/>
            </w:tcBorders>
            <w:shd w:val="clear" w:color="auto" w:fill="CCEBFF"/>
          </w:tcPr>
          <w:p>
            <w:pPr>
              <w:spacing w:after="0"/>
              <w:rPr>
                <w:sz w:val="18"/>
                <w:szCs w:val="18"/>
                <w:color w:val="auto"/>
              </w:rPr>
            </w:pPr>
          </w:p>
        </w:tc>
        <w:tc>
          <w:tcPr>
            <w:tcW w:w="840" w:type="dxa"/>
            <w:vAlign w:val="bottom"/>
            <w:tcBorders>
              <w:bottom w:val="single" w:sz="8" w:color="auto"/>
              <w:right w:val="single" w:sz="8" w:color="auto"/>
            </w:tcBorders>
            <w:shd w:val="clear" w:color="auto" w:fill="CCEBFF"/>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620" w:type="dxa"/>
            <w:vAlign w:val="bottom"/>
            <w:tcBorders>
              <w:left w:val="single" w:sz="8" w:color="auto"/>
              <w:right w:val="single" w:sz="8" w:color="auto"/>
            </w:tcBorders>
            <w:vMerge w:val="continue"/>
            <w:shd w:val="clear" w:color="auto" w:fill="CCEBFF"/>
          </w:tcPr>
          <w:p>
            <w:pPr>
              <w:spacing w:after="0"/>
              <w:rPr>
                <w:sz w:val="16"/>
                <w:szCs w:val="16"/>
                <w:color w:val="auto"/>
              </w:rPr>
            </w:pPr>
          </w:p>
        </w:tc>
        <w:tc>
          <w:tcPr>
            <w:tcW w:w="6300" w:type="dxa"/>
            <w:vAlign w:val="bottom"/>
            <w:tcBorders>
              <w:right w:val="single" w:sz="8" w:color="auto"/>
            </w:tcBorders>
            <w:gridSpan w:val="7"/>
            <w:shd w:val="clear" w:color="auto" w:fill="CCEBFF"/>
          </w:tcPr>
          <w:p>
            <w:pPr>
              <w:spacing w:after="0"/>
              <w:rPr>
                <w:sz w:val="20"/>
                <w:szCs w:val="20"/>
                <w:color w:val="auto"/>
              </w:rPr>
            </w:pPr>
            <w:r>
              <w:rPr>
                <w:rFonts w:ascii="Arial" w:cs="Arial" w:eastAsia="Arial" w:hAnsi="Arial"/>
                <w:sz w:val="16"/>
                <w:szCs w:val="16"/>
                <w:color w:val="auto"/>
                <w:w w:val="99"/>
              </w:rPr>
              <w:t>A supplier of pre-painted building materials, including siding, soffit, panels and trim to the</w:t>
            </w:r>
          </w:p>
        </w:tc>
        <w:tc>
          <w:tcPr>
            <w:tcW w:w="0" w:type="dxa"/>
            <w:vAlign w:val="bottom"/>
          </w:tcPr>
          <w:p>
            <w:pPr>
              <w:spacing w:after="0"/>
              <w:rPr>
                <w:sz w:val="1"/>
                <w:szCs w:val="1"/>
                <w:color w:val="auto"/>
              </w:rPr>
            </w:pPr>
          </w:p>
        </w:tc>
      </w:tr>
      <w:tr>
        <w:trPr>
          <w:trHeight w:val="203"/>
        </w:trPr>
        <w:tc>
          <w:tcPr>
            <w:tcW w:w="2620" w:type="dxa"/>
            <w:vAlign w:val="bottom"/>
            <w:tcBorders>
              <w:left w:val="single" w:sz="8" w:color="auto"/>
              <w:right w:val="single" w:sz="8" w:color="auto"/>
            </w:tcBorders>
            <w:shd w:val="clear" w:color="auto" w:fill="CCEBFF"/>
          </w:tcPr>
          <w:p>
            <w:pPr>
              <w:spacing w:after="0"/>
              <w:rPr>
                <w:sz w:val="17"/>
                <w:szCs w:val="17"/>
                <w:color w:val="auto"/>
              </w:rPr>
            </w:pPr>
          </w:p>
        </w:tc>
        <w:tc>
          <w:tcPr>
            <w:tcW w:w="6300" w:type="dxa"/>
            <w:vAlign w:val="bottom"/>
            <w:tcBorders>
              <w:right w:val="single" w:sz="8" w:color="auto"/>
            </w:tcBorders>
            <w:gridSpan w:val="7"/>
            <w:shd w:val="clear" w:color="auto" w:fill="CCEBFF"/>
          </w:tcPr>
          <w:p>
            <w:pPr>
              <w:spacing w:after="0"/>
              <w:rPr>
                <w:sz w:val="20"/>
                <w:szCs w:val="20"/>
                <w:color w:val="auto"/>
              </w:rPr>
            </w:pPr>
            <w:r>
              <w:rPr>
                <w:rFonts w:ascii="Arial" w:cs="Arial" w:eastAsia="Arial" w:hAnsi="Arial"/>
                <w:sz w:val="16"/>
                <w:szCs w:val="16"/>
                <w:color w:val="auto"/>
                <w:w w:val="98"/>
              </w:rPr>
              <w:t>Western U.S. Northwest had annual sales of approximately $14 million. The acquisition of</w:t>
            </w:r>
          </w:p>
        </w:tc>
        <w:tc>
          <w:tcPr>
            <w:tcW w:w="0" w:type="dxa"/>
            <w:vAlign w:val="bottom"/>
          </w:tcPr>
          <w:p>
            <w:pPr>
              <w:spacing w:after="0"/>
              <w:rPr>
                <w:sz w:val="1"/>
                <w:szCs w:val="1"/>
                <w:color w:val="auto"/>
              </w:rPr>
            </w:pPr>
          </w:p>
        </w:tc>
      </w:tr>
      <w:tr>
        <w:trPr>
          <w:trHeight w:val="203"/>
        </w:trPr>
        <w:tc>
          <w:tcPr>
            <w:tcW w:w="2620" w:type="dxa"/>
            <w:vAlign w:val="bottom"/>
            <w:tcBorders>
              <w:left w:val="single" w:sz="8" w:color="auto"/>
              <w:right w:val="single" w:sz="8" w:color="auto"/>
            </w:tcBorders>
            <w:shd w:val="clear" w:color="auto" w:fill="CCEBFF"/>
          </w:tcPr>
          <w:p>
            <w:pPr>
              <w:spacing w:after="0"/>
              <w:rPr>
                <w:sz w:val="17"/>
                <w:szCs w:val="17"/>
                <w:color w:val="auto"/>
              </w:rPr>
            </w:pPr>
          </w:p>
        </w:tc>
        <w:tc>
          <w:tcPr>
            <w:tcW w:w="6300" w:type="dxa"/>
            <w:vAlign w:val="bottom"/>
            <w:tcBorders>
              <w:right w:val="single" w:sz="8" w:color="auto"/>
            </w:tcBorders>
            <w:gridSpan w:val="7"/>
            <w:shd w:val="clear" w:color="auto" w:fill="CCEBFF"/>
          </w:tcPr>
          <w:p>
            <w:pPr>
              <w:spacing w:after="0"/>
              <w:rPr>
                <w:sz w:val="20"/>
                <w:szCs w:val="20"/>
                <w:color w:val="auto"/>
              </w:rPr>
            </w:pPr>
            <w:r>
              <w:rPr>
                <w:rFonts w:ascii="Arial" w:cs="Arial" w:eastAsia="Arial" w:hAnsi="Arial"/>
                <w:sz w:val="16"/>
                <w:szCs w:val="16"/>
                <w:color w:val="auto"/>
                <w:w w:val="99"/>
              </w:rPr>
              <w:t>Northwest will expand our capacity to produce coated siding and trim for customers in the</w:t>
            </w:r>
          </w:p>
        </w:tc>
        <w:tc>
          <w:tcPr>
            <w:tcW w:w="0" w:type="dxa"/>
            <w:vAlign w:val="bottom"/>
          </w:tcPr>
          <w:p>
            <w:pPr>
              <w:spacing w:after="0"/>
              <w:rPr>
                <w:sz w:val="1"/>
                <w:szCs w:val="1"/>
                <w:color w:val="auto"/>
              </w:rPr>
            </w:pPr>
          </w:p>
        </w:tc>
      </w:tr>
      <w:tr>
        <w:trPr>
          <w:trHeight w:val="219"/>
        </w:trPr>
        <w:tc>
          <w:tcPr>
            <w:tcW w:w="2620" w:type="dxa"/>
            <w:vAlign w:val="bottom"/>
            <w:tcBorders>
              <w:left w:val="single" w:sz="8" w:color="auto"/>
              <w:bottom w:val="single" w:sz="8" w:color="auto"/>
              <w:right w:val="single" w:sz="8" w:color="auto"/>
            </w:tcBorders>
            <w:shd w:val="clear" w:color="auto" w:fill="CCEBFF"/>
          </w:tcPr>
          <w:p>
            <w:pPr>
              <w:spacing w:after="0"/>
              <w:rPr>
                <w:sz w:val="19"/>
                <w:szCs w:val="19"/>
                <w:color w:val="auto"/>
              </w:rPr>
            </w:pPr>
          </w:p>
        </w:tc>
        <w:tc>
          <w:tcPr>
            <w:tcW w:w="3340" w:type="dxa"/>
            <w:vAlign w:val="bottom"/>
            <w:tcBorders>
              <w:bottom w:val="single" w:sz="8" w:color="auto"/>
            </w:tcBorders>
            <w:gridSpan w:val="3"/>
            <w:shd w:val="clear" w:color="auto" w:fill="CCEBFF"/>
          </w:tcPr>
          <w:p>
            <w:pPr>
              <w:spacing w:after="0"/>
              <w:rPr>
                <w:sz w:val="20"/>
                <w:szCs w:val="20"/>
                <w:color w:val="auto"/>
              </w:rPr>
            </w:pPr>
            <w:r>
              <w:rPr>
                <w:rFonts w:ascii="Arial" w:cs="Arial" w:eastAsia="Arial" w:hAnsi="Arial"/>
                <w:sz w:val="16"/>
                <w:szCs w:val="16"/>
                <w:color w:val="auto"/>
              </w:rPr>
              <w:t>Northwest and Mountain West regions.</w:t>
            </w:r>
          </w:p>
        </w:tc>
        <w:tc>
          <w:tcPr>
            <w:tcW w:w="1000" w:type="dxa"/>
            <w:vAlign w:val="bottom"/>
            <w:tcBorders>
              <w:bottom w:val="single" w:sz="8" w:color="auto"/>
              <w:right w:val="single" w:sz="8" w:color="CCEBFF"/>
            </w:tcBorders>
            <w:shd w:val="clear" w:color="auto" w:fill="CCEBFF"/>
          </w:tcPr>
          <w:p>
            <w:pPr>
              <w:spacing w:after="0"/>
              <w:rPr>
                <w:sz w:val="19"/>
                <w:szCs w:val="19"/>
                <w:color w:val="auto"/>
              </w:rPr>
            </w:pPr>
          </w:p>
        </w:tc>
        <w:tc>
          <w:tcPr>
            <w:tcW w:w="140" w:type="dxa"/>
            <w:vAlign w:val="bottom"/>
            <w:tcBorders>
              <w:bottom w:val="single" w:sz="8" w:color="auto"/>
            </w:tcBorders>
            <w:shd w:val="clear" w:color="auto" w:fill="CCEBFF"/>
          </w:tcPr>
          <w:p>
            <w:pPr>
              <w:spacing w:after="0"/>
              <w:rPr>
                <w:sz w:val="19"/>
                <w:szCs w:val="19"/>
                <w:color w:val="auto"/>
              </w:rPr>
            </w:pPr>
          </w:p>
        </w:tc>
        <w:tc>
          <w:tcPr>
            <w:tcW w:w="980" w:type="dxa"/>
            <w:vAlign w:val="bottom"/>
            <w:tcBorders>
              <w:bottom w:val="single" w:sz="8" w:color="auto"/>
              <w:right w:val="single" w:sz="8" w:color="CCEBFF"/>
            </w:tcBorders>
            <w:shd w:val="clear" w:color="auto" w:fill="CCEBFF"/>
          </w:tcPr>
          <w:p>
            <w:pPr>
              <w:spacing w:after="0"/>
              <w:rPr>
                <w:sz w:val="19"/>
                <w:szCs w:val="19"/>
                <w:color w:val="auto"/>
              </w:rPr>
            </w:pPr>
          </w:p>
        </w:tc>
        <w:tc>
          <w:tcPr>
            <w:tcW w:w="840" w:type="dxa"/>
            <w:vAlign w:val="bottom"/>
            <w:tcBorders>
              <w:bottom w:val="single" w:sz="8" w:color="auto"/>
              <w:right w:val="single" w:sz="8" w:color="auto"/>
            </w:tcBorders>
            <w:shd w:val="clear" w:color="auto" w:fill="CCEBFF"/>
          </w:tcPr>
          <w:p>
            <w:pPr>
              <w:spacing w:after="0"/>
              <w:rPr>
                <w:sz w:val="19"/>
                <w:szCs w:val="19"/>
                <w:color w:val="auto"/>
              </w:rPr>
            </w:pPr>
          </w:p>
        </w:tc>
        <w:tc>
          <w:tcPr>
            <w:tcW w:w="0" w:type="dxa"/>
            <w:vAlign w:val="bottom"/>
          </w:tcPr>
          <w:p>
            <w:pPr>
              <w:spacing w:after="0"/>
              <w:rPr>
                <w:sz w:val="1"/>
                <w:szCs w:val="1"/>
                <w:color w:val="auto"/>
              </w:rPr>
            </w:pPr>
          </w:p>
        </w:tc>
      </w:tr>
      <w:tr>
        <w:trPr>
          <w:trHeight w:val="193"/>
        </w:trPr>
        <w:tc>
          <w:tcPr>
            <w:tcW w:w="2620" w:type="dxa"/>
            <w:vAlign w:val="bottom"/>
            <w:tcBorders>
              <w:left w:val="single" w:sz="8" w:color="auto"/>
              <w:right w:val="single" w:sz="8" w:color="auto"/>
            </w:tcBorders>
          </w:tcPr>
          <w:p>
            <w:pPr>
              <w:spacing w:after="0"/>
              <w:rPr>
                <w:sz w:val="16"/>
                <w:szCs w:val="16"/>
                <w:color w:val="auto"/>
              </w:rPr>
            </w:pPr>
          </w:p>
        </w:tc>
        <w:tc>
          <w:tcPr>
            <w:tcW w:w="1460" w:type="dxa"/>
            <w:vAlign w:val="bottom"/>
            <w:tcBorders>
              <w:right w:val="single" w:sz="8" w:color="auto"/>
            </w:tcBorders>
          </w:tcPr>
          <w:p>
            <w:pPr>
              <w:spacing w:after="0"/>
              <w:rPr>
                <w:sz w:val="16"/>
                <w:szCs w:val="16"/>
                <w:color w:val="auto"/>
              </w:rPr>
            </w:pPr>
          </w:p>
        </w:tc>
        <w:tc>
          <w:tcPr>
            <w:tcW w:w="17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89"/>
              </w:rPr>
              <w:t>$7,168</w:t>
            </w:r>
          </w:p>
        </w:tc>
        <w:tc>
          <w:tcPr>
            <w:tcW w:w="120" w:type="dxa"/>
            <w:vAlign w:val="bottom"/>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53"/>
        </w:trPr>
        <w:tc>
          <w:tcPr>
            <w:tcW w:w="2620" w:type="dxa"/>
            <w:vAlign w:val="bottom"/>
            <w:tcBorders>
              <w:left w:val="single" w:sz="8" w:color="auto"/>
              <w:right w:val="single" w:sz="8" w:color="auto"/>
            </w:tcBorders>
          </w:tcPr>
          <w:p>
            <w:pPr>
              <w:spacing w:after="0"/>
              <w:rPr>
                <w:sz w:val="21"/>
                <w:szCs w:val="21"/>
                <w:color w:val="auto"/>
              </w:rPr>
            </w:pPr>
          </w:p>
        </w:tc>
        <w:tc>
          <w:tcPr>
            <w:tcW w:w="14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May 1, 2019</w:t>
            </w:r>
          </w:p>
        </w:tc>
        <w:tc>
          <w:tcPr>
            <w:tcW w:w="176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0"/>
              </w:rPr>
              <w:t>cash paid for 100% asset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6,180</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988</w:t>
            </w:r>
          </w:p>
        </w:tc>
        <w:tc>
          <w:tcPr>
            <w:tcW w:w="84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5"/>
              </w:rPr>
              <w:t>Industrial</w:t>
            </w:r>
          </w:p>
        </w:tc>
        <w:tc>
          <w:tcPr>
            <w:tcW w:w="0" w:type="dxa"/>
            <w:vAlign w:val="bottom"/>
          </w:tcPr>
          <w:p>
            <w:pPr>
              <w:spacing w:after="0"/>
              <w:rPr>
                <w:sz w:val="1"/>
                <w:szCs w:val="1"/>
                <w:color w:val="auto"/>
              </w:rPr>
            </w:pPr>
          </w:p>
        </w:tc>
      </w:tr>
      <w:tr>
        <w:trPr>
          <w:trHeight w:val="152"/>
        </w:trPr>
        <w:tc>
          <w:tcPr>
            <w:tcW w:w="2620" w:type="dxa"/>
            <w:vAlign w:val="bottom"/>
            <w:tcBorders>
              <w:left w:val="single" w:sz="8" w:color="auto"/>
              <w:right w:val="single" w:sz="8" w:color="auto"/>
            </w:tcBorders>
          </w:tcPr>
          <w:p>
            <w:pPr>
              <w:spacing w:after="0"/>
              <w:rPr>
                <w:sz w:val="13"/>
                <w:szCs w:val="13"/>
                <w:color w:val="auto"/>
              </w:rPr>
            </w:pPr>
          </w:p>
        </w:tc>
        <w:tc>
          <w:tcPr>
            <w:tcW w:w="14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jc w:val="center"/>
              <w:spacing w:after="0" w:line="152" w:lineRule="exact"/>
              <w:rPr>
                <w:sz w:val="20"/>
                <w:szCs w:val="20"/>
                <w:color w:val="auto"/>
              </w:rPr>
            </w:pPr>
            <w:r>
              <w:rPr>
                <w:rFonts w:ascii="Arial" w:cs="Arial" w:eastAsia="Arial" w:hAnsi="Arial"/>
                <w:sz w:val="16"/>
                <w:szCs w:val="16"/>
                <w:color w:val="auto"/>
                <w:w w:val="88"/>
              </w:rPr>
              <w:t>purchase and estimated</w:t>
            </w:r>
          </w:p>
        </w:tc>
        <w:tc>
          <w:tcPr>
            <w:tcW w:w="120" w:type="dxa"/>
            <w:vAlign w:val="bottom"/>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98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6"/>
        </w:trPr>
        <w:tc>
          <w:tcPr>
            <w:tcW w:w="262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color w:val="auto"/>
                <w:w w:val="91"/>
              </w:rPr>
              <w:t>Wolverine Wood Products, Inc.</w:t>
            </w:r>
          </w:p>
        </w:tc>
        <w:tc>
          <w:tcPr>
            <w:tcW w:w="1460" w:type="dxa"/>
            <w:vAlign w:val="bottom"/>
            <w:tcBorders>
              <w:bottom w:val="single" w:sz="8" w:color="auto"/>
              <w:right w:val="single" w:sz="8" w:color="auto"/>
            </w:tcBorders>
          </w:tcPr>
          <w:p>
            <w:pPr>
              <w:spacing w:after="0"/>
              <w:rPr>
                <w:sz w:val="17"/>
                <w:szCs w:val="17"/>
                <w:color w:val="auto"/>
              </w:rPr>
            </w:pPr>
          </w:p>
        </w:tc>
        <w:tc>
          <w:tcPr>
            <w:tcW w:w="17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2"/>
              </w:rPr>
              <w:t>contingent consideration</w:t>
            </w:r>
          </w:p>
        </w:tc>
        <w:tc>
          <w:tcPr>
            <w:tcW w:w="120" w:type="dxa"/>
            <w:vAlign w:val="bottom"/>
            <w:tcBorders>
              <w:bottom w:val="single" w:sz="8" w:color="auto"/>
            </w:tcBorders>
          </w:tcPr>
          <w:p>
            <w:pPr>
              <w:spacing w:after="0"/>
              <w:rPr>
                <w:sz w:val="17"/>
                <w:szCs w:val="17"/>
                <w:color w:val="auto"/>
              </w:rPr>
            </w:pPr>
          </w:p>
        </w:tc>
        <w:tc>
          <w:tcPr>
            <w:tcW w:w="1000" w:type="dxa"/>
            <w:vAlign w:val="bottom"/>
            <w:tcBorders>
              <w:bottom w:val="single" w:sz="8" w:color="auto"/>
              <w:right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8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79"/>
        </w:trPr>
        <w:tc>
          <w:tcPr>
            <w:tcW w:w="2620" w:type="dxa"/>
            <w:vAlign w:val="bottom"/>
            <w:tcBorders>
              <w:left w:val="single" w:sz="8" w:color="auto"/>
              <w:right w:val="single" w:sz="8" w:color="auto"/>
            </w:tcBorders>
            <w:vMerge w:val="continue"/>
          </w:tcPr>
          <w:p>
            <w:pPr>
              <w:spacing w:after="0"/>
              <w:rPr>
                <w:sz w:val="15"/>
                <w:szCs w:val="15"/>
                <w:color w:val="auto"/>
              </w:rPr>
            </w:pPr>
          </w:p>
        </w:tc>
        <w:tc>
          <w:tcPr>
            <w:tcW w:w="6300" w:type="dxa"/>
            <w:vAlign w:val="bottom"/>
            <w:tcBorders>
              <w:right w:val="single" w:sz="8" w:color="auto"/>
            </w:tcBorders>
            <w:gridSpan w:val="7"/>
          </w:tcPr>
          <w:p>
            <w:pPr>
              <w:spacing w:after="0" w:line="179" w:lineRule="exact"/>
              <w:rPr>
                <w:sz w:val="20"/>
                <w:szCs w:val="20"/>
                <w:color w:val="auto"/>
              </w:rPr>
            </w:pPr>
            <w:r>
              <w:rPr>
                <w:rFonts w:ascii="Arial" w:cs="Arial" w:eastAsia="Arial" w:hAnsi="Arial"/>
                <w:sz w:val="16"/>
                <w:szCs w:val="16"/>
                <w:color w:val="auto"/>
              </w:rPr>
              <w:t>A manufacturer of wood panel components for furniture, store fixtures and case goods</w:t>
            </w:r>
          </w:p>
        </w:tc>
        <w:tc>
          <w:tcPr>
            <w:tcW w:w="0" w:type="dxa"/>
            <w:vAlign w:val="bottom"/>
          </w:tcPr>
          <w:p>
            <w:pPr>
              <w:spacing w:after="0"/>
              <w:rPr>
                <w:sz w:val="1"/>
                <w:szCs w:val="1"/>
                <w:color w:val="auto"/>
              </w:rPr>
            </w:pPr>
          </w:p>
        </w:tc>
      </w:tr>
      <w:tr>
        <w:trPr>
          <w:trHeight w:val="216"/>
        </w:trPr>
        <w:tc>
          <w:tcPr>
            <w:tcW w:w="26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6"/>
              </w:rPr>
              <w:t>("Wolverine")</w:t>
            </w:r>
          </w:p>
        </w:tc>
        <w:tc>
          <w:tcPr>
            <w:tcW w:w="6300" w:type="dxa"/>
            <w:vAlign w:val="bottom"/>
            <w:tcBorders>
              <w:right w:val="single" w:sz="8" w:color="auto"/>
            </w:tcBorders>
            <w:gridSpan w:val="7"/>
          </w:tcPr>
          <w:p>
            <w:pPr>
              <w:spacing w:after="0"/>
              <w:rPr>
                <w:sz w:val="20"/>
                <w:szCs w:val="20"/>
                <w:color w:val="auto"/>
              </w:rPr>
            </w:pPr>
            <w:r>
              <w:rPr>
                <w:rFonts w:ascii="Arial" w:cs="Arial" w:eastAsia="Arial" w:hAnsi="Arial"/>
                <w:sz w:val="16"/>
                <w:szCs w:val="16"/>
                <w:color w:val="auto"/>
                <w:w w:val="98"/>
              </w:rPr>
              <w:t>manufacturers. Wolverine had annual sales of approximately $5 million. The acquisition of</w:t>
            </w:r>
          </w:p>
        </w:tc>
        <w:tc>
          <w:tcPr>
            <w:tcW w:w="0" w:type="dxa"/>
            <w:vAlign w:val="bottom"/>
          </w:tcPr>
          <w:p>
            <w:pPr>
              <w:spacing w:after="0"/>
              <w:rPr>
                <w:sz w:val="1"/>
                <w:szCs w:val="1"/>
                <w:color w:val="auto"/>
              </w:rPr>
            </w:pPr>
          </w:p>
        </w:tc>
      </w:tr>
      <w:tr>
        <w:trPr>
          <w:trHeight w:val="203"/>
        </w:trPr>
        <w:tc>
          <w:tcPr>
            <w:tcW w:w="2620" w:type="dxa"/>
            <w:vAlign w:val="bottom"/>
            <w:tcBorders>
              <w:left w:val="single" w:sz="8" w:color="auto"/>
              <w:right w:val="single" w:sz="8" w:color="auto"/>
            </w:tcBorders>
          </w:tcPr>
          <w:p>
            <w:pPr>
              <w:spacing w:after="0"/>
              <w:rPr>
                <w:sz w:val="17"/>
                <w:szCs w:val="17"/>
                <w:color w:val="auto"/>
              </w:rPr>
            </w:pPr>
          </w:p>
        </w:tc>
        <w:tc>
          <w:tcPr>
            <w:tcW w:w="6300" w:type="dxa"/>
            <w:vAlign w:val="bottom"/>
            <w:tcBorders>
              <w:right w:val="single" w:sz="8" w:color="auto"/>
            </w:tcBorders>
            <w:gridSpan w:val="7"/>
          </w:tcPr>
          <w:p>
            <w:pPr>
              <w:spacing w:after="0"/>
              <w:rPr>
                <w:sz w:val="20"/>
                <w:szCs w:val="20"/>
                <w:color w:val="auto"/>
              </w:rPr>
            </w:pPr>
            <w:r>
              <w:rPr>
                <w:rFonts w:ascii="Arial" w:cs="Arial" w:eastAsia="Arial" w:hAnsi="Arial"/>
                <w:sz w:val="16"/>
                <w:szCs w:val="16"/>
                <w:color w:val="auto"/>
                <w:w w:val="91"/>
              </w:rPr>
              <w:t>Wolverine allows us to expand capacity to produce value-added wood components for customers</w:t>
            </w:r>
          </w:p>
        </w:tc>
        <w:tc>
          <w:tcPr>
            <w:tcW w:w="0" w:type="dxa"/>
            <w:vAlign w:val="bottom"/>
          </w:tcPr>
          <w:p>
            <w:pPr>
              <w:spacing w:after="0"/>
              <w:rPr>
                <w:sz w:val="1"/>
                <w:szCs w:val="1"/>
                <w:color w:val="auto"/>
              </w:rPr>
            </w:pPr>
          </w:p>
        </w:tc>
      </w:tr>
      <w:tr>
        <w:trPr>
          <w:trHeight w:val="219"/>
        </w:trPr>
        <w:tc>
          <w:tcPr>
            <w:tcW w:w="2620" w:type="dxa"/>
            <w:vAlign w:val="bottom"/>
            <w:tcBorders>
              <w:left w:val="single" w:sz="8" w:color="auto"/>
              <w:bottom w:val="single" w:sz="8" w:color="auto"/>
              <w:right w:val="single" w:sz="8" w:color="auto"/>
            </w:tcBorders>
          </w:tcPr>
          <w:p>
            <w:pPr>
              <w:spacing w:after="0"/>
              <w:rPr>
                <w:sz w:val="19"/>
                <w:szCs w:val="19"/>
                <w:color w:val="auto"/>
              </w:rPr>
            </w:pPr>
          </w:p>
        </w:tc>
        <w:tc>
          <w:tcPr>
            <w:tcW w:w="14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in the Midwest.</w:t>
            </w:r>
          </w:p>
        </w:tc>
        <w:tc>
          <w:tcPr>
            <w:tcW w:w="17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8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left="60" w:right="59" w:firstLine="492"/>
        <w:spacing w:after="0" w:line="259" w:lineRule="auto"/>
        <w:rPr>
          <w:sz w:val="20"/>
          <w:szCs w:val="20"/>
          <w:color w:val="auto"/>
        </w:rPr>
      </w:pPr>
      <w:r>
        <w:rPr>
          <w:rFonts w:ascii="Arial" w:cs="Arial" w:eastAsia="Arial" w:hAnsi="Arial"/>
          <w:sz w:val="18"/>
          <w:szCs w:val="18"/>
          <w:color w:val="auto"/>
        </w:rPr>
        <w:t>The intangible assets for the Quest, Pallet USA, Northwest, and Wolverine acquisitions have not been finalized and allocated to their respective identifiable asset and goodwill accounts. In aggregate, acquisitions completed since the end of March 2019 and not consolidated with other operations contributed approximately $9.1 million in revenue and a $0.4 million in operating profit during the first quarter of 2020.</w:t>
      </w:r>
    </w:p>
    <w:p>
      <w:pPr>
        <w:spacing w:after="0" w:line="183" w:lineRule="exact"/>
        <w:rPr>
          <w:sz w:val="20"/>
          <w:szCs w:val="20"/>
          <w:color w:val="auto"/>
        </w:rPr>
      </w:pPr>
    </w:p>
    <w:p>
      <w:pPr>
        <w:ind w:left="560" w:hanging="510"/>
        <w:spacing w:after="0"/>
        <w:tabs>
          <w:tab w:leader="none" w:pos="56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SEGMENT REPORTING</w:t>
      </w:r>
    </w:p>
    <w:p>
      <w:pPr>
        <w:spacing w:after="0" w:line="229" w:lineRule="exact"/>
        <w:rPr>
          <w:sz w:val="20"/>
          <w:szCs w:val="20"/>
          <w:color w:val="auto"/>
        </w:rPr>
      </w:pPr>
    </w:p>
    <w:p>
      <w:pPr>
        <w:jc w:val="both"/>
        <w:ind w:left="60" w:right="59" w:firstLine="492"/>
        <w:spacing w:after="0" w:line="296" w:lineRule="auto"/>
        <w:rPr>
          <w:sz w:val="20"/>
          <w:szCs w:val="20"/>
          <w:color w:val="auto"/>
        </w:rPr>
      </w:pPr>
      <w:r>
        <w:rPr>
          <w:rFonts w:ascii="Arial" w:cs="Arial" w:eastAsia="Arial" w:hAnsi="Arial"/>
          <w:sz w:val="16"/>
          <w:szCs w:val="16"/>
          <w:color w:val="auto"/>
        </w:rPr>
        <w:t>The Company operates manufacturing, treating and distribution facilities internationally, but primarily in the United States. Effective January 1, 2020, the Company re-organized around the markets it serves rather than geography. The prior periods have been recast to reflect the new segment structure. The business segments align with the following markets: UFP Retail Solutions, UFP Construction and UFP Industrial. This change allows for a more specialized and consistent sales approach among Company operations, more efficient use of resources and capital, and quicker introduction of new</w:t>
      </w:r>
    </w:p>
    <w:p>
      <w:pPr>
        <w:sectPr>
          <w:pgSz w:w="11900" w:h="16838" w:orient="portrait"/>
          <w:cols w:equalWidth="0" w:num="1">
            <w:col w:w="9019"/>
          </w:cols>
          <w:pgMar w:left="1440" w:top="544"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type w:val="continuous"/>
        </w:sectPr>
      </w:pPr>
    </w:p>
    <w:bookmarkStart w:id="12" w:name="page13"/>
    <w:bookmarkEnd w:id="1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jc w:val="both"/>
        <w:ind w:left="60" w:right="59"/>
        <w:spacing w:after="0" w:line="257" w:lineRule="auto"/>
        <w:rPr>
          <w:sz w:val="20"/>
          <w:szCs w:val="20"/>
          <w:color w:val="auto"/>
        </w:rPr>
      </w:pPr>
      <w:r>
        <w:rPr>
          <w:rFonts w:ascii="Arial" w:cs="Arial" w:eastAsia="Arial" w:hAnsi="Arial"/>
          <w:sz w:val="18"/>
          <w:szCs w:val="18"/>
          <w:color w:val="auto"/>
        </w:rPr>
        <w:t>products and services. The Company manages the operations of its individual locations primarily through the market-centered reporting structure under which each location is included in a business unit and business units are included in our Retail, Industrial, and Construction segments. The exception to this market-centered reporting and management structure is the Company’s International segment, which comprises our Mexico, Canada, and Australia operations and sales and buying offices in other parts of the world.</w:t>
      </w:r>
    </w:p>
    <w:p>
      <w:pPr>
        <w:spacing w:after="0" w:line="188" w:lineRule="exact"/>
        <w:rPr>
          <w:sz w:val="20"/>
          <w:szCs w:val="20"/>
          <w:color w:val="auto"/>
        </w:rPr>
      </w:pPr>
    </w:p>
    <w:p>
      <w:pPr>
        <w:jc w:val="both"/>
        <w:ind w:left="60" w:right="79" w:firstLine="492"/>
        <w:spacing w:after="0" w:line="277" w:lineRule="auto"/>
        <w:rPr>
          <w:sz w:val="20"/>
          <w:szCs w:val="20"/>
          <w:color w:val="auto"/>
        </w:rPr>
      </w:pPr>
      <w:r>
        <w:rPr>
          <w:rFonts w:ascii="Arial" w:cs="Arial" w:eastAsia="Arial" w:hAnsi="Arial"/>
          <w:sz w:val="18"/>
          <w:szCs w:val="18"/>
          <w:color w:val="auto"/>
        </w:rPr>
        <w:t>Our International segment and Ardellis (our insurance captive) have been included in the “All Other” column of the table below.</w:t>
      </w:r>
    </w:p>
    <w:p>
      <w:pPr>
        <w:spacing w:after="0" w:line="170" w:lineRule="exact"/>
        <w:rPr>
          <w:sz w:val="20"/>
          <w:szCs w:val="20"/>
          <w:color w:val="auto"/>
        </w:rPr>
      </w:pPr>
    </w:p>
    <w:p>
      <w:pPr>
        <w:jc w:val="both"/>
        <w:ind w:left="60" w:right="59" w:firstLine="492"/>
        <w:spacing w:after="0" w:line="257" w:lineRule="auto"/>
        <w:rPr>
          <w:sz w:val="20"/>
          <w:szCs w:val="20"/>
          <w:color w:val="auto"/>
        </w:rPr>
      </w:pPr>
      <w:r>
        <w:rPr>
          <w:rFonts w:ascii="Arial" w:cs="Arial" w:eastAsia="Arial" w:hAnsi="Arial"/>
          <w:sz w:val="18"/>
          <w:szCs w:val="18"/>
          <w:color w:val="auto"/>
        </w:rPr>
        <w:t>The “Corporate” column includes purchasing, transportation and administrative functions that serve our operating segments. Operating results of Corporate primarily consists of over (under) allocated costs. The operating results of UFP Real Estate, Inc., which owns and leases real estate, and UFP Transportation Ltd., which owns and leases transportation equipment, are also included in the Corporate column. An inter-company lease charge is assessed to our operating segments for the use of these assets at fair market value rates.</w:t>
      </w:r>
    </w:p>
    <w:p>
      <w:pPr>
        <w:spacing w:after="0" w:line="193" w:lineRule="exact"/>
        <w:rPr>
          <w:sz w:val="20"/>
          <w:szCs w:val="20"/>
          <w:color w:val="auto"/>
        </w:rPr>
      </w:pPr>
    </w:p>
    <w:tbl>
      <w:tblPr>
        <w:tblLayout w:type="fixed"/>
        <w:tblInd w:w="40" w:type="dxa"/>
        <w:tblCellMar>
          <w:top w:w="0" w:type="dxa"/>
          <w:left w:w="0" w:type="dxa"/>
          <w:bottom w:w="0" w:type="dxa"/>
          <w:right w:w="0" w:type="dxa"/>
        </w:tblCellMar>
      </w:tblPr>
      <w:tr>
        <w:trPr>
          <w:trHeight w:val="178"/>
        </w:trPr>
        <w:tc>
          <w:tcPr>
            <w:tcW w:w="3080" w:type="dxa"/>
            <w:vAlign w:val="bottom"/>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00" w:type="dxa"/>
            <w:vAlign w:val="bottom"/>
            <w:tcBorders>
              <w:bottom w:val="single" w:sz="8" w:color="auto"/>
            </w:tcBorders>
          </w:tcPr>
          <w:p>
            <w:pPr>
              <w:spacing w:after="0"/>
              <w:rPr>
                <w:sz w:val="15"/>
                <w:szCs w:val="15"/>
                <w:color w:val="auto"/>
              </w:rPr>
            </w:pPr>
          </w:p>
        </w:tc>
        <w:tc>
          <w:tcPr>
            <w:tcW w:w="3100" w:type="dxa"/>
            <w:vAlign w:val="bottom"/>
            <w:tcBorders>
              <w:bottom w:val="single" w:sz="8" w:color="auto"/>
            </w:tcBorders>
            <w:gridSpan w:val="8"/>
          </w:tcPr>
          <w:p>
            <w:pPr>
              <w:spacing w:after="0"/>
              <w:rPr>
                <w:sz w:val="20"/>
                <w:szCs w:val="20"/>
                <w:color w:val="auto"/>
              </w:rPr>
            </w:pPr>
            <w:r>
              <w:rPr>
                <w:rFonts w:ascii="Arial" w:cs="Arial" w:eastAsia="Arial" w:hAnsi="Arial"/>
                <w:sz w:val="14"/>
                <w:szCs w:val="14"/>
                <w:b w:val="1"/>
                <w:bCs w:val="1"/>
                <w:color w:val="auto"/>
              </w:rPr>
              <w:t>Three Months Ended March 28, 2020</w:t>
            </w:r>
          </w:p>
        </w:tc>
        <w:tc>
          <w:tcPr>
            <w:tcW w:w="14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r>
      <w:tr>
        <w:trPr>
          <w:trHeight w:val="155"/>
        </w:trPr>
        <w:tc>
          <w:tcPr>
            <w:tcW w:w="3080" w:type="dxa"/>
            <w:vAlign w:val="bottom"/>
          </w:tcPr>
          <w:p>
            <w:pPr>
              <w:ind w:left="20"/>
              <w:spacing w:after="0" w:line="149" w:lineRule="exact"/>
              <w:rPr>
                <w:sz w:val="20"/>
                <w:szCs w:val="20"/>
                <w:color w:val="auto"/>
              </w:rPr>
            </w:pPr>
            <w:r>
              <w:rPr>
                <w:rFonts w:ascii="Arial" w:cs="Arial" w:eastAsia="Arial" w:hAnsi="Arial"/>
                <w:sz w:val="14"/>
                <w:szCs w:val="14"/>
                <w:b w:val="1"/>
                <w:bCs w:val="1"/>
                <w:color w:val="auto"/>
              </w:rPr>
              <w:t>(in thousands)</w:t>
            </w:r>
          </w:p>
        </w:tc>
        <w:tc>
          <w:tcPr>
            <w:tcW w:w="960" w:type="dxa"/>
            <w:vAlign w:val="bottom"/>
            <w:gridSpan w:val="2"/>
          </w:tcPr>
          <w:p>
            <w:pPr>
              <w:ind w:left="220"/>
              <w:spacing w:after="0" w:line="149" w:lineRule="exact"/>
              <w:rPr>
                <w:sz w:val="20"/>
                <w:szCs w:val="20"/>
                <w:color w:val="auto"/>
              </w:rPr>
            </w:pPr>
            <w:r>
              <w:rPr>
                <w:rFonts w:ascii="Arial" w:cs="Arial" w:eastAsia="Arial" w:hAnsi="Arial"/>
                <w:sz w:val="14"/>
                <w:szCs w:val="14"/>
                <w:b w:val="1"/>
                <w:bCs w:val="1"/>
                <w:color w:val="auto"/>
              </w:rPr>
              <w:t>Retail</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Industrial</w:t>
            </w:r>
          </w:p>
        </w:tc>
        <w:tc>
          <w:tcPr>
            <w:tcW w:w="160" w:type="dxa"/>
            <w:vAlign w:val="bottom"/>
          </w:tcPr>
          <w:p>
            <w:pPr>
              <w:spacing w:after="0"/>
              <w:rPr>
                <w:sz w:val="13"/>
                <w:szCs w:val="13"/>
                <w:color w:val="auto"/>
              </w:rPr>
            </w:pPr>
          </w:p>
        </w:tc>
        <w:tc>
          <w:tcPr>
            <w:tcW w:w="10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Construction</w:t>
            </w:r>
          </w:p>
        </w:tc>
        <w:tc>
          <w:tcPr>
            <w:tcW w:w="9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All Other</w:t>
            </w:r>
          </w:p>
        </w:tc>
        <w:tc>
          <w:tcPr>
            <w:tcW w:w="120" w:type="dxa"/>
            <w:vAlign w:val="bottom"/>
          </w:tcPr>
          <w:p>
            <w:pPr>
              <w:spacing w:after="0"/>
              <w:rPr>
                <w:sz w:val="13"/>
                <w:szCs w:val="13"/>
                <w:color w:val="auto"/>
              </w:rPr>
            </w:pPr>
          </w:p>
        </w:tc>
        <w:tc>
          <w:tcPr>
            <w:tcW w:w="9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Corporate</w:t>
            </w:r>
          </w:p>
        </w:tc>
        <w:tc>
          <w:tcPr>
            <w:tcW w:w="140" w:type="dxa"/>
            <w:vAlign w:val="bottom"/>
          </w:tcPr>
          <w:p>
            <w:pPr>
              <w:spacing w:after="0"/>
              <w:rPr>
                <w:sz w:val="13"/>
                <w:szCs w:val="13"/>
                <w:color w:val="auto"/>
              </w:rPr>
            </w:pPr>
          </w:p>
        </w:tc>
        <w:tc>
          <w:tcPr>
            <w:tcW w:w="820" w:type="dxa"/>
            <w:vAlign w:val="bottom"/>
          </w:tcPr>
          <w:p>
            <w:pPr>
              <w:jc w:val="right"/>
              <w:ind w:right="235"/>
              <w:spacing w:after="0" w:line="149" w:lineRule="exact"/>
              <w:rPr>
                <w:sz w:val="20"/>
                <w:szCs w:val="20"/>
                <w:color w:val="auto"/>
              </w:rPr>
            </w:pPr>
            <w:r>
              <w:rPr>
                <w:rFonts w:ascii="Arial" w:cs="Arial" w:eastAsia="Arial" w:hAnsi="Arial"/>
                <w:sz w:val="14"/>
                <w:szCs w:val="14"/>
                <w:b w:val="1"/>
                <w:bCs w:val="1"/>
                <w:color w:val="auto"/>
              </w:rPr>
              <w:t>Total</w:t>
            </w:r>
          </w:p>
        </w:tc>
      </w:tr>
      <w:tr>
        <w:trPr>
          <w:trHeight w:val="216"/>
        </w:trPr>
        <w:tc>
          <w:tcPr>
            <w:tcW w:w="3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 to outside customers</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$ 352,161</w:t>
            </w:r>
          </w:p>
        </w:tc>
        <w:tc>
          <w:tcPr>
            <w:tcW w:w="16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$ 256,543</w:t>
            </w:r>
          </w:p>
        </w:tc>
        <w:tc>
          <w:tcPr>
            <w:tcW w:w="16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$ 381,155</w:t>
            </w:r>
          </w:p>
        </w:tc>
        <w:tc>
          <w:tcPr>
            <w:tcW w:w="1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$ 42,392</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(189)</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1,032,062</w:t>
            </w:r>
          </w:p>
        </w:tc>
      </w:tr>
      <w:tr>
        <w:trPr>
          <w:trHeight w:val="216"/>
        </w:trPr>
        <w:tc>
          <w:tcPr>
            <w:tcW w:w="3080" w:type="dxa"/>
            <w:vAlign w:val="bottom"/>
          </w:tcPr>
          <w:p>
            <w:pPr>
              <w:ind w:left="20"/>
              <w:spacing w:after="0"/>
              <w:rPr>
                <w:sz w:val="20"/>
                <w:szCs w:val="20"/>
                <w:color w:val="auto"/>
              </w:rPr>
            </w:pPr>
            <w:r>
              <w:rPr>
                <w:rFonts w:ascii="Arial" w:cs="Arial" w:eastAsia="Arial" w:hAnsi="Arial"/>
                <w:sz w:val="18"/>
                <w:szCs w:val="18"/>
                <w:color w:val="auto"/>
              </w:rPr>
              <w:t>Intersegment net sales</w:t>
            </w:r>
          </w:p>
        </w:tc>
        <w:tc>
          <w:tcPr>
            <w:tcW w:w="800" w:type="dxa"/>
            <w:vAlign w:val="bottom"/>
          </w:tcPr>
          <w:p>
            <w:pPr>
              <w:jc w:val="right"/>
              <w:spacing w:after="0"/>
              <w:rPr>
                <w:sz w:val="20"/>
                <w:szCs w:val="20"/>
                <w:color w:val="auto"/>
              </w:rPr>
            </w:pPr>
            <w:r>
              <w:rPr>
                <w:rFonts w:ascii="Arial" w:cs="Arial" w:eastAsia="Arial" w:hAnsi="Arial"/>
                <w:sz w:val="18"/>
                <w:szCs w:val="18"/>
                <w:color w:val="auto"/>
              </w:rPr>
              <w:t>29,858</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11,220</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15,423</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53,167</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(109,668)</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Segment operating profit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15,512</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18,074</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17,135</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4,739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3,172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58,632</w:t>
            </w:r>
          </w:p>
        </w:tc>
      </w:tr>
      <w:tr>
        <w:trPr>
          <w:trHeight w:val="601"/>
        </w:trPr>
        <w:tc>
          <w:tcPr>
            <w:tcW w:w="3080" w:type="dxa"/>
            <w:vAlign w:val="bottom"/>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gridSpan w:val="8"/>
          </w:tcPr>
          <w:p>
            <w:pPr>
              <w:spacing w:after="0"/>
              <w:rPr>
                <w:sz w:val="20"/>
                <w:szCs w:val="20"/>
                <w:color w:val="auto"/>
              </w:rPr>
            </w:pPr>
            <w:r>
              <w:rPr>
                <w:rFonts w:ascii="Arial" w:cs="Arial" w:eastAsia="Arial" w:hAnsi="Arial"/>
                <w:sz w:val="14"/>
                <w:szCs w:val="14"/>
                <w:b w:val="1"/>
                <w:bCs w:val="1"/>
                <w:color w:val="auto"/>
              </w:rPr>
              <w:t>Three Months Ended March 30, 2019</w:t>
            </w:r>
          </w:p>
        </w:tc>
        <w:tc>
          <w:tcPr>
            <w:tcW w:w="14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r>
      <w:tr>
        <w:trPr>
          <w:trHeight w:val="155"/>
        </w:trPr>
        <w:tc>
          <w:tcPr>
            <w:tcW w:w="3080" w:type="dxa"/>
            <w:vAlign w:val="bottom"/>
          </w:tcPr>
          <w:p>
            <w:pPr>
              <w:ind w:left="20"/>
              <w:spacing w:after="0" w:line="149" w:lineRule="exact"/>
              <w:rPr>
                <w:sz w:val="20"/>
                <w:szCs w:val="20"/>
                <w:color w:val="auto"/>
              </w:rPr>
            </w:pPr>
            <w:r>
              <w:rPr>
                <w:rFonts w:ascii="Arial" w:cs="Arial" w:eastAsia="Arial" w:hAnsi="Arial"/>
                <w:sz w:val="14"/>
                <w:szCs w:val="14"/>
                <w:b w:val="1"/>
                <w:bCs w:val="1"/>
                <w:color w:val="auto"/>
              </w:rPr>
              <w:t>(in thousands)</w:t>
            </w:r>
          </w:p>
        </w:tc>
        <w:tc>
          <w:tcPr>
            <w:tcW w:w="960" w:type="dxa"/>
            <w:vAlign w:val="bottom"/>
            <w:gridSpan w:val="2"/>
          </w:tcPr>
          <w:p>
            <w:pPr>
              <w:ind w:left="220"/>
              <w:spacing w:after="0" w:line="149" w:lineRule="exact"/>
              <w:rPr>
                <w:sz w:val="20"/>
                <w:szCs w:val="20"/>
                <w:color w:val="auto"/>
              </w:rPr>
            </w:pPr>
            <w:r>
              <w:rPr>
                <w:rFonts w:ascii="Arial" w:cs="Arial" w:eastAsia="Arial" w:hAnsi="Arial"/>
                <w:sz w:val="14"/>
                <w:szCs w:val="14"/>
                <w:b w:val="1"/>
                <w:bCs w:val="1"/>
                <w:color w:val="auto"/>
              </w:rPr>
              <w:t>Retail</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rPr>
              <w:t>Industrial</w:t>
            </w:r>
          </w:p>
        </w:tc>
        <w:tc>
          <w:tcPr>
            <w:tcW w:w="160" w:type="dxa"/>
            <w:vAlign w:val="bottom"/>
          </w:tcPr>
          <w:p>
            <w:pPr>
              <w:spacing w:after="0"/>
              <w:rPr>
                <w:sz w:val="13"/>
                <w:szCs w:val="13"/>
                <w:color w:val="auto"/>
              </w:rPr>
            </w:pPr>
          </w:p>
        </w:tc>
        <w:tc>
          <w:tcPr>
            <w:tcW w:w="10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Construction</w:t>
            </w:r>
          </w:p>
        </w:tc>
        <w:tc>
          <w:tcPr>
            <w:tcW w:w="9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All Other</w:t>
            </w:r>
          </w:p>
        </w:tc>
        <w:tc>
          <w:tcPr>
            <w:tcW w:w="120" w:type="dxa"/>
            <w:vAlign w:val="bottom"/>
          </w:tcPr>
          <w:p>
            <w:pPr>
              <w:spacing w:after="0"/>
              <w:rPr>
                <w:sz w:val="13"/>
                <w:szCs w:val="13"/>
                <w:color w:val="auto"/>
              </w:rPr>
            </w:pPr>
          </w:p>
        </w:tc>
        <w:tc>
          <w:tcPr>
            <w:tcW w:w="9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Corporate</w:t>
            </w:r>
          </w:p>
        </w:tc>
        <w:tc>
          <w:tcPr>
            <w:tcW w:w="140" w:type="dxa"/>
            <w:vAlign w:val="bottom"/>
          </w:tcPr>
          <w:p>
            <w:pPr>
              <w:spacing w:after="0"/>
              <w:rPr>
                <w:sz w:val="13"/>
                <w:szCs w:val="13"/>
                <w:color w:val="auto"/>
              </w:rPr>
            </w:pPr>
          </w:p>
        </w:tc>
        <w:tc>
          <w:tcPr>
            <w:tcW w:w="820" w:type="dxa"/>
            <w:vAlign w:val="bottom"/>
          </w:tcPr>
          <w:p>
            <w:pPr>
              <w:jc w:val="right"/>
              <w:ind w:right="235"/>
              <w:spacing w:after="0" w:line="149" w:lineRule="exact"/>
              <w:rPr>
                <w:sz w:val="20"/>
                <w:szCs w:val="20"/>
                <w:color w:val="auto"/>
              </w:rPr>
            </w:pPr>
            <w:r>
              <w:rPr>
                <w:rFonts w:ascii="Arial" w:cs="Arial" w:eastAsia="Arial" w:hAnsi="Arial"/>
                <w:sz w:val="14"/>
                <w:szCs w:val="14"/>
                <w:b w:val="1"/>
                <w:bCs w:val="1"/>
                <w:color w:val="auto"/>
              </w:rPr>
              <w:t>Total</w:t>
            </w:r>
          </w:p>
        </w:tc>
      </w:tr>
      <w:tr>
        <w:trPr>
          <w:trHeight w:val="216"/>
        </w:trPr>
        <w:tc>
          <w:tcPr>
            <w:tcW w:w="3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 to outside customers</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$ 333,100</w:t>
            </w:r>
          </w:p>
        </w:tc>
        <w:tc>
          <w:tcPr>
            <w:tcW w:w="16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$ 274,759</w:t>
            </w:r>
          </w:p>
        </w:tc>
        <w:tc>
          <w:tcPr>
            <w:tcW w:w="16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$ 365,137</w:t>
            </w:r>
          </w:p>
        </w:tc>
        <w:tc>
          <w:tcPr>
            <w:tcW w:w="16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6"/>
              </w:rPr>
              <w:t>$ 42,110</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1,015,125</w:t>
            </w:r>
          </w:p>
        </w:tc>
      </w:tr>
      <w:tr>
        <w:trPr>
          <w:trHeight w:val="216"/>
        </w:trPr>
        <w:tc>
          <w:tcPr>
            <w:tcW w:w="3080" w:type="dxa"/>
            <w:vAlign w:val="bottom"/>
          </w:tcPr>
          <w:p>
            <w:pPr>
              <w:ind w:left="20"/>
              <w:spacing w:after="0"/>
              <w:rPr>
                <w:sz w:val="20"/>
                <w:szCs w:val="20"/>
                <w:color w:val="auto"/>
              </w:rPr>
            </w:pPr>
            <w:r>
              <w:rPr>
                <w:rFonts w:ascii="Arial" w:cs="Arial" w:eastAsia="Arial" w:hAnsi="Arial"/>
                <w:sz w:val="18"/>
                <w:szCs w:val="18"/>
                <w:color w:val="auto"/>
              </w:rPr>
              <w:t>Intersegment net sales</w:t>
            </w:r>
          </w:p>
        </w:tc>
        <w:tc>
          <w:tcPr>
            <w:tcW w:w="800" w:type="dxa"/>
            <w:vAlign w:val="bottom"/>
          </w:tcPr>
          <w:p>
            <w:pPr>
              <w:jc w:val="right"/>
              <w:spacing w:after="0"/>
              <w:rPr>
                <w:sz w:val="20"/>
                <w:szCs w:val="20"/>
                <w:color w:val="auto"/>
              </w:rPr>
            </w:pPr>
            <w:r>
              <w:rPr>
                <w:rFonts w:ascii="Arial" w:cs="Arial" w:eastAsia="Arial" w:hAnsi="Arial"/>
                <w:sz w:val="18"/>
                <w:szCs w:val="18"/>
                <w:color w:val="auto"/>
              </w:rPr>
              <w:t>29,571</w:t>
            </w:r>
          </w:p>
        </w:tc>
        <w:tc>
          <w:tcPr>
            <w:tcW w:w="16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11,062</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11,831</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53,129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w w:val="95"/>
              </w:rPr>
              <w:t>(105,593)</w:t>
            </w:r>
          </w:p>
        </w:tc>
        <w:tc>
          <w:tcPr>
            <w:tcW w:w="1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3080" w:type="dxa"/>
            <w:vAlign w:val="bottom"/>
            <w:shd w:val="clear" w:color="auto" w:fill="CCEEFF"/>
          </w:tcPr>
          <w:p>
            <w:pPr>
              <w:ind w:left="20"/>
              <w:spacing w:after="0"/>
              <w:rPr>
                <w:sz w:val="20"/>
                <w:szCs w:val="20"/>
                <w:color w:val="auto"/>
              </w:rPr>
            </w:pPr>
            <w:r>
              <w:rPr>
                <w:rFonts w:ascii="Arial" w:cs="Arial" w:eastAsia="Arial" w:hAnsi="Arial"/>
                <w:sz w:val="18"/>
                <w:szCs w:val="18"/>
                <w:color w:val="auto"/>
              </w:rPr>
              <w:t>Segment operating profit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11,031</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18,823</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15,267</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2,048</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1,277</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48,446</w:t>
            </w:r>
          </w:p>
        </w:tc>
      </w:tr>
    </w:tbl>
    <w:p>
      <w:pPr>
        <w:spacing w:after="0" w:line="200" w:lineRule="exact"/>
        <w:rPr>
          <w:sz w:val="20"/>
          <w:szCs w:val="20"/>
          <w:color w:val="auto"/>
        </w:rPr>
      </w:pPr>
    </w:p>
    <w:p>
      <w:pPr>
        <w:spacing w:after="0" w:line="204" w:lineRule="exact"/>
        <w:rPr>
          <w:sz w:val="20"/>
          <w:szCs w:val="20"/>
          <w:color w:val="auto"/>
        </w:rPr>
      </w:pPr>
    </w:p>
    <w:p>
      <w:pPr>
        <w:jc w:val="both"/>
        <w:ind w:left="60" w:right="59" w:firstLine="492"/>
        <w:spacing w:after="0" w:line="263" w:lineRule="auto"/>
        <w:rPr>
          <w:sz w:val="20"/>
          <w:szCs w:val="20"/>
          <w:color w:val="auto"/>
        </w:rPr>
      </w:pPr>
      <w:r>
        <w:rPr>
          <w:rFonts w:ascii="Arial" w:cs="Arial" w:eastAsia="Arial" w:hAnsi="Arial"/>
          <w:sz w:val="18"/>
          <w:szCs w:val="18"/>
          <w:color w:val="auto"/>
        </w:rPr>
        <w:t>Intangibles have been transferred and goodwill was re-allocated, based on their relative fair values, to our new segments and reporting units. The following table presents goodwill by segment as of March 28, 2020, and December 28, 2019 (in thousands):</w:t>
      </w:r>
    </w:p>
    <w:p>
      <w:pPr>
        <w:spacing w:after="0" w:line="189" w:lineRule="exact"/>
        <w:rPr>
          <w:sz w:val="20"/>
          <w:szCs w:val="20"/>
          <w:color w:val="auto"/>
        </w:rPr>
      </w:pPr>
    </w:p>
    <w:tbl>
      <w:tblPr>
        <w:tblLayout w:type="fixed"/>
        <w:tblInd w:w="40" w:type="dxa"/>
        <w:tblCellMar>
          <w:top w:w="0" w:type="dxa"/>
          <w:left w:w="0" w:type="dxa"/>
          <w:bottom w:w="0" w:type="dxa"/>
          <w:right w:w="0" w:type="dxa"/>
        </w:tblCellMar>
      </w:tblPr>
      <w:tr>
        <w:trPr>
          <w:trHeight w:val="178"/>
        </w:trPr>
        <w:tc>
          <w:tcPr>
            <w:tcW w:w="3800" w:type="dxa"/>
            <w:vAlign w:val="bottom"/>
          </w:tcPr>
          <w:p>
            <w:pPr>
              <w:spacing w:after="0"/>
              <w:rPr>
                <w:sz w:val="15"/>
                <w:szCs w:val="15"/>
                <w:color w:val="auto"/>
              </w:rPr>
            </w:pPr>
          </w:p>
        </w:tc>
        <w:tc>
          <w:tcPr>
            <w:tcW w:w="860" w:type="dxa"/>
            <w:vAlign w:val="bottom"/>
            <w:gridSpan w:val="2"/>
          </w:tcPr>
          <w:p>
            <w:pPr>
              <w:ind w:left="180"/>
              <w:spacing w:after="0"/>
              <w:rPr>
                <w:sz w:val="20"/>
                <w:szCs w:val="20"/>
                <w:color w:val="auto"/>
              </w:rPr>
            </w:pPr>
            <w:r>
              <w:rPr>
                <w:rFonts w:ascii="Arial" w:cs="Arial" w:eastAsia="Arial" w:hAnsi="Arial"/>
                <w:sz w:val="14"/>
                <w:szCs w:val="14"/>
                <w:b w:val="1"/>
                <w:bCs w:val="1"/>
                <w:color w:val="auto"/>
              </w:rPr>
              <w:t>Retail</w:t>
            </w:r>
          </w:p>
        </w:tc>
        <w:tc>
          <w:tcPr>
            <w:tcW w:w="840" w:type="dxa"/>
            <w:vAlign w:val="bottom"/>
            <w:gridSpan w:val="2"/>
          </w:tcPr>
          <w:p>
            <w:pPr>
              <w:ind w:left="40"/>
              <w:spacing w:after="0"/>
              <w:rPr>
                <w:sz w:val="20"/>
                <w:szCs w:val="20"/>
                <w:color w:val="auto"/>
              </w:rPr>
            </w:pPr>
            <w:r>
              <w:rPr>
                <w:rFonts w:ascii="Arial" w:cs="Arial" w:eastAsia="Arial" w:hAnsi="Arial"/>
                <w:sz w:val="14"/>
                <w:szCs w:val="14"/>
                <w:b w:val="1"/>
                <w:bCs w:val="1"/>
                <w:color w:val="auto"/>
              </w:rPr>
              <w:t>Industrial</w:t>
            </w:r>
          </w:p>
        </w:tc>
        <w:tc>
          <w:tcPr>
            <w:tcW w:w="960" w:type="dxa"/>
            <w:vAlign w:val="bottom"/>
            <w:gridSpan w:val="3"/>
          </w:tcPr>
          <w:p>
            <w:pPr>
              <w:spacing w:after="0"/>
              <w:rPr>
                <w:sz w:val="20"/>
                <w:szCs w:val="20"/>
                <w:color w:val="auto"/>
              </w:rPr>
            </w:pPr>
            <w:r>
              <w:rPr>
                <w:rFonts w:ascii="Arial" w:cs="Arial" w:eastAsia="Arial" w:hAnsi="Arial"/>
                <w:sz w:val="14"/>
                <w:szCs w:val="14"/>
                <w:b w:val="1"/>
                <w:bCs w:val="1"/>
                <w:color w:val="auto"/>
              </w:rPr>
              <w:t>Construction</w:t>
            </w:r>
          </w:p>
        </w:tc>
        <w:tc>
          <w:tcPr>
            <w:tcW w:w="820" w:type="dxa"/>
            <w:vAlign w:val="bottom"/>
            <w:gridSpan w:val="3"/>
          </w:tcPr>
          <w:p>
            <w:pPr>
              <w:ind w:left="40"/>
              <w:spacing w:after="0"/>
              <w:rPr>
                <w:sz w:val="20"/>
                <w:szCs w:val="20"/>
                <w:color w:val="auto"/>
              </w:rPr>
            </w:pPr>
            <w:r>
              <w:rPr>
                <w:rFonts w:ascii="Arial" w:cs="Arial" w:eastAsia="Arial" w:hAnsi="Arial"/>
                <w:sz w:val="14"/>
                <w:szCs w:val="14"/>
                <w:b w:val="1"/>
                <w:bCs w:val="1"/>
                <w:color w:val="auto"/>
              </w:rPr>
              <w:t>All Other</w:t>
            </w:r>
          </w:p>
        </w:tc>
        <w:tc>
          <w:tcPr>
            <w:tcW w:w="800" w:type="dxa"/>
            <w:vAlign w:val="bottom"/>
            <w:gridSpan w:val="3"/>
          </w:tcPr>
          <w:p>
            <w:pPr>
              <w:ind w:left="20"/>
              <w:spacing w:after="0"/>
              <w:rPr>
                <w:sz w:val="20"/>
                <w:szCs w:val="20"/>
                <w:color w:val="auto"/>
              </w:rPr>
            </w:pPr>
            <w:r>
              <w:rPr>
                <w:rFonts w:ascii="Arial" w:cs="Arial" w:eastAsia="Arial" w:hAnsi="Arial"/>
                <w:sz w:val="14"/>
                <w:szCs w:val="14"/>
                <w:b w:val="1"/>
                <w:bCs w:val="1"/>
                <w:color w:val="auto"/>
              </w:rPr>
              <w:t>Corporate</w:t>
            </w:r>
          </w:p>
        </w:tc>
        <w:tc>
          <w:tcPr>
            <w:tcW w:w="820" w:type="dxa"/>
            <w:vAlign w:val="bottom"/>
          </w:tcPr>
          <w:p>
            <w:pPr>
              <w:jc w:val="right"/>
              <w:ind w:right="154"/>
              <w:spacing w:after="0"/>
              <w:rPr>
                <w:sz w:val="20"/>
                <w:szCs w:val="20"/>
                <w:color w:val="auto"/>
              </w:rPr>
            </w:pPr>
            <w:r>
              <w:rPr>
                <w:rFonts w:ascii="Arial" w:cs="Arial" w:eastAsia="Arial" w:hAnsi="Arial"/>
                <w:sz w:val="14"/>
                <w:szCs w:val="14"/>
                <w:b w:val="1"/>
                <w:bCs w:val="1"/>
                <w:color w:val="auto"/>
              </w:rPr>
              <w:t>Total</w:t>
            </w:r>
          </w:p>
        </w:tc>
      </w:tr>
      <w:tr>
        <w:trPr>
          <w:trHeight w:val="216"/>
        </w:trPr>
        <w:tc>
          <w:tcPr>
            <w:tcW w:w="38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Balance as of December 28, 2019</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$ 58,098</w:t>
            </w:r>
          </w:p>
        </w:tc>
        <w:tc>
          <w:tcPr>
            <w:tcW w:w="16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$ 81,276</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82,911</w:t>
            </w:r>
          </w:p>
        </w:tc>
        <w:tc>
          <w:tcPr>
            <w:tcW w:w="1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7,251</w:t>
            </w:r>
          </w:p>
        </w:tc>
        <w:tc>
          <w:tcPr>
            <w:tcW w:w="140" w:type="dxa"/>
            <w:vAlign w:val="bottom"/>
            <w:tcBorders>
              <w:top w:val="single" w:sz="8" w:color="CCEEFF"/>
            </w:tcBorders>
            <w:shd w:val="clear" w:color="auto" w:fill="CCEEFF"/>
          </w:tcPr>
          <w:p>
            <w:pPr>
              <w:spacing w:after="0"/>
              <w:rPr>
                <w:sz w:val="18"/>
                <w:szCs w:val="18"/>
                <w:color w:val="auto"/>
              </w:rPr>
            </w:pPr>
          </w:p>
        </w:tc>
        <w:tc>
          <w:tcPr>
            <w:tcW w:w="26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400" w:type="dxa"/>
            <w:vAlign w:val="bottom"/>
            <w:tcBorders>
              <w:top w:val="single" w:sz="8" w:color="auto"/>
            </w:tcBorders>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EEFF"/>
            </w:tcBorders>
            <w:shd w:val="clear" w:color="auto" w:fill="CCEEFF"/>
          </w:tcPr>
          <w:p>
            <w:pPr>
              <w:spacing w:after="0"/>
              <w:rPr>
                <w:sz w:val="18"/>
                <w:szCs w:val="18"/>
                <w:color w:val="auto"/>
              </w:rPr>
            </w:pPr>
          </w:p>
        </w:tc>
        <w:tc>
          <w:tcPr>
            <w:tcW w:w="8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$ 229,536</w:t>
            </w:r>
          </w:p>
        </w:tc>
      </w:tr>
      <w:tr>
        <w:trPr>
          <w:trHeight w:val="216"/>
        </w:trPr>
        <w:tc>
          <w:tcPr>
            <w:tcW w:w="3800" w:type="dxa"/>
            <w:vAlign w:val="bottom"/>
          </w:tcPr>
          <w:p>
            <w:pPr>
              <w:ind w:left="20"/>
              <w:spacing w:after="0"/>
              <w:rPr>
                <w:sz w:val="20"/>
                <w:szCs w:val="20"/>
                <w:color w:val="auto"/>
              </w:rPr>
            </w:pPr>
            <w:r>
              <w:rPr>
                <w:rFonts w:ascii="Arial" w:cs="Arial" w:eastAsia="Arial" w:hAnsi="Arial"/>
                <w:sz w:val="18"/>
                <w:szCs w:val="18"/>
                <w:color w:val="auto"/>
              </w:rPr>
              <w:t>2020 Acquisitions</w:t>
            </w: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18,219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540" w:type="dxa"/>
            <w:vAlign w:val="bottom"/>
            <w:gridSpan w:val="2"/>
          </w:tcPr>
          <w:p>
            <w:pPr>
              <w:ind w:left="16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18,219</w:t>
            </w:r>
          </w:p>
        </w:tc>
      </w:tr>
      <w:tr>
        <w:trPr>
          <w:trHeight w:val="236"/>
        </w:trPr>
        <w:tc>
          <w:tcPr>
            <w:tcW w:w="3800" w:type="dxa"/>
            <w:vAlign w:val="bottom"/>
            <w:shd w:val="clear" w:color="auto" w:fill="CCEEFF"/>
          </w:tcPr>
          <w:p>
            <w:pPr>
              <w:ind w:left="20"/>
              <w:spacing w:after="0"/>
              <w:rPr>
                <w:sz w:val="20"/>
                <w:szCs w:val="20"/>
                <w:color w:val="auto"/>
              </w:rPr>
            </w:pPr>
            <w:r>
              <w:rPr>
                <w:rFonts w:ascii="Arial" w:cs="Arial" w:eastAsia="Arial" w:hAnsi="Arial"/>
                <w:sz w:val="18"/>
                <w:szCs w:val="18"/>
                <w:color w:val="auto"/>
              </w:rPr>
              <w:t>Foreign Exchange, Net</w:t>
            </w:r>
          </w:p>
        </w:tc>
        <w:tc>
          <w:tcPr>
            <w:tcW w:w="8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20"/>
                <w:szCs w:val="20"/>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4"/>
              </w:rPr>
              <w:t>(1,296)</w:t>
            </w:r>
          </w:p>
        </w:tc>
        <w:tc>
          <w:tcPr>
            <w:tcW w:w="260" w:type="dxa"/>
            <w:vAlign w:val="bottom"/>
            <w:shd w:val="clear" w:color="auto" w:fill="CCEEFF"/>
          </w:tcPr>
          <w:p>
            <w:pPr>
              <w:spacing w:after="0"/>
              <w:rPr>
                <w:sz w:val="20"/>
                <w:szCs w:val="20"/>
                <w:color w:val="auto"/>
              </w:rPr>
            </w:pPr>
          </w:p>
        </w:tc>
        <w:tc>
          <w:tcPr>
            <w:tcW w:w="54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(1,296)</w:t>
            </w:r>
          </w:p>
        </w:tc>
      </w:tr>
      <w:tr>
        <w:trPr>
          <w:trHeight w:val="203"/>
        </w:trPr>
        <w:tc>
          <w:tcPr>
            <w:tcW w:w="3800" w:type="dxa"/>
            <w:vAlign w:val="bottom"/>
            <w:tcBorders>
              <w:top w:val="single" w:sz="8" w:color="CCEEFF"/>
            </w:tcBorders>
          </w:tcPr>
          <w:p>
            <w:pPr>
              <w:ind w:left="20"/>
              <w:spacing w:after="0" w:line="203" w:lineRule="exact"/>
              <w:rPr>
                <w:sz w:val="20"/>
                <w:szCs w:val="20"/>
                <w:color w:val="auto"/>
              </w:rPr>
            </w:pPr>
            <w:r>
              <w:rPr>
                <w:rFonts w:ascii="Arial" w:cs="Arial" w:eastAsia="Arial" w:hAnsi="Arial"/>
                <w:sz w:val="18"/>
                <w:szCs w:val="18"/>
                <w:color w:val="auto"/>
              </w:rPr>
              <w:t>Balance as of March 28, 2020</w:t>
            </w:r>
          </w:p>
        </w:tc>
        <w:tc>
          <w:tcPr>
            <w:tcW w:w="70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88"/>
              </w:rPr>
              <w:t>$ 58,098</w:t>
            </w:r>
          </w:p>
        </w:tc>
        <w:tc>
          <w:tcPr>
            <w:tcW w:w="160" w:type="dxa"/>
            <w:vAlign w:val="bottom"/>
            <w:tcBorders>
              <w:top w:val="single" w:sz="8" w:color="CCEEFF"/>
            </w:tcBorders>
          </w:tcPr>
          <w:p>
            <w:pPr>
              <w:spacing w:after="0"/>
              <w:rPr>
                <w:sz w:val="17"/>
                <w:szCs w:val="17"/>
                <w:color w:val="auto"/>
              </w:rPr>
            </w:pPr>
          </w:p>
        </w:tc>
        <w:tc>
          <w:tcPr>
            <w:tcW w:w="70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88"/>
              </w:rPr>
              <w:t>$ 81,276</w:t>
            </w:r>
          </w:p>
        </w:tc>
        <w:tc>
          <w:tcPr>
            <w:tcW w:w="140" w:type="dxa"/>
            <w:vAlign w:val="bottom"/>
            <w:tcBorders>
              <w:top w:val="single" w:sz="8" w:color="CCEEFF"/>
            </w:tcBorders>
          </w:tcPr>
          <w:p>
            <w:pPr>
              <w:spacing w:after="0"/>
              <w:rPr>
                <w:sz w:val="17"/>
                <w:szCs w:val="17"/>
                <w:color w:val="auto"/>
              </w:rPr>
            </w:pPr>
          </w:p>
        </w:tc>
        <w:tc>
          <w:tcPr>
            <w:tcW w:w="140" w:type="dxa"/>
            <w:vAlign w:val="bottom"/>
            <w:tcBorders>
              <w:top w:val="single" w:sz="8" w:color="auto"/>
              <w:bottom w:val="single" w:sz="8" w:color="auto"/>
            </w:tcBorders>
          </w:tcPr>
          <w:p>
            <w:pPr>
              <w:spacing w:after="0" w:line="203" w:lineRule="exact"/>
              <w:rPr>
                <w:sz w:val="20"/>
                <w:szCs w:val="20"/>
                <w:color w:val="auto"/>
              </w:rPr>
            </w:pPr>
            <w:r>
              <w:rPr>
                <w:rFonts w:ascii="Arial" w:cs="Arial" w:eastAsia="Arial" w:hAnsi="Arial"/>
                <w:sz w:val="18"/>
                <w:szCs w:val="18"/>
                <w:color w:val="auto"/>
              </w:rPr>
              <w:t>$</w:t>
            </w:r>
          </w:p>
        </w:tc>
        <w:tc>
          <w:tcPr>
            <w:tcW w:w="68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2"/>
              </w:rPr>
              <w:t>101,130</w:t>
            </w:r>
          </w:p>
        </w:tc>
        <w:tc>
          <w:tcPr>
            <w:tcW w:w="140" w:type="dxa"/>
            <w:vAlign w:val="bottom"/>
            <w:tcBorders>
              <w:top w:val="single" w:sz="8" w:color="CCEEFF"/>
            </w:tcBorders>
          </w:tcPr>
          <w:p>
            <w:pPr>
              <w:spacing w:after="0"/>
              <w:rPr>
                <w:sz w:val="17"/>
                <w:szCs w:val="17"/>
                <w:color w:val="auto"/>
              </w:rPr>
            </w:pPr>
          </w:p>
        </w:tc>
        <w:tc>
          <w:tcPr>
            <w:tcW w:w="12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79"/>
              </w:rPr>
              <w:t>$</w:t>
            </w:r>
          </w:p>
        </w:tc>
        <w:tc>
          <w:tcPr>
            <w:tcW w:w="56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5,955</w:t>
            </w:r>
          </w:p>
        </w:tc>
        <w:tc>
          <w:tcPr>
            <w:tcW w:w="140" w:type="dxa"/>
            <w:vAlign w:val="bottom"/>
            <w:tcBorders>
              <w:top w:val="single" w:sz="8" w:color="CCEEFF"/>
            </w:tcBorders>
          </w:tcPr>
          <w:p>
            <w:pPr>
              <w:spacing w:after="0"/>
              <w:rPr>
                <w:sz w:val="17"/>
                <w:szCs w:val="17"/>
                <w:color w:val="auto"/>
              </w:rPr>
            </w:pPr>
          </w:p>
        </w:tc>
        <w:tc>
          <w:tcPr>
            <w:tcW w:w="260" w:type="dxa"/>
            <w:vAlign w:val="bottom"/>
            <w:tcBorders>
              <w:top w:val="single" w:sz="8" w:color="auto"/>
              <w:bottom w:val="single" w:sz="8" w:color="auto"/>
            </w:tcBorders>
          </w:tcPr>
          <w:p>
            <w:pPr>
              <w:spacing w:after="0" w:line="203" w:lineRule="exact"/>
              <w:rPr>
                <w:sz w:val="20"/>
                <w:szCs w:val="20"/>
                <w:color w:val="auto"/>
              </w:rPr>
            </w:pPr>
            <w:r>
              <w:rPr>
                <w:rFonts w:ascii="Arial" w:cs="Arial" w:eastAsia="Arial" w:hAnsi="Arial"/>
                <w:sz w:val="18"/>
                <w:szCs w:val="18"/>
                <w:color w:val="auto"/>
              </w:rPr>
              <w:t>$</w:t>
            </w:r>
          </w:p>
        </w:tc>
        <w:tc>
          <w:tcPr>
            <w:tcW w:w="400" w:type="dxa"/>
            <w:vAlign w:val="bottom"/>
            <w:tcBorders>
              <w:top w:val="single" w:sz="8" w:color="auto"/>
              <w:bottom w:val="single" w:sz="8" w:color="auto"/>
            </w:tcBorders>
          </w:tcPr>
          <w:p>
            <w:pPr>
              <w:ind w:left="160"/>
              <w:spacing w:after="0" w:line="203" w:lineRule="exact"/>
              <w:rPr>
                <w:sz w:val="20"/>
                <w:szCs w:val="20"/>
                <w:color w:val="auto"/>
              </w:rPr>
            </w:pPr>
            <w:r>
              <w:rPr>
                <w:rFonts w:ascii="Arial" w:cs="Arial" w:eastAsia="Arial" w:hAnsi="Arial"/>
                <w:sz w:val="18"/>
                <w:szCs w:val="18"/>
                <w:color w:val="auto"/>
              </w:rPr>
              <w:t>—</w:t>
            </w:r>
          </w:p>
        </w:tc>
        <w:tc>
          <w:tcPr>
            <w:tcW w:w="140" w:type="dxa"/>
            <w:vAlign w:val="bottom"/>
            <w:tcBorders>
              <w:top w:val="single" w:sz="8" w:color="CCEEFF"/>
            </w:tcBorders>
          </w:tcPr>
          <w:p>
            <w:pPr>
              <w:spacing w:after="0"/>
              <w:rPr>
                <w:sz w:val="17"/>
                <w:szCs w:val="17"/>
                <w:color w:val="auto"/>
              </w:rPr>
            </w:pPr>
          </w:p>
        </w:tc>
        <w:tc>
          <w:tcPr>
            <w:tcW w:w="82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92"/>
              </w:rPr>
              <w:t>$ 246,459</w:t>
            </w:r>
          </w:p>
        </w:tc>
      </w:tr>
      <w:tr>
        <w:trPr>
          <w:trHeight w:val="20"/>
        </w:trPr>
        <w:tc>
          <w:tcPr>
            <w:tcW w:w="380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following table presents total assets by segment as of March 28, 2020, and December 28, 2019.</w:t>
      </w:r>
    </w:p>
    <w:p>
      <w:pPr>
        <w:spacing w:after="0" w:line="122" w:lineRule="exact"/>
        <w:rPr>
          <w:sz w:val="20"/>
          <w:szCs w:val="20"/>
          <w:color w:val="auto"/>
        </w:rPr>
      </w:pPr>
    </w:p>
    <w:tbl>
      <w:tblPr>
        <w:tblLayout w:type="fixed"/>
        <w:tblInd w:w="40" w:type="dxa"/>
        <w:tblCellMar>
          <w:top w:w="0" w:type="dxa"/>
          <w:left w:w="0" w:type="dxa"/>
          <w:bottom w:w="0" w:type="dxa"/>
          <w:right w:w="0" w:type="dxa"/>
        </w:tblCellMar>
      </w:tblPr>
      <w:tr>
        <w:trPr>
          <w:trHeight w:val="178"/>
        </w:trPr>
        <w:tc>
          <w:tcPr>
            <w:tcW w:w="28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318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060" w:type="dxa"/>
            <w:vAlign w:val="bottom"/>
            <w:tcBorders>
              <w:bottom w:val="single" w:sz="8" w:color="auto"/>
            </w:tcBorders>
            <w:gridSpan w:val="5"/>
          </w:tcPr>
          <w:p>
            <w:pPr>
              <w:ind w:left="560"/>
              <w:spacing w:after="0"/>
              <w:rPr>
                <w:sz w:val="20"/>
                <w:szCs w:val="20"/>
                <w:color w:val="auto"/>
              </w:rPr>
            </w:pPr>
            <w:r>
              <w:rPr>
                <w:rFonts w:ascii="Arial" w:cs="Arial" w:eastAsia="Arial" w:hAnsi="Arial"/>
                <w:sz w:val="14"/>
                <w:szCs w:val="14"/>
                <w:b w:val="1"/>
                <w:bCs w:val="1"/>
                <w:color w:val="auto"/>
                <w:w w:val="87"/>
              </w:rPr>
              <w:t>Total Assets by Segment</w:t>
            </w:r>
          </w:p>
        </w:tc>
        <w:tc>
          <w:tcPr>
            <w:tcW w:w="66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880" w:type="dxa"/>
            <w:vAlign w:val="bottom"/>
            <w:gridSpan w:val="3"/>
            <w:vMerge w:val="continue"/>
          </w:tcPr>
          <w:p>
            <w:pPr>
              <w:spacing w:after="0"/>
              <w:rPr>
                <w:sz w:val="10"/>
                <w:szCs w:val="10"/>
                <w:color w:val="auto"/>
              </w:rPr>
            </w:pPr>
          </w:p>
        </w:tc>
        <w:tc>
          <w:tcPr>
            <w:tcW w:w="31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gridSpan w:val="2"/>
          </w:tcPr>
          <w:p>
            <w:pPr>
              <w:ind w:left="40"/>
              <w:spacing w:after="0" w:line="126" w:lineRule="exact"/>
              <w:rPr>
                <w:sz w:val="20"/>
                <w:szCs w:val="20"/>
                <w:color w:val="auto"/>
              </w:rPr>
            </w:pPr>
            <w:r>
              <w:rPr>
                <w:rFonts w:ascii="Arial" w:cs="Arial" w:eastAsia="Arial" w:hAnsi="Arial"/>
                <w:sz w:val="14"/>
                <w:szCs w:val="14"/>
                <w:b w:val="1"/>
                <w:bCs w:val="1"/>
                <w:color w:val="auto"/>
              </w:rPr>
              <w:t>March 28,</w:t>
            </w:r>
          </w:p>
        </w:tc>
        <w:tc>
          <w:tcPr>
            <w:tcW w:w="1100" w:type="dxa"/>
            <w:vAlign w:val="bottom"/>
            <w:gridSpan w:val="3"/>
          </w:tcPr>
          <w:p>
            <w:pPr>
              <w:ind w:left="40"/>
              <w:spacing w:after="0" w:line="126" w:lineRule="exact"/>
              <w:rPr>
                <w:sz w:val="20"/>
                <w:szCs w:val="20"/>
                <w:color w:val="auto"/>
              </w:rPr>
            </w:pPr>
            <w:r>
              <w:rPr>
                <w:rFonts w:ascii="Arial" w:cs="Arial" w:eastAsia="Arial" w:hAnsi="Arial"/>
                <w:sz w:val="14"/>
                <w:szCs w:val="14"/>
                <w:b w:val="1"/>
                <w:bCs w:val="1"/>
                <w:color w:val="auto"/>
              </w:rPr>
              <w:t>December 28,</w:t>
            </w: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880" w:type="dxa"/>
            <w:vAlign w:val="bottom"/>
            <w:gridSpan w:val="3"/>
          </w:tcPr>
          <w:p>
            <w:pPr>
              <w:ind w:left="20"/>
              <w:spacing w:after="0"/>
              <w:rPr>
                <w:sz w:val="20"/>
                <w:szCs w:val="20"/>
                <w:color w:val="auto"/>
              </w:rPr>
            </w:pPr>
            <w:r>
              <w:rPr>
                <w:rFonts w:ascii="Arial" w:cs="Arial" w:eastAsia="Arial" w:hAnsi="Arial"/>
                <w:sz w:val="14"/>
                <w:szCs w:val="14"/>
                <w:b w:val="1"/>
                <w:bCs w:val="1"/>
                <w:color w:val="auto"/>
              </w:rPr>
              <w:t>Segment Classification</w:t>
            </w:r>
          </w:p>
        </w:tc>
        <w:tc>
          <w:tcPr>
            <w:tcW w:w="3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236"/>
              <w:spacing w:after="0"/>
              <w:rPr>
                <w:sz w:val="20"/>
                <w:szCs w:val="20"/>
                <w:color w:val="auto"/>
              </w:rPr>
            </w:pPr>
            <w:r>
              <w:rPr>
                <w:rFonts w:ascii="Arial" w:cs="Arial" w:eastAsia="Arial" w:hAnsi="Arial"/>
                <w:sz w:val="14"/>
                <w:szCs w:val="14"/>
                <w:b w:val="1"/>
                <w:bCs w:val="1"/>
                <w:color w:val="auto"/>
              </w:rPr>
              <w:t>2020</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0" w:type="dxa"/>
            <w:vAlign w:val="bottom"/>
          </w:tcPr>
          <w:p>
            <w:pPr>
              <w:jc w:val="right"/>
              <w:ind w:right="233"/>
              <w:spacing w:after="0"/>
              <w:rPr>
                <w:sz w:val="20"/>
                <w:szCs w:val="20"/>
                <w:color w:val="auto"/>
              </w:rPr>
            </w:pPr>
            <w:r>
              <w:rPr>
                <w:rFonts w:ascii="Arial" w:cs="Arial" w:eastAsia="Arial" w:hAnsi="Arial"/>
                <w:sz w:val="14"/>
                <w:szCs w:val="14"/>
                <w:b w:val="1"/>
                <w:bCs w:val="1"/>
                <w:color w:val="auto"/>
              </w:rPr>
              <w:t>2019</w:t>
            </w:r>
          </w:p>
        </w:tc>
        <w:tc>
          <w:tcPr>
            <w:tcW w:w="180" w:type="dxa"/>
            <w:vAlign w:val="bottom"/>
          </w:tcPr>
          <w:p>
            <w:pPr>
              <w:spacing w:after="0"/>
              <w:rPr>
                <w:sz w:val="14"/>
                <w:szCs w:val="14"/>
                <w:color w:val="auto"/>
              </w:rPr>
            </w:pPr>
          </w:p>
        </w:tc>
        <w:tc>
          <w:tcPr>
            <w:tcW w:w="680" w:type="dxa"/>
            <w:vAlign w:val="bottom"/>
            <w:gridSpan w:val="2"/>
          </w:tcPr>
          <w:p>
            <w:pPr>
              <w:spacing w:after="0"/>
              <w:rPr>
                <w:sz w:val="20"/>
                <w:szCs w:val="20"/>
                <w:color w:val="auto"/>
              </w:rPr>
            </w:pPr>
            <w:r>
              <w:rPr>
                <w:rFonts w:ascii="Arial" w:cs="Arial" w:eastAsia="Arial" w:hAnsi="Arial"/>
                <w:sz w:val="14"/>
                <w:szCs w:val="14"/>
                <w:b w:val="1"/>
                <w:bCs w:val="1"/>
                <w:color w:val="auto"/>
                <w:w w:val="97"/>
              </w:rPr>
              <w:t>% Change</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380" w:type="dxa"/>
            <w:vAlign w:val="bottom"/>
            <w:tcBorders>
              <w:bottom w:val="single" w:sz="8" w:color="CCEEFF"/>
            </w:tcBorders>
            <w:shd w:val="clear" w:color="auto" w:fill="000000"/>
          </w:tcPr>
          <w:p>
            <w:pPr>
              <w:spacing w:after="0" w:line="20" w:lineRule="exact"/>
              <w:rPr>
                <w:sz w:val="1"/>
                <w:szCs w:val="1"/>
                <w:color w:val="auto"/>
              </w:rPr>
            </w:pPr>
          </w:p>
        </w:tc>
        <w:tc>
          <w:tcPr>
            <w:tcW w:w="1480" w:type="dxa"/>
            <w:vAlign w:val="bottom"/>
            <w:tcBorders>
              <w:bottom w:val="single" w:sz="8" w:color="CCEEFF"/>
            </w:tcBorders>
          </w:tcPr>
          <w:p>
            <w:pPr>
              <w:spacing w:after="0" w:line="20" w:lineRule="exact"/>
              <w:rPr>
                <w:sz w:val="1"/>
                <w:szCs w:val="1"/>
                <w:color w:val="auto"/>
              </w:rPr>
            </w:pPr>
          </w:p>
        </w:tc>
        <w:tc>
          <w:tcPr>
            <w:tcW w:w="318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shd w:val="clear" w:color="auto" w:fill="000000"/>
          </w:tcPr>
          <w:p>
            <w:pPr>
              <w:spacing w:after="0" w:line="20" w:lineRule="exact"/>
              <w:rPr>
                <w:sz w:val="1"/>
                <w:szCs w:val="1"/>
                <w:color w:val="auto"/>
              </w:rPr>
            </w:pPr>
          </w:p>
        </w:tc>
        <w:tc>
          <w:tcPr>
            <w:tcW w:w="800" w:type="dxa"/>
            <w:vAlign w:val="bottom"/>
            <w:tcBorders>
              <w:bottom w:val="single" w:sz="8" w:color="auto"/>
            </w:tcBorders>
            <w:shd w:val="clear" w:color="auto" w:fill="000000"/>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shd w:val="clear" w:color="auto" w:fill="000000"/>
          </w:tcPr>
          <w:p>
            <w:pPr>
              <w:spacing w:after="0" w:line="20" w:lineRule="exact"/>
              <w:rPr>
                <w:sz w:val="1"/>
                <w:szCs w:val="1"/>
                <w:color w:val="auto"/>
              </w:rPr>
            </w:pPr>
          </w:p>
        </w:tc>
        <w:tc>
          <w:tcPr>
            <w:tcW w:w="800" w:type="dxa"/>
            <w:vAlign w:val="bottom"/>
            <w:tcBorders>
              <w:bottom w:val="single" w:sz="8" w:color="auto"/>
            </w:tcBorders>
            <w:shd w:val="clear" w:color="auto" w:fill="000000"/>
          </w:tcPr>
          <w:p>
            <w:pPr>
              <w:spacing w:after="0" w:line="20" w:lineRule="exact"/>
              <w:rPr>
                <w:sz w:val="1"/>
                <w:szCs w:val="1"/>
                <w:color w:val="auto"/>
              </w:rPr>
            </w:pPr>
          </w:p>
        </w:tc>
        <w:tc>
          <w:tcPr>
            <w:tcW w:w="180" w:type="dxa"/>
            <w:vAlign w:val="bottom"/>
            <w:tcBorders>
              <w:bottom w:val="single" w:sz="8" w:color="CCEEFF"/>
              <w:right w:val="single" w:sz="8" w:color="auto"/>
            </w:tcBorders>
          </w:tcPr>
          <w:p>
            <w:pPr>
              <w:spacing w:after="0" w:line="20" w:lineRule="exact"/>
              <w:rPr>
                <w:sz w:val="1"/>
                <w:szCs w:val="1"/>
                <w:color w:val="auto"/>
              </w:rPr>
            </w:pPr>
          </w:p>
        </w:tc>
        <w:tc>
          <w:tcPr>
            <w:tcW w:w="660" w:type="dxa"/>
            <w:vAlign w:val="bottom"/>
            <w:tcBorders>
              <w:bottom w:val="single" w:sz="8" w:color="auto"/>
            </w:tcBorders>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2880" w:type="dxa"/>
            <w:vAlign w:val="bottom"/>
            <w:gridSpan w:val="3"/>
            <w:shd w:val="clear" w:color="auto" w:fill="CCEEFF"/>
          </w:tcPr>
          <w:p>
            <w:pPr>
              <w:ind w:left="20"/>
              <w:spacing w:after="0" w:line="203" w:lineRule="exact"/>
              <w:rPr>
                <w:sz w:val="20"/>
                <w:szCs w:val="20"/>
                <w:color w:val="auto"/>
              </w:rPr>
            </w:pPr>
            <w:r>
              <w:rPr>
                <w:rFonts w:ascii="Arial" w:cs="Arial" w:eastAsia="Arial" w:hAnsi="Arial"/>
                <w:sz w:val="18"/>
                <w:szCs w:val="18"/>
                <w:color w:val="auto"/>
              </w:rPr>
              <w:t>Retail</w:t>
            </w:r>
          </w:p>
        </w:tc>
        <w:tc>
          <w:tcPr>
            <w:tcW w:w="318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521,977</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436,397</w:t>
            </w:r>
          </w:p>
        </w:tc>
        <w:tc>
          <w:tcPr>
            <w:tcW w:w="180" w:type="dxa"/>
            <w:vAlign w:val="bottom"/>
            <w:tcBorders>
              <w:right w:val="single" w:sz="8" w:color="CCEEFF"/>
            </w:tcBorders>
            <w:shd w:val="clear" w:color="auto" w:fill="CCEEFF"/>
          </w:tcPr>
          <w:p>
            <w:pPr>
              <w:spacing w:after="0"/>
              <w:rPr>
                <w:sz w:val="17"/>
                <w:szCs w:val="17"/>
                <w:color w:val="auto"/>
              </w:rPr>
            </w:pPr>
          </w:p>
        </w:tc>
        <w:tc>
          <w:tcPr>
            <w:tcW w:w="660" w:type="dxa"/>
            <w:vAlign w:val="bottom"/>
            <w:shd w:val="clear" w:color="auto" w:fill="CCEEFF"/>
          </w:tcPr>
          <w:p>
            <w:pPr>
              <w:jc w:val="right"/>
              <w:spacing w:after="0" w:line="203" w:lineRule="exact"/>
              <w:rPr>
                <w:sz w:val="20"/>
                <w:szCs w:val="20"/>
                <w:color w:val="auto"/>
              </w:rPr>
            </w:pPr>
            <w:r>
              <w:rPr>
                <w:rFonts w:ascii="Arial" w:cs="Arial" w:eastAsia="Arial" w:hAnsi="Arial"/>
                <w:sz w:val="18"/>
                <w:szCs w:val="18"/>
                <w:color w:val="auto"/>
              </w:rPr>
              <w:t>19.6 %</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80" w:type="dxa"/>
            <w:vAlign w:val="bottom"/>
            <w:gridSpan w:val="3"/>
          </w:tcPr>
          <w:p>
            <w:pPr>
              <w:ind w:left="20"/>
              <w:spacing w:after="0"/>
              <w:rPr>
                <w:sz w:val="20"/>
                <w:szCs w:val="20"/>
                <w:color w:val="auto"/>
              </w:rPr>
            </w:pPr>
            <w:r>
              <w:rPr>
                <w:rFonts w:ascii="Arial" w:cs="Arial" w:eastAsia="Arial" w:hAnsi="Arial"/>
                <w:sz w:val="18"/>
                <w:szCs w:val="18"/>
                <w:color w:val="auto"/>
              </w:rPr>
              <w:t>Industrial</w:t>
            </w:r>
          </w:p>
        </w:tc>
        <w:tc>
          <w:tcPr>
            <w:tcW w:w="3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363,508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410,383</w:t>
            </w:r>
          </w:p>
        </w:tc>
        <w:tc>
          <w:tcPr>
            <w:tcW w:w="180" w:type="dxa"/>
            <w:vAlign w:val="bottom"/>
          </w:tcPr>
          <w:p>
            <w:pPr>
              <w:spacing w:after="0"/>
              <w:rPr>
                <w:sz w:val="18"/>
                <w:szCs w:val="18"/>
                <w:color w:val="auto"/>
              </w:rPr>
            </w:pPr>
          </w:p>
        </w:tc>
        <w:tc>
          <w:tcPr>
            <w:tcW w:w="660" w:type="dxa"/>
            <w:vAlign w:val="bottom"/>
          </w:tcPr>
          <w:p>
            <w:pPr>
              <w:jc w:val="right"/>
              <w:ind w:right="73"/>
              <w:spacing w:after="0"/>
              <w:rPr>
                <w:sz w:val="20"/>
                <w:szCs w:val="20"/>
                <w:color w:val="auto"/>
              </w:rPr>
            </w:pPr>
            <w:r>
              <w:rPr>
                <w:rFonts w:ascii="Arial" w:cs="Arial" w:eastAsia="Arial" w:hAnsi="Arial"/>
                <w:sz w:val="18"/>
                <w:szCs w:val="18"/>
                <w:color w:val="auto"/>
              </w:rPr>
              <w:t>(11.4)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Construction</w:t>
            </w:r>
          </w:p>
        </w:tc>
        <w:tc>
          <w:tcPr>
            <w:tcW w:w="3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544,826</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583,107</w:t>
            </w:r>
          </w:p>
        </w:tc>
        <w:tc>
          <w:tcPr>
            <w:tcW w:w="180" w:type="dxa"/>
            <w:vAlign w:val="bottom"/>
            <w:tcBorders>
              <w:right w:val="single" w:sz="8" w:color="CCEEFF"/>
            </w:tcBorders>
            <w:shd w:val="clear" w:color="auto" w:fill="CCEEFF"/>
          </w:tcPr>
          <w:p>
            <w:pPr>
              <w:spacing w:after="0"/>
              <w:rPr>
                <w:sz w:val="18"/>
                <w:szCs w:val="18"/>
                <w:color w:val="auto"/>
              </w:rPr>
            </w:pPr>
          </w:p>
        </w:tc>
        <w:tc>
          <w:tcPr>
            <w:tcW w:w="660" w:type="dxa"/>
            <w:vAlign w:val="bottom"/>
            <w:shd w:val="clear" w:color="auto" w:fill="CCEEFF"/>
          </w:tcPr>
          <w:p>
            <w:pPr>
              <w:jc w:val="right"/>
              <w:ind w:right="73"/>
              <w:spacing w:after="0"/>
              <w:rPr>
                <w:sz w:val="20"/>
                <w:szCs w:val="20"/>
                <w:color w:val="auto"/>
              </w:rPr>
            </w:pPr>
            <w:r>
              <w:rPr>
                <w:rFonts w:ascii="Arial" w:cs="Arial" w:eastAsia="Arial" w:hAnsi="Arial"/>
                <w:sz w:val="18"/>
                <w:szCs w:val="18"/>
                <w:color w:val="auto"/>
              </w:rPr>
              <w:t>(6.6)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80" w:type="dxa"/>
            <w:vAlign w:val="bottom"/>
            <w:gridSpan w:val="3"/>
          </w:tcPr>
          <w:p>
            <w:pPr>
              <w:ind w:left="20"/>
              <w:spacing w:after="0"/>
              <w:rPr>
                <w:sz w:val="20"/>
                <w:szCs w:val="20"/>
                <w:color w:val="auto"/>
              </w:rPr>
            </w:pPr>
            <w:r>
              <w:rPr>
                <w:rFonts w:ascii="Arial" w:cs="Arial" w:eastAsia="Arial" w:hAnsi="Arial"/>
                <w:sz w:val="18"/>
                <w:szCs w:val="18"/>
                <w:color w:val="auto"/>
              </w:rPr>
              <w:t>All Other</w:t>
            </w:r>
          </w:p>
        </w:tc>
        <w:tc>
          <w:tcPr>
            <w:tcW w:w="3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127,406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145,418</w:t>
            </w:r>
          </w:p>
        </w:tc>
        <w:tc>
          <w:tcPr>
            <w:tcW w:w="180" w:type="dxa"/>
            <w:vAlign w:val="bottom"/>
          </w:tcPr>
          <w:p>
            <w:pPr>
              <w:spacing w:after="0"/>
              <w:rPr>
                <w:sz w:val="18"/>
                <w:szCs w:val="18"/>
                <w:color w:val="auto"/>
              </w:rPr>
            </w:pPr>
          </w:p>
        </w:tc>
        <w:tc>
          <w:tcPr>
            <w:tcW w:w="660" w:type="dxa"/>
            <w:vAlign w:val="bottom"/>
          </w:tcPr>
          <w:p>
            <w:pPr>
              <w:jc w:val="right"/>
              <w:ind w:right="73"/>
              <w:spacing w:after="0"/>
              <w:rPr>
                <w:sz w:val="20"/>
                <w:szCs w:val="20"/>
                <w:color w:val="auto"/>
              </w:rPr>
            </w:pPr>
            <w:r>
              <w:rPr>
                <w:rFonts w:ascii="Arial" w:cs="Arial" w:eastAsia="Arial" w:hAnsi="Arial"/>
                <w:sz w:val="18"/>
                <w:szCs w:val="18"/>
                <w:color w:val="auto"/>
              </w:rPr>
              <w:t>(12.4)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2880" w:type="dxa"/>
            <w:vAlign w:val="bottom"/>
            <w:tcBorders>
              <w:bottom w:val="single" w:sz="8" w:color="CCEEFF"/>
            </w:tcBorders>
            <w:gridSpan w:val="3"/>
            <w:shd w:val="clear" w:color="auto" w:fill="CCEEFF"/>
          </w:tcPr>
          <w:p>
            <w:pPr>
              <w:ind w:left="20"/>
              <w:spacing w:after="0"/>
              <w:rPr>
                <w:sz w:val="20"/>
                <w:szCs w:val="20"/>
                <w:color w:val="auto"/>
              </w:rPr>
            </w:pPr>
            <w:r>
              <w:rPr>
                <w:rFonts w:ascii="Arial" w:cs="Arial" w:eastAsia="Arial" w:hAnsi="Arial"/>
                <w:sz w:val="18"/>
                <w:szCs w:val="18"/>
                <w:color w:val="auto"/>
              </w:rPr>
              <w:t>Corporate</w:t>
            </w:r>
          </w:p>
        </w:tc>
        <w:tc>
          <w:tcPr>
            <w:tcW w:w="31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spacing w:after="0"/>
              <w:rPr>
                <w:sz w:val="20"/>
                <w:szCs w:val="20"/>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325,265</w:t>
            </w:r>
          </w:p>
        </w:tc>
        <w:tc>
          <w:tcPr>
            <w:tcW w:w="16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spacing w:after="0"/>
              <w:rPr>
                <w:sz w:val="20"/>
                <w:szCs w:val="20"/>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314,172</w:t>
            </w:r>
          </w:p>
        </w:tc>
        <w:tc>
          <w:tcPr>
            <w:tcW w:w="180" w:type="dxa"/>
            <w:vAlign w:val="bottom"/>
            <w:tcBorders>
              <w:bottom w:val="single" w:sz="8" w:color="CCEEFF"/>
              <w:right w:val="single" w:sz="8" w:color="CCEEFF"/>
            </w:tcBorders>
            <w:shd w:val="clear" w:color="auto" w:fill="CCEEFF"/>
          </w:tcPr>
          <w:p>
            <w:pPr>
              <w:spacing w:after="0"/>
              <w:rPr>
                <w:sz w:val="20"/>
                <w:szCs w:val="20"/>
                <w:color w:val="auto"/>
              </w:rPr>
            </w:pPr>
          </w:p>
        </w:tc>
        <w:tc>
          <w:tcPr>
            <w:tcW w:w="660" w:type="dxa"/>
            <w:vAlign w:val="bottom"/>
            <w:tcBorders>
              <w:bottom w:val="single" w:sz="8" w:color="CCEEFF"/>
            </w:tcBorders>
            <w:shd w:val="clear" w:color="auto" w:fill="CCEEFF"/>
          </w:tcPr>
          <w:p>
            <w:pPr>
              <w:jc w:val="right"/>
              <w:ind w:right="133"/>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2880" w:type="dxa"/>
            <w:vAlign w:val="bottom"/>
            <w:gridSpan w:val="3"/>
          </w:tcPr>
          <w:p>
            <w:pPr>
              <w:ind w:left="20"/>
              <w:spacing w:after="0" w:line="203" w:lineRule="exact"/>
              <w:rPr>
                <w:sz w:val="20"/>
                <w:szCs w:val="20"/>
                <w:color w:val="auto"/>
              </w:rPr>
            </w:pPr>
            <w:r>
              <w:rPr>
                <w:rFonts w:ascii="Arial" w:cs="Arial" w:eastAsia="Arial" w:hAnsi="Arial"/>
                <w:sz w:val="18"/>
                <w:szCs w:val="18"/>
                <w:color w:val="auto"/>
              </w:rPr>
              <w:t>Total Assets</w:t>
            </w:r>
          </w:p>
        </w:tc>
        <w:tc>
          <w:tcPr>
            <w:tcW w:w="318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89"/>
              </w:rPr>
              <w:t>1,882,982</w:t>
            </w:r>
          </w:p>
        </w:tc>
        <w:tc>
          <w:tcPr>
            <w:tcW w:w="16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89"/>
              </w:rPr>
              <w:t>1,889,477</w:t>
            </w:r>
          </w:p>
        </w:tc>
        <w:tc>
          <w:tcPr>
            <w:tcW w:w="180" w:type="dxa"/>
            <w:vAlign w:val="bottom"/>
          </w:tcPr>
          <w:p>
            <w:pPr>
              <w:spacing w:after="0"/>
              <w:rPr>
                <w:sz w:val="17"/>
                <w:szCs w:val="17"/>
                <w:color w:val="auto"/>
              </w:rPr>
            </w:pPr>
          </w:p>
        </w:tc>
        <w:tc>
          <w:tcPr>
            <w:tcW w:w="660" w:type="dxa"/>
            <w:vAlign w:val="bottom"/>
          </w:tcPr>
          <w:p>
            <w:pPr>
              <w:jc w:val="right"/>
              <w:spacing w:after="0" w:line="203" w:lineRule="exact"/>
              <w:rPr>
                <w:sz w:val="20"/>
                <w:szCs w:val="20"/>
                <w:color w:val="auto"/>
              </w:rPr>
            </w:pPr>
            <w:r>
              <w:rPr>
                <w:rFonts w:ascii="Arial" w:cs="Arial" w:eastAsia="Arial" w:hAnsi="Arial"/>
                <w:sz w:val="18"/>
                <w:szCs w:val="18"/>
                <w:color w:val="auto"/>
              </w:rPr>
              <w:t>(0.3)%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480" w:type="dxa"/>
            <w:vAlign w:val="bottom"/>
          </w:tcPr>
          <w:p>
            <w:pPr>
              <w:spacing w:after="0" w:line="20" w:lineRule="exact"/>
              <w:rPr>
                <w:sz w:val="1"/>
                <w:szCs w:val="1"/>
                <w:color w:val="auto"/>
              </w:rPr>
            </w:pPr>
          </w:p>
        </w:tc>
        <w:tc>
          <w:tcPr>
            <w:tcW w:w="3180" w:type="dxa"/>
            <w:vAlign w:val="bottom"/>
            <w:vMerge w:val="restart"/>
          </w:tcPr>
          <w:p>
            <w:pPr>
              <w:jc w:val="right"/>
              <w:ind w:right="1410"/>
              <w:spacing w:after="0"/>
              <w:rPr>
                <w:sz w:val="20"/>
                <w:szCs w:val="20"/>
                <w:color w:val="auto"/>
              </w:rPr>
            </w:pPr>
            <w:r>
              <w:rPr>
                <w:rFonts w:ascii="Arial" w:cs="Arial" w:eastAsia="Arial" w:hAnsi="Arial"/>
                <w:sz w:val="18"/>
                <w:szCs w:val="18"/>
                <w:color w:val="auto"/>
              </w:rPr>
              <w:t>13</w:t>
            </w: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58"/>
        </w:trPr>
        <w:tc>
          <w:tcPr>
            <w:tcW w:w="2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31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47"/>
        </w:trPr>
        <w:tc>
          <w:tcPr>
            <w:tcW w:w="2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31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544" w:right="1440" w:bottom="1440" w:gutter="0" w:footer="0" w:header="0"/>
        </w:sectPr>
      </w:pPr>
    </w:p>
    <w:bookmarkStart w:id="13" w:name="page14"/>
    <w:bookmarkEnd w:id="1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00" w:lineRule="exact"/>
        <w:rPr>
          <w:sz w:val="20"/>
          <w:szCs w:val="20"/>
          <w:color w:val="auto"/>
        </w:rPr>
      </w:pPr>
    </w:p>
    <w:p>
      <w:pPr>
        <w:spacing w:after="0" w:line="241" w:lineRule="exact"/>
        <w:rPr>
          <w:sz w:val="20"/>
          <w:szCs w:val="20"/>
          <w:color w:val="auto"/>
        </w:rPr>
      </w:pPr>
    </w:p>
    <w:p>
      <w:pPr>
        <w:ind w:left="560" w:hanging="510"/>
        <w:spacing w:after="0"/>
        <w:tabs>
          <w:tab w:leader="none" w:pos="560" w:val="left"/>
        </w:tabs>
        <w:numPr>
          <w:ilvl w:val="0"/>
          <w:numId w:val="10"/>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jc w:val="both"/>
        <w:ind w:left="60" w:right="59" w:firstLine="492"/>
        <w:spacing w:after="0" w:line="259" w:lineRule="auto"/>
        <w:rPr>
          <w:sz w:val="20"/>
          <w:szCs w:val="20"/>
          <w:color w:val="auto"/>
        </w:rPr>
      </w:pPr>
      <w:r>
        <w:rPr>
          <w:rFonts w:ascii="Arial" w:cs="Arial" w:eastAsia="Arial" w:hAnsi="Arial"/>
          <w:sz w:val="18"/>
          <w:szCs w:val="18"/>
          <w:color w:val="auto"/>
        </w:rPr>
        <w:t>Effective tax rates differ from statutory federal income tax rates, primarily due to provisions for state and local income taxes and permanent tax differences. Our effective tax rate was 24.7% in the first quarter of 2020 compared to 24.3% for same period in 2019. The slight increase was primarily due to an increase in the permanent tax difference for non-deductible officer compensation.</w:t>
      </w:r>
    </w:p>
    <w:p>
      <w:pPr>
        <w:spacing w:after="0" w:line="196" w:lineRule="exact"/>
        <w:rPr>
          <w:sz w:val="20"/>
          <w:szCs w:val="20"/>
          <w:color w:val="auto"/>
        </w:rPr>
      </w:pPr>
    </w:p>
    <w:p>
      <w:pPr>
        <w:ind w:left="480" w:hanging="430"/>
        <w:spacing w:after="0"/>
        <w:tabs>
          <w:tab w:leader="none" w:pos="48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COMMON STOCK</w:t>
      </w:r>
    </w:p>
    <w:p>
      <w:pPr>
        <w:spacing w:after="0" w:line="229" w:lineRule="exact"/>
        <w:rPr>
          <w:sz w:val="20"/>
          <w:szCs w:val="20"/>
          <w:color w:val="auto"/>
        </w:rPr>
      </w:pPr>
    </w:p>
    <w:p>
      <w:pPr>
        <w:ind w:left="60" w:right="279" w:firstLine="492"/>
        <w:spacing w:after="0" w:line="277" w:lineRule="auto"/>
        <w:rPr>
          <w:sz w:val="20"/>
          <w:szCs w:val="20"/>
          <w:color w:val="auto"/>
        </w:rPr>
      </w:pPr>
      <w:r>
        <w:rPr>
          <w:rFonts w:ascii="Arial" w:cs="Arial" w:eastAsia="Arial" w:hAnsi="Arial"/>
          <w:sz w:val="18"/>
          <w:szCs w:val="18"/>
          <w:color w:val="auto"/>
        </w:rPr>
        <w:t>Below is a summary of common stock issuances for the first three months of 2020 and 2019 (in thousands, except average share price):</w:t>
      </w:r>
    </w:p>
    <w:p>
      <w:pPr>
        <w:spacing w:after="0" w:line="27"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5340" w:type="dxa"/>
            <w:vAlign w:val="bottom"/>
          </w:tcPr>
          <w:p>
            <w:pPr>
              <w:spacing w:after="0"/>
              <w:rPr>
                <w:sz w:val="14"/>
                <w:szCs w:val="14"/>
                <w:color w:val="auto"/>
              </w:rPr>
            </w:pPr>
          </w:p>
        </w:tc>
        <w:tc>
          <w:tcPr>
            <w:tcW w:w="1760" w:type="dxa"/>
            <w:vAlign w:val="bottom"/>
            <w:tcBorders>
              <w:bottom w:val="single" w:sz="8" w:color="auto"/>
            </w:tcBorders>
            <w:gridSpan w:val="3"/>
          </w:tcPr>
          <w:p>
            <w:pPr>
              <w:ind w:left="400"/>
              <w:spacing w:after="0"/>
              <w:rPr>
                <w:sz w:val="20"/>
                <w:szCs w:val="20"/>
                <w:color w:val="auto"/>
              </w:rPr>
            </w:pPr>
            <w:r>
              <w:rPr>
                <w:rFonts w:ascii="Arial" w:cs="Arial" w:eastAsia="Arial" w:hAnsi="Arial"/>
                <w:sz w:val="14"/>
                <w:szCs w:val="14"/>
                <w:b w:val="1"/>
                <w:bCs w:val="1"/>
                <w:color w:val="auto"/>
              </w:rPr>
              <w:t>March 28, 2020</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780" w:type="dxa"/>
            <w:vAlign w:val="bottom"/>
          </w:tcPr>
          <w:p>
            <w:pPr>
              <w:spacing w:after="0"/>
              <w:rPr>
                <w:sz w:val="10"/>
                <w:szCs w:val="10"/>
                <w:color w:val="auto"/>
              </w:rPr>
            </w:pPr>
          </w:p>
        </w:tc>
        <w:tc>
          <w:tcPr>
            <w:tcW w:w="5340" w:type="dxa"/>
            <w:vAlign w:val="bottom"/>
          </w:tcPr>
          <w:p>
            <w:pPr>
              <w:spacing w:after="0"/>
              <w:rPr>
                <w:sz w:val="10"/>
                <w:szCs w:val="10"/>
                <w:color w:val="auto"/>
              </w:rPr>
            </w:pPr>
          </w:p>
        </w:tc>
        <w:tc>
          <w:tcPr>
            <w:tcW w:w="8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Common</w:t>
            </w:r>
          </w:p>
        </w:tc>
        <w:tc>
          <w:tcPr>
            <w:tcW w:w="280" w:type="dxa"/>
            <w:vAlign w:val="bottom"/>
          </w:tcPr>
          <w:p>
            <w:pPr>
              <w:spacing w:after="0"/>
              <w:rPr>
                <w:sz w:val="10"/>
                <w:szCs w:val="10"/>
                <w:color w:val="auto"/>
              </w:rPr>
            </w:pPr>
          </w:p>
        </w:tc>
        <w:tc>
          <w:tcPr>
            <w:tcW w:w="68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7"/>
              </w:rPr>
              <w:t>Average</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780" w:type="dxa"/>
            <w:vAlign w:val="bottom"/>
          </w:tcPr>
          <w:p>
            <w:pPr>
              <w:spacing w:after="0"/>
              <w:rPr>
                <w:sz w:val="5"/>
                <w:szCs w:val="5"/>
                <w:color w:val="auto"/>
              </w:rPr>
            </w:pPr>
          </w:p>
        </w:tc>
        <w:tc>
          <w:tcPr>
            <w:tcW w:w="5340" w:type="dxa"/>
            <w:vAlign w:val="bottom"/>
          </w:tcPr>
          <w:p>
            <w:pPr>
              <w:spacing w:after="0"/>
              <w:rPr>
                <w:sz w:val="5"/>
                <w:szCs w:val="5"/>
                <w:color w:val="auto"/>
              </w:rPr>
            </w:pPr>
          </w:p>
        </w:tc>
        <w:tc>
          <w:tcPr>
            <w:tcW w:w="80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81"/>
        </w:trPr>
        <w:tc>
          <w:tcPr>
            <w:tcW w:w="1800" w:type="dxa"/>
            <w:vAlign w:val="bottom"/>
            <w:gridSpan w:val="2"/>
            <w:vMerge w:val="restart"/>
          </w:tcPr>
          <w:p>
            <w:pPr>
              <w:spacing w:after="0" w:line="192" w:lineRule="exact"/>
              <w:rPr>
                <w:sz w:val="20"/>
                <w:szCs w:val="20"/>
                <w:color w:val="auto"/>
              </w:rPr>
            </w:pPr>
            <w:r>
              <w:rPr>
                <w:rFonts w:ascii="Arial" w:cs="Arial" w:eastAsia="Arial" w:hAnsi="Arial"/>
                <w:sz w:val="18"/>
                <w:szCs w:val="18"/>
                <w:b w:val="1"/>
                <w:bCs w:val="1"/>
                <w:color w:val="auto"/>
                <w:w w:val="88"/>
              </w:rPr>
              <w:t>Share Issuance Activity</w:t>
            </w:r>
          </w:p>
        </w:tc>
        <w:tc>
          <w:tcPr>
            <w:tcW w:w="5340" w:type="dxa"/>
            <w:vAlign w:val="bottom"/>
          </w:tcPr>
          <w:p>
            <w:pPr>
              <w:spacing w:after="0"/>
              <w:rPr>
                <w:sz w:val="7"/>
                <w:szCs w:val="7"/>
                <w:color w:val="auto"/>
              </w:rPr>
            </w:pPr>
          </w:p>
        </w:tc>
        <w:tc>
          <w:tcPr>
            <w:tcW w:w="8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Stock</w:t>
            </w:r>
          </w:p>
        </w:tc>
        <w:tc>
          <w:tcPr>
            <w:tcW w:w="28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1800" w:type="dxa"/>
            <w:vAlign w:val="bottom"/>
            <w:tcBorders>
              <w:bottom w:val="single" w:sz="8" w:color="auto"/>
            </w:tcBorders>
            <w:gridSpan w:val="2"/>
            <w:vMerge w:val="continue"/>
          </w:tcPr>
          <w:p>
            <w:pPr>
              <w:spacing w:after="0"/>
              <w:rPr>
                <w:sz w:val="11"/>
                <w:szCs w:val="11"/>
                <w:color w:val="auto"/>
              </w:rPr>
            </w:pPr>
          </w:p>
        </w:tc>
        <w:tc>
          <w:tcPr>
            <w:tcW w:w="5340" w:type="dxa"/>
            <w:vAlign w:val="bottom"/>
          </w:tcPr>
          <w:p>
            <w:pPr>
              <w:spacing w:after="0"/>
              <w:rPr>
                <w:sz w:val="11"/>
                <w:szCs w:val="11"/>
                <w:color w:val="auto"/>
              </w:rPr>
            </w:pPr>
          </w:p>
        </w:tc>
        <w:tc>
          <w:tcPr>
            <w:tcW w:w="800" w:type="dxa"/>
            <w:vAlign w:val="bottom"/>
            <w:vMerge w:val="continue"/>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3"/>
              </w:rPr>
              <w:t>Price</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780" w:type="dxa"/>
            <w:vAlign w:val="bottom"/>
            <w:tcBorders>
              <w:bottom w:val="single" w:sz="8" w:color="CCEEFF"/>
            </w:tcBorders>
          </w:tcPr>
          <w:p>
            <w:pPr>
              <w:spacing w:after="0" w:line="20" w:lineRule="exact"/>
              <w:rPr>
                <w:sz w:val="1"/>
                <w:szCs w:val="1"/>
                <w:color w:val="auto"/>
              </w:rPr>
            </w:pPr>
          </w:p>
        </w:tc>
        <w:tc>
          <w:tcPr>
            <w:tcW w:w="5340" w:type="dxa"/>
            <w:vAlign w:val="bottom"/>
            <w:tcBorders>
              <w:bottom w:val="single" w:sz="8" w:color="CCEEFF"/>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1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Shares issued under the employee stock purchase plan</w:t>
            </w: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10</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35.59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534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Shares issued under the employee stock gift program</w:t>
            </w: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79"/>
              </w:rPr>
              <w:t>1</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45.22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20" w:type="dxa"/>
            <w:vAlign w:val="bottom"/>
            <w:gridSpan w:val="2"/>
          </w:tcPr>
          <w:p>
            <w:pPr>
              <w:ind w:left="160"/>
              <w:spacing w:after="0"/>
              <w:rPr>
                <w:sz w:val="20"/>
                <w:szCs w:val="20"/>
                <w:color w:val="auto"/>
              </w:rPr>
            </w:pPr>
            <w:r>
              <w:rPr>
                <w:rFonts w:ascii="Arial" w:cs="Arial" w:eastAsia="Arial" w:hAnsi="Arial"/>
                <w:sz w:val="18"/>
                <w:szCs w:val="18"/>
                <w:color w:val="auto"/>
              </w:rPr>
              <w:t>Shares issued under the director retainer stock program</w:t>
            </w:r>
          </w:p>
        </w:tc>
        <w:tc>
          <w:tcPr>
            <w:tcW w:w="800" w:type="dxa"/>
            <w:vAlign w:val="bottom"/>
          </w:tcPr>
          <w:p>
            <w:pPr>
              <w:jc w:val="center"/>
              <w:spacing w:after="0"/>
              <w:rPr>
                <w:sz w:val="20"/>
                <w:szCs w:val="20"/>
                <w:color w:val="auto"/>
              </w:rPr>
            </w:pPr>
            <w:r>
              <w:rPr>
                <w:rFonts w:ascii="Arial" w:cs="Arial" w:eastAsia="Arial" w:hAnsi="Arial"/>
                <w:sz w:val="18"/>
                <w:szCs w:val="18"/>
                <w:color w:val="auto"/>
                <w:w w:val="79"/>
              </w:rPr>
              <w:t>1</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88"/>
              </w:rPr>
              <w:t>47.90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Shares issued under the long term stock incentive plan</w:t>
            </w:r>
          </w:p>
        </w:tc>
        <w:tc>
          <w:tcPr>
            <w:tcW w:w="8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271</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8"/>
              </w:rPr>
              <w:t>47.51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20" w:type="dxa"/>
            <w:vAlign w:val="bottom"/>
            <w:gridSpan w:val="2"/>
          </w:tcPr>
          <w:p>
            <w:pPr>
              <w:ind w:left="160"/>
              <w:spacing w:after="0"/>
              <w:rPr>
                <w:sz w:val="20"/>
                <w:szCs w:val="20"/>
                <w:color w:val="auto"/>
              </w:rPr>
            </w:pPr>
            <w:r>
              <w:rPr>
                <w:rFonts w:ascii="Arial" w:cs="Arial" w:eastAsia="Arial" w:hAnsi="Arial"/>
                <w:sz w:val="18"/>
                <w:szCs w:val="18"/>
                <w:color w:val="auto"/>
              </w:rPr>
              <w:t>Shares issued under the executive stock match grants</w:t>
            </w:r>
          </w:p>
        </w:tc>
        <w:tc>
          <w:tcPr>
            <w:tcW w:w="800" w:type="dxa"/>
            <w:vAlign w:val="bottom"/>
          </w:tcPr>
          <w:p>
            <w:pPr>
              <w:jc w:val="center"/>
              <w:spacing w:after="0"/>
              <w:rPr>
                <w:sz w:val="20"/>
                <w:szCs w:val="20"/>
                <w:color w:val="auto"/>
              </w:rPr>
            </w:pPr>
            <w:r>
              <w:rPr>
                <w:rFonts w:ascii="Arial" w:cs="Arial" w:eastAsia="Arial" w:hAnsi="Arial"/>
                <w:sz w:val="18"/>
                <w:szCs w:val="18"/>
                <w:color w:val="auto"/>
                <w:w w:val="89"/>
              </w:rPr>
              <w:t>80</w:t>
            </w:r>
          </w:p>
        </w:tc>
        <w:tc>
          <w:tcPr>
            <w:tcW w:w="280" w:type="dxa"/>
            <w:vAlign w:val="bottom"/>
          </w:tcPr>
          <w:p>
            <w:pPr>
              <w:spacing w:after="0"/>
              <w:rPr>
                <w:sz w:val="18"/>
                <w:szCs w:val="18"/>
                <w:color w:val="auto"/>
              </w:rPr>
            </w:pPr>
          </w:p>
        </w:tc>
        <w:tc>
          <w:tcPr>
            <w:tcW w:w="680" w:type="dxa"/>
            <w:vAlign w:val="bottom"/>
          </w:tcPr>
          <w:p>
            <w:pPr>
              <w:jc w:val="center"/>
              <w:spacing w:after="0"/>
              <w:rPr>
                <w:sz w:val="20"/>
                <w:szCs w:val="20"/>
                <w:color w:val="auto"/>
              </w:rPr>
            </w:pPr>
            <w:r>
              <w:rPr>
                <w:rFonts w:ascii="Arial" w:cs="Arial" w:eastAsia="Arial" w:hAnsi="Arial"/>
                <w:sz w:val="18"/>
                <w:szCs w:val="18"/>
                <w:color w:val="auto"/>
                <w:w w:val="88"/>
              </w:rPr>
              <w:t>47.60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2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Forfeitures</w:t>
            </w:r>
          </w:p>
        </w:tc>
        <w:tc>
          <w:tcPr>
            <w:tcW w:w="8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(3)</w:t>
            </w: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120" w:type="dxa"/>
            <w:vAlign w:val="bottom"/>
            <w:gridSpan w:val="2"/>
          </w:tcPr>
          <w:p>
            <w:pPr>
              <w:spacing w:after="0"/>
              <w:rPr>
                <w:sz w:val="20"/>
                <w:szCs w:val="20"/>
                <w:color w:val="auto"/>
              </w:rPr>
            </w:pPr>
            <w:r>
              <w:rPr>
                <w:rFonts w:ascii="Arial" w:cs="Arial" w:eastAsia="Arial" w:hAnsi="Arial"/>
                <w:sz w:val="18"/>
                <w:szCs w:val="18"/>
                <w:color w:val="auto"/>
              </w:rPr>
              <w:t>Total shares issued under stock grant programs</w:t>
            </w:r>
          </w:p>
        </w:tc>
        <w:tc>
          <w:tcPr>
            <w:tcW w:w="800" w:type="dxa"/>
            <w:vAlign w:val="bottom"/>
          </w:tcPr>
          <w:p>
            <w:pPr>
              <w:jc w:val="center"/>
              <w:spacing w:after="0"/>
              <w:rPr>
                <w:sz w:val="20"/>
                <w:szCs w:val="20"/>
                <w:color w:val="auto"/>
              </w:rPr>
            </w:pPr>
            <w:r>
              <w:rPr>
                <w:rFonts w:ascii="Arial" w:cs="Arial" w:eastAsia="Arial" w:hAnsi="Arial"/>
                <w:sz w:val="18"/>
                <w:szCs w:val="18"/>
                <w:color w:val="auto"/>
                <w:w w:val="93"/>
              </w:rPr>
              <w:t>350</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center"/>
              <w:spacing w:after="0"/>
              <w:rPr>
                <w:sz w:val="20"/>
                <w:szCs w:val="20"/>
                <w:color w:val="auto"/>
              </w:rPr>
            </w:pPr>
            <w:r>
              <w:rPr>
                <w:rFonts w:ascii="Arial" w:cs="Arial" w:eastAsia="Arial" w:hAnsi="Arial"/>
                <w:sz w:val="18"/>
                <w:szCs w:val="18"/>
                <w:color w:val="auto"/>
                <w:w w:val="88"/>
              </w:rPr>
              <w:t>47.52</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1780" w:type="dxa"/>
            <w:vAlign w:val="bottom"/>
            <w:shd w:val="clear" w:color="auto" w:fill="CCEEFF"/>
          </w:tcPr>
          <w:p>
            <w:pPr>
              <w:spacing w:after="0"/>
              <w:rPr>
                <w:sz w:val="18"/>
                <w:szCs w:val="18"/>
                <w:color w:val="auto"/>
              </w:rPr>
            </w:pPr>
          </w:p>
        </w:tc>
        <w:tc>
          <w:tcPr>
            <w:tcW w:w="53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20"/>
                <w:szCs w:val="20"/>
                <w:color w:val="auto"/>
              </w:rPr>
            </w:pPr>
          </w:p>
        </w:tc>
        <w:tc>
          <w:tcPr>
            <w:tcW w:w="7120" w:type="dxa"/>
            <w:vAlign w:val="bottom"/>
            <w:gridSpan w:val="2"/>
          </w:tcPr>
          <w:p>
            <w:pPr>
              <w:spacing w:after="0"/>
              <w:rPr>
                <w:sz w:val="20"/>
                <w:szCs w:val="20"/>
                <w:color w:val="auto"/>
              </w:rPr>
            </w:pPr>
            <w:r>
              <w:rPr>
                <w:rFonts w:ascii="Arial" w:cs="Arial" w:eastAsia="Arial" w:hAnsi="Arial"/>
                <w:sz w:val="18"/>
                <w:szCs w:val="18"/>
                <w:color w:val="auto"/>
              </w:rPr>
              <w:t>Shares issued under the deferred compensation plans</w:t>
            </w:r>
          </w:p>
        </w:tc>
        <w:tc>
          <w:tcPr>
            <w:tcW w:w="800" w:type="dxa"/>
            <w:vAlign w:val="bottom"/>
          </w:tcPr>
          <w:p>
            <w:pPr>
              <w:jc w:val="center"/>
              <w:spacing w:after="0"/>
              <w:rPr>
                <w:sz w:val="20"/>
                <w:szCs w:val="20"/>
                <w:color w:val="auto"/>
              </w:rPr>
            </w:pPr>
            <w:r>
              <w:rPr>
                <w:rFonts w:ascii="Arial" w:cs="Arial" w:eastAsia="Arial" w:hAnsi="Arial"/>
                <w:sz w:val="18"/>
                <w:szCs w:val="18"/>
                <w:color w:val="auto"/>
                <w:w w:val="89"/>
              </w:rPr>
              <w:t>89</w:t>
            </w:r>
          </w:p>
        </w:tc>
        <w:tc>
          <w:tcPr>
            <w:tcW w:w="280" w:type="dxa"/>
            <w:vAlign w:val="bottom"/>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center"/>
              <w:spacing w:after="0"/>
              <w:rPr>
                <w:sz w:val="20"/>
                <w:szCs w:val="20"/>
                <w:color w:val="auto"/>
              </w:rPr>
            </w:pPr>
            <w:r>
              <w:rPr>
                <w:rFonts w:ascii="Arial" w:cs="Arial" w:eastAsia="Arial" w:hAnsi="Arial"/>
                <w:sz w:val="18"/>
                <w:szCs w:val="18"/>
                <w:color w:val="auto"/>
                <w:w w:val="88"/>
              </w:rPr>
              <w:t>54.68</w:t>
            </w:r>
          </w:p>
        </w:tc>
        <w:tc>
          <w:tcPr>
            <w:tcW w:w="0" w:type="dxa"/>
            <w:vAlign w:val="bottom"/>
          </w:tcPr>
          <w:p>
            <w:pPr>
              <w:spacing w:after="0"/>
              <w:rPr>
                <w:sz w:val="1"/>
                <w:szCs w:val="1"/>
                <w:color w:val="auto"/>
              </w:rPr>
            </w:pPr>
          </w:p>
        </w:tc>
      </w:tr>
    </w:tbl>
    <w:p>
      <w:pPr>
        <w:spacing w:after="0" w:line="295" w:lineRule="exact"/>
        <w:rPr>
          <w:sz w:val="20"/>
          <w:szCs w:val="20"/>
          <w:color w:val="auto"/>
        </w:rPr>
      </w:pPr>
    </w:p>
    <w:p>
      <w:pPr>
        <w:ind w:left="60" w:right="399" w:firstLine="492"/>
        <w:spacing w:after="0" w:line="277" w:lineRule="auto"/>
        <w:rPr>
          <w:sz w:val="20"/>
          <w:szCs w:val="20"/>
          <w:color w:val="auto"/>
        </w:rPr>
      </w:pPr>
      <w:r>
        <w:rPr>
          <w:rFonts w:ascii="Arial" w:cs="Arial" w:eastAsia="Arial" w:hAnsi="Arial"/>
          <w:sz w:val="18"/>
          <w:szCs w:val="18"/>
          <w:color w:val="auto"/>
        </w:rPr>
        <w:t>During the first three months of 2020, we repurchased approximately 756,000 shares of our common stock at an average share price of $38.62.</w:t>
      </w:r>
    </w:p>
    <w:p>
      <w:pPr>
        <w:spacing w:after="0" w:line="135"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5340" w:type="dxa"/>
            <w:vAlign w:val="bottom"/>
          </w:tcPr>
          <w:p>
            <w:pPr>
              <w:spacing w:after="0"/>
              <w:rPr>
                <w:sz w:val="14"/>
                <w:szCs w:val="14"/>
                <w:color w:val="auto"/>
              </w:rPr>
            </w:pPr>
          </w:p>
        </w:tc>
        <w:tc>
          <w:tcPr>
            <w:tcW w:w="1740" w:type="dxa"/>
            <w:vAlign w:val="bottom"/>
            <w:tcBorders>
              <w:bottom w:val="single" w:sz="8" w:color="auto"/>
            </w:tcBorders>
            <w:gridSpan w:val="3"/>
          </w:tcPr>
          <w:p>
            <w:pPr>
              <w:ind w:left="400"/>
              <w:spacing w:after="0"/>
              <w:rPr>
                <w:sz w:val="20"/>
                <w:szCs w:val="20"/>
                <w:color w:val="auto"/>
              </w:rPr>
            </w:pPr>
            <w:r>
              <w:rPr>
                <w:rFonts w:ascii="Arial" w:cs="Arial" w:eastAsia="Arial" w:hAnsi="Arial"/>
                <w:sz w:val="14"/>
                <w:szCs w:val="14"/>
                <w:b w:val="1"/>
                <w:bCs w:val="1"/>
                <w:color w:val="auto"/>
              </w:rPr>
              <w:t>March 30, 2019</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1800" w:type="dxa"/>
            <w:vAlign w:val="bottom"/>
          </w:tcPr>
          <w:p>
            <w:pPr>
              <w:spacing w:after="0"/>
              <w:rPr>
                <w:sz w:val="10"/>
                <w:szCs w:val="10"/>
                <w:color w:val="auto"/>
              </w:rPr>
            </w:pPr>
          </w:p>
        </w:tc>
        <w:tc>
          <w:tcPr>
            <w:tcW w:w="5340" w:type="dxa"/>
            <w:vAlign w:val="bottom"/>
          </w:tcPr>
          <w:p>
            <w:pPr>
              <w:spacing w:after="0"/>
              <w:rPr>
                <w:sz w:val="10"/>
                <w:szCs w:val="10"/>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Common</w:t>
            </w:r>
          </w:p>
        </w:tc>
        <w:tc>
          <w:tcPr>
            <w:tcW w:w="300" w:type="dxa"/>
            <w:vAlign w:val="bottom"/>
          </w:tcPr>
          <w:p>
            <w:pPr>
              <w:spacing w:after="0"/>
              <w:rPr>
                <w:sz w:val="10"/>
                <w:szCs w:val="10"/>
                <w:color w:val="auto"/>
              </w:rPr>
            </w:pPr>
          </w:p>
        </w:tc>
        <w:tc>
          <w:tcPr>
            <w:tcW w:w="660" w:type="dxa"/>
            <w:vAlign w:val="bottom"/>
          </w:tcPr>
          <w:p>
            <w:pPr>
              <w:jc w:val="center"/>
              <w:spacing w:after="0" w:line="119" w:lineRule="exact"/>
              <w:rPr>
                <w:sz w:val="20"/>
                <w:szCs w:val="20"/>
                <w:color w:val="auto"/>
              </w:rPr>
            </w:pPr>
            <w:r>
              <w:rPr>
                <w:rFonts w:ascii="Arial" w:cs="Arial" w:eastAsia="Arial" w:hAnsi="Arial"/>
                <w:sz w:val="13"/>
                <w:szCs w:val="13"/>
                <w:b w:val="1"/>
                <w:bCs w:val="1"/>
                <w:color w:val="auto"/>
                <w:w w:val="97"/>
              </w:rPr>
              <w:t>Average</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800" w:type="dxa"/>
            <w:vAlign w:val="bottom"/>
          </w:tcPr>
          <w:p>
            <w:pPr>
              <w:spacing w:after="0"/>
              <w:rPr>
                <w:sz w:val="5"/>
                <w:szCs w:val="5"/>
                <w:color w:val="auto"/>
              </w:rPr>
            </w:pPr>
          </w:p>
        </w:tc>
        <w:tc>
          <w:tcPr>
            <w:tcW w:w="53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87"/>
              </w:rPr>
              <w:t>Share</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800" w:type="dxa"/>
            <w:vAlign w:val="bottom"/>
            <w:vMerge w:val="restart"/>
          </w:tcPr>
          <w:p>
            <w:pPr>
              <w:spacing w:after="0" w:line="192" w:lineRule="exact"/>
              <w:rPr>
                <w:sz w:val="20"/>
                <w:szCs w:val="20"/>
                <w:color w:val="auto"/>
              </w:rPr>
            </w:pPr>
            <w:r>
              <w:rPr>
                <w:rFonts w:ascii="Arial" w:cs="Arial" w:eastAsia="Arial" w:hAnsi="Arial"/>
                <w:sz w:val="18"/>
                <w:szCs w:val="18"/>
                <w:b w:val="1"/>
                <w:bCs w:val="1"/>
                <w:color w:val="auto"/>
                <w:w w:val="88"/>
              </w:rPr>
              <w:t>Share Issuance Activity</w:t>
            </w:r>
          </w:p>
        </w:tc>
        <w:tc>
          <w:tcPr>
            <w:tcW w:w="5340" w:type="dxa"/>
            <w:vAlign w:val="bottom"/>
          </w:tcPr>
          <w:p>
            <w:pPr>
              <w:spacing w:after="0"/>
              <w:rPr>
                <w:sz w:val="7"/>
                <w:szCs w:val="7"/>
                <w:color w:val="auto"/>
              </w:rPr>
            </w:pPr>
          </w:p>
        </w:tc>
        <w:tc>
          <w:tcPr>
            <w:tcW w:w="7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Stock</w:t>
            </w:r>
          </w:p>
        </w:tc>
        <w:tc>
          <w:tcPr>
            <w:tcW w:w="30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1800" w:type="dxa"/>
            <w:vAlign w:val="bottom"/>
            <w:tcBorders>
              <w:bottom w:val="single" w:sz="8" w:color="auto"/>
            </w:tcBorders>
            <w:vMerge w:val="continue"/>
          </w:tcPr>
          <w:p>
            <w:pPr>
              <w:spacing w:after="0"/>
              <w:rPr>
                <w:sz w:val="11"/>
                <w:szCs w:val="11"/>
                <w:color w:val="auto"/>
              </w:rPr>
            </w:pPr>
          </w:p>
        </w:tc>
        <w:tc>
          <w:tcPr>
            <w:tcW w:w="5340" w:type="dxa"/>
            <w:vAlign w:val="bottom"/>
          </w:tcPr>
          <w:p>
            <w:pPr>
              <w:spacing w:after="0"/>
              <w:rPr>
                <w:sz w:val="11"/>
                <w:szCs w:val="11"/>
                <w:color w:val="auto"/>
              </w:rPr>
            </w:pPr>
          </w:p>
        </w:tc>
        <w:tc>
          <w:tcPr>
            <w:tcW w:w="78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jc w:val="center"/>
              <w:spacing w:after="0" w:line="125" w:lineRule="exact"/>
              <w:rPr>
                <w:sz w:val="20"/>
                <w:szCs w:val="20"/>
                <w:color w:val="auto"/>
              </w:rPr>
            </w:pPr>
            <w:r>
              <w:rPr>
                <w:rFonts w:ascii="Arial" w:cs="Arial" w:eastAsia="Arial" w:hAnsi="Arial"/>
                <w:sz w:val="14"/>
                <w:szCs w:val="14"/>
                <w:b w:val="1"/>
                <w:bCs w:val="1"/>
                <w:color w:val="auto"/>
                <w:w w:val="93"/>
              </w:rPr>
              <w:t>Price</w:t>
            </w: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1800" w:type="dxa"/>
            <w:vAlign w:val="bottom"/>
            <w:tcBorders>
              <w:bottom w:val="single" w:sz="8" w:color="CCEEFF"/>
            </w:tcBorders>
          </w:tcPr>
          <w:p>
            <w:pPr>
              <w:spacing w:after="0" w:line="20" w:lineRule="exact"/>
              <w:rPr>
                <w:sz w:val="1"/>
                <w:szCs w:val="1"/>
                <w:color w:val="auto"/>
              </w:rPr>
            </w:pPr>
          </w:p>
        </w:tc>
        <w:tc>
          <w:tcPr>
            <w:tcW w:w="5340" w:type="dxa"/>
            <w:vAlign w:val="bottom"/>
            <w:tcBorders>
              <w:bottom w:val="single" w:sz="8" w:color="CCEEFF"/>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9"/>
        </w:trPr>
        <w:tc>
          <w:tcPr>
            <w:tcW w:w="716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Shares issued under the employee stock purchase plan</w:t>
            </w:r>
          </w:p>
        </w:tc>
        <w:tc>
          <w:tcPr>
            <w:tcW w:w="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10</w:t>
            </w:r>
          </w:p>
        </w:tc>
        <w:tc>
          <w:tcPr>
            <w:tcW w:w="3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29.88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53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7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Shares issued under the employee stock gift program</w:t>
            </w:r>
          </w:p>
        </w:tc>
        <w:tc>
          <w:tcPr>
            <w:tcW w:w="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9"/>
              </w:rPr>
              <w:t>2</w:t>
            </w: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30.90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180"/>
              <w:spacing w:after="0"/>
              <w:rPr>
                <w:sz w:val="20"/>
                <w:szCs w:val="20"/>
                <w:color w:val="auto"/>
              </w:rPr>
            </w:pPr>
            <w:r>
              <w:rPr>
                <w:rFonts w:ascii="Arial" w:cs="Arial" w:eastAsia="Arial" w:hAnsi="Arial"/>
                <w:sz w:val="18"/>
                <w:szCs w:val="18"/>
                <w:color w:val="auto"/>
              </w:rPr>
              <w:t>Shares issued under the director retainer stock program</w:t>
            </w:r>
          </w:p>
        </w:tc>
        <w:tc>
          <w:tcPr>
            <w:tcW w:w="780" w:type="dxa"/>
            <w:vAlign w:val="bottom"/>
          </w:tcPr>
          <w:p>
            <w:pPr>
              <w:jc w:val="center"/>
              <w:spacing w:after="0"/>
              <w:rPr>
                <w:sz w:val="20"/>
                <w:szCs w:val="20"/>
                <w:color w:val="auto"/>
              </w:rPr>
            </w:pPr>
            <w:r>
              <w:rPr>
                <w:rFonts w:ascii="Arial" w:cs="Arial" w:eastAsia="Arial" w:hAnsi="Arial"/>
                <w:sz w:val="18"/>
                <w:szCs w:val="18"/>
                <w:color w:val="auto"/>
                <w:w w:val="99"/>
              </w:rPr>
              <w:t>1</w:t>
            </w:r>
          </w:p>
        </w:tc>
        <w:tc>
          <w:tcPr>
            <w:tcW w:w="300" w:type="dxa"/>
            <w:vAlign w:val="bottom"/>
          </w:tcPr>
          <w:p>
            <w:pPr>
              <w:spacing w:after="0"/>
              <w:rPr>
                <w:sz w:val="18"/>
                <w:szCs w:val="18"/>
                <w:color w:val="auto"/>
              </w:rPr>
            </w:pPr>
          </w:p>
        </w:tc>
        <w:tc>
          <w:tcPr>
            <w:tcW w:w="660" w:type="dxa"/>
            <w:vAlign w:val="bottom"/>
          </w:tcPr>
          <w:p>
            <w:pPr>
              <w:jc w:val="center"/>
              <w:spacing w:after="0"/>
              <w:rPr>
                <w:sz w:val="20"/>
                <w:szCs w:val="20"/>
                <w:color w:val="auto"/>
              </w:rPr>
            </w:pPr>
            <w:r>
              <w:rPr>
                <w:rFonts w:ascii="Arial" w:cs="Arial" w:eastAsia="Arial" w:hAnsi="Arial"/>
                <w:sz w:val="18"/>
                <w:szCs w:val="18"/>
                <w:color w:val="auto"/>
                <w:w w:val="93"/>
              </w:rPr>
              <w:t>31.00</w:t>
            </w: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7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Shares issued under the long term stock incentive plan</w:t>
            </w:r>
          </w:p>
        </w:tc>
        <w:tc>
          <w:tcPr>
            <w:tcW w:w="7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6"/>
              </w:rPr>
              <w:t>211</w:t>
            </w: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30.83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140" w:type="dxa"/>
            <w:vAlign w:val="bottom"/>
            <w:gridSpan w:val="2"/>
          </w:tcPr>
          <w:p>
            <w:pPr>
              <w:ind w:left="180"/>
              <w:spacing w:after="0"/>
              <w:rPr>
                <w:sz w:val="20"/>
                <w:szCs w:val="20"/>
                <w:color w:val="auto"/>
              </w:rPr>
            </w:pPr>
            <w:r>
              <w:rPr>
                <w:rFonts w:ascii="Arial" w:cs="Arial" w:eastAsia="Arial" w:hAnsi="Arial"/>
                <w:sz w:val="18"/>
                <w:szCs w:val="18"/>
                <w:color w:val="auto"/>
              </w:rPr>
              <w:t>Shares issued under the executive stock match grants</w:t>
            </w:r>
          </w:p>
        </w:tc>
        <w:tc>
          <w:tcPr>
            <w:tcW w:w="780" w:type="dxa"/>
            <w:vAlign w:val="bottom"/>
          </w:tcPr>
          <w:p>
            <w:pPr>
              <w:jc w:val="center"/>
              <w:spacing w:after="0"/>
              <w:rPr>
                <w:sz w:val="20"/>
                <w:szCs w:val="20"/>
                <w:color w:val="auto"/>
              </w:rPr>
            </w:pPr>
            <w:r>
              <w:rPr>
                <w:rFonts w:ascii="Arial" w:cs="Arial" w:eastAsia="Arial" w:hAnsi="Arial"/>
                <w:sz w:val="18"/>
                <w:szCs w:val="18"/>
                <w:color w:val="auto"/>
                <w:w w:val="86"/>
              </w:rPr>
              <w:t>109</w:t>
            </w:r>
          </w:p>
        </w:tc>
        <w:tc>
          <w:tcPr>
            <w:tcW w:w="300" w:type="dxa"/>
            <w:vAlign w:val="bottom"/>
          </w:tcPr>
          <w:p>
            <w:pPr>
              <w:spacing w:after="0"/>
              <w:rPr>
                <w:sz w:val="18"/>
                <w:szCs w:val="18"/>
                <w:color w:val="auto"/>
              </w:rPr>
            </w:pPr>
          </w:p>
        </w:tc>
        <w:tc>
          <w:tcPr>
            <w:tcW w:w="660" w:type="dxa"/>
            <w:vAlign w:val="bottom"/>
          </w:tcPr>
          <w:p>
            <w:pPr>
              <w:jc w:val="center"/>
              <w:spacing w:after="0"/>
              <w:rPr>
                <w:sz w:val="20"/>
                <w:szCs w:val="20"/>
                <w:color w:val="auto"/>
              </w:rPr>
            </w:pPr>
            <w:r>
              <w:rPr>
                <w:rFonts w:ascii="Arial" w:cs="Arial" w:eastAsia="Arial" w:hAnsi="Arial"/>
                <w:sz w:val="18"/>
                <w:szCs w:val="18"/>
                <w:color w:val="auto"/>
                <w:w w:val="93"/>
              </w:rPr>
              <w:t>31.57</w:t>
            </w: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71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Forfeitures</w:t>
            </w:r>
          </w:p>
        </w:tc>
        <w:tc>
          <w:tcPr>
            <w:tcW w:w="7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(3)</w:t>
            </w: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160" w:type="dxa"/>
            <w:vAlign w:val="bottom"/>
            <w:gridSpan w:val="3"/>
          </w:tcPr>
          <w:p>
            <w:pPr>
              <w:ind w:left="20"/>
              <w:spacing w:after="0"/>
              <w:rPr>
                <w:sz w:val="20"/>
                <w:szCs w:val="20"/>
                <w:color w:val="auto"/>
              </w:rPr>
            </w:pPr>
            <w:r>
              <w:rPr>
                <w:rFonts w:ascii="Arial" w:cs="Arial" w:eastAsia="Arial" w:hAnsi="Arial"/>
                <w:sz w:val="18"/>
                <w:szCs w:val="18"/>
                <w:color w:val="auto"/>
              </w:rPr>
              <w:t>Total shares issued under stock grant programs</w:t>
            </w:r>
          </w:p>
        </w:tc>
        <w:tc>
          <w:tcPr>
            <w:tcW w:w="780" w:type="dxa"/>
            <w:vAlign w:val="bottom"/>
          </w:tcPr>
          <w:p>
            <w:pPr>
              <w:jc w:val="center"/>
              <w:spacing w:after="0"/>
              <w:rPr>
                <w:sz w:val="20"/>
                <w:szCs w:val="20"/>
                <w:color w:val="auto"/>
              </w:rPr>
            </w:pPr>
            <w:r>
              <w:rPr>
                <w:rFonts w:ascii="Arial" w:cs="Arial" w:eastAsia="Arial" w:hAnsi="Arial"/>
                <w:sz w:val="18"/>
                <w:szCs w:val="18"/>
                <w:color w:val="auto"/>
                <w:w w:val="86"/>
              </w:rPr>
              <w:t>320</w:t>
            </w:r>
          </w:p>
        </w:tc>
        <w:tc>
          <w:tcPr>
            <w:tcW w:w="3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660" w:type="dxa"/>
            <w:vAlign w:val="bottom"/>
          </w:tcPr>
          <w:p>
            <w:pPr>
              <w:jc w:val="center"/>
              <w:spacing w:after="0"/>
              <w:rPr>
                <w:sz w:val="20"/>
                <w:szCs w:val="20"/>
                <w:color w:val="auto"/>
              </w:rPr>
            </w:pPr>
            <w:r>
              <w:rPr>
                <w:rFonts w:ascii="Arial" w:cs="Arial" w:eastAsia="Arial" w:hAnsi="Arial"/>
                <w:sz w:val="18"/>
                <w:szCs w:val="18"/>
                <w:color w:val="auto"/>
                <w:w w:val="93"/>
              </w:rPr>
              <w:t>31.08</w:t>
            </w: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1800" w:type="dxa"/>
            <w:vAlign w:val="bottom"/>
            <w:shd w:val="clear" w:color="auto" w:fill="CCEEFF"/>
          </w:tcPr>
          <w:p>
            <w:pPr>
              <w:spacing w:after="0"/>
              <w:rPr>
                <w:sz w:val="18"/>
                <w:szCs w:val="18"/>
                <w:color w:val="auto"/>
              </w:rPr>
            </w:pPr>
          </w:p>
        </w:tc>
        <w:tc>
          <w:tcPr>
            <w:tcW w:w="53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160" w:type="dxa"/>
            <w:vAlign w:val="bottom"/>
            <w:gridSpan w:val="3"/>
          </w:tcPr>
          <w:p>
            <w:pPr>
              <w:ind w:left="20"/>
              <w:spacing w:after="0"/>
              <w:rPr>
                <w:sz w:val="20"/>
                <w:szCs w:val="20"/>
                <w:color w:val="auto"/>
              </w:rPr>
            </w:pPr>
            <w:r>
              <w:rPr>
                <w:rFonts w:ascii="Arial" w:cs="Arial" w:eastAsia="Arial" w:hAnsi="Arial"/>
                <w:sz w:val="18"/>
                <w:szCs w:val="18"/>
                <w:color w:val="auto"/>
              </w:rPr>
              <w:t>Shares issued under the deferred compensation plans</w:t>
            </w:r>
          </w:p>
        </w:tc>
        <w:tc>
          <w:tcPr>
            <w:tcW w:w="780" w:type="dxa"/>
            <w:vAlign w:val="bottom"/>
          </w:tcPr>
          <w:p>
            <w:pPr>
              <w:jc w:val="center"/>
              <w:spacing w:after="0"/>
              <w:rPr>
                <w:sz w:val="20"/>
                <w:szCs w:val="20"/>
                <w:color w:val="auto"/>
              </w:rPr>
            </w:pPr>
            <w:r>
              <w:rPr>
                <w:rFonts w:ascii="Arial" w:cs="Arial" w:eastAsia="Arial" w:hAnsi="Arial"/>
                <w:sz w:val="18"/>
                <w:szCs w:val="18"/>
                <w:color w:val="auto"/>
                <w:w w:val="86"/>
              </w:rPr>
              <w:t>138</w:t>
            </w:r>
          </w:p>
        </w:tc>
        <w:tc>
          <w:tcPr>
            <w:tcW w:w="30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660" w:type="dxa"/>
            <w:vAlign w:val="bottom"/>
          </w:tcPr>
          <w:p>
            <w:pPr>
              <w:jc w:val="center"/>
              <w:spacing w:after="0"/>
              <w:rPr>
                <w:sz w:val="20"/>
                <w:szCs w:val="20"/>
                <w:color w:val="auto"/>
              </w:rPr>
            </w:pPr>
            <w:r>
              <w:rPr>
                <w:rFonts w:ascii="Arial" w:cs="Arial" w:eastAsia="Arial" w:hAnsi="Arial"/>
                <w:sz w:val="18"/>
                <w:szCs w:val="18"/>
                <w:color w:val="auto"/>
                <w:w w:val="93"/>
              </w:rPr>
              <w:t>32.23</w:t>
            </w: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7140" w:type="dxa"/>
            <w:vAlign w:val="bottom"/>
            <w:gridSpan w:val="2"/>
          </w:tcPr>
          <w:p>
            <w:pPr>
              <w:ind w:left="480"/>
              <w:spacing w:after="0"/>
              <w:rPr>
                <w:sz w:val="20"/>
                <w:szCs w:val="20"/>
                <w:color w:val="auto"/>
              </w:rPr>
            </w:pPr>
            <w:r>
              <w:rPr>
                <w:rFonts w:ascii="Arial" w:cs="Arial" w:eastAsia="Arial" w:hAnsi="Arial"/>
                <w:sz w:val="18"/>
                <w:szCs w:val="18"/>
                <w:color w:val="auto"/>
                <w:w w:val="96"/>
              </w:rPr>
              <w:t>During the first three months of 2019, we did not repurchase any of our common stock.</w:t>
            </w:r>
          </w:p>
        </w:tc>
        <w:tc>
          <w:tcPr>
            <w:tcW w:w="7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14" w:name="page15"/>
    <w:bookmarkEnd w:id="1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MANAGEMENT’S DISCUSSION AND ANALYSIS OF</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FINANCIAL CONDITION AND RESULTS OF OPERATIONS</w:t>
      </w:r>
    </w:p>
    <w:p>
      <w:pPr>
        <w:spacing w:after="0" w:line="229" w:lineRule="exact"/>
        <w:rPr>
          <w:sz w:val="20"/>
          <w:szCs w:val="20"/>
          <w:color w:val="auto"/>
        </w:rPr>
      </w:pPr>
    </w:p>
    <w:p>
      <w:pPr>
        <w:jc w:val="both"/>
        <w:ind w:left="60" w:right="59"/>
        <w:spacing w:after="0" w:line="259" w:lineRule="auto"/>
        <w:rPr>
          <w:sz w:val="20"/>
          <w:szCs w:val="20"/>
          <w:color w:val="auto"/>
        </w:rPr>
      </w:pPr>
      <w:r>
        <w:rPr>
          <w:rFonts w:ascii="Arial" w:cs="Arial" w:eastAsia="Arial" w:hAnsi="Arial"/>
          <w:sz w:val="18"/>
          <w:szCs w:val="18"/>
          <w:color w:val="auto"/>
        </w:rPr>
        <w:t>UFP Industries, Inc. (formerly Universal Forest Products, Inc.) is a holding company with subsidiaries throughout North America, Europe, Asia, and in Australia that supply wood, wood composite and other products to three robust markets: retail, industrial, and construction. The Company is headquartered in Grand Rapids, Mich. For more information about UFP Industries, Inc., or its affiliated operations, go to www.ufpi.com.</w:t>
      </w:r>
    </w:p>
    <w:p>
      <w:pPr>
        <w:spacing w:after="0" w:line="187" w:lineRule="exact"/>
        <w:rPr>
          <w:sz w:val="20"/>
          <w:szCs w:val="20"/>
          <w:color w:val="auto"/>
        </w:rPr>
      </w:pPr>
    </w:p>
    <w:p>
      <w:pPr>
        <w:jc w:val="both"/>
        <w:ind w:left="60" w:right="59"/>
        <w:spacing w:after="0" w:line="277" w:lineRule="auto"/>
        <w:rPr>
          <w:sz w:val="20"/>
          <w:szCs w:val="20"/>
          <w:color w:val="auto"/>
        </w:rPr>
      </w:pPr>
      <w:r>
        <w:rPr>
          <w:rFonts w:ascii="Arial" w:cs="Arial" w:eastAsia="Arial" w:hAnsi="Arial"/>
          <w:sz w:val="18"/>
          <w:szCs w:val="18"/>
          <w:color w:val="auto"/>
        </w:rPr>
        <w:t>On April 22, 2020, the shareholders approved changing the name of the Company from Universal Forest Products, Inc., to UFP Industries, Inc.</w:t>
      </w:r>
    </w:p>
    <w:p>
      <w:pPr>
        <w:spacing w:after="0" w:line="170" w:lineRule="exact"/>
        <w:rPr>
          <w:sz w:val="20"/>
          <w:szCs w:val="20"/>
          <w:color w:val="auto"/>
        </w:rPr>
      </w:pPr>
    </w:p>
    <w:p>
      <w:pPr>
        <w:jc w:val="both"/>
        <w:ind w:left="60" w:right="59"/>
        <w:spacing w:after="0" w:line="268" w:lineRule="auto"/>
        <w:rPr>
          <w:sz w:val="20"/>
          <w:szCs w:val="20"/>
          <w:color w:val="auto"/>
        </w:rPr>
      </w:pPr>
      <w:r>
        <w:rPr>
          <w:rFonts w:ascii="Arial" w:cs="Arial" w:eastAsia="Arial" w:hAnsi="Arial"/>
          <w:sz w:val="17"/>
          <w:szCs w:val="17"/>
          <w:color w:val="auto"/>
        </w:rPr>
        <w:t>This report contains forward-looking statements within the meaning of Section 21E of the Securities Exchange Act, as amended, that are based on management’s beliefs, assumptions, current expectations, estimates and projections about the markets we serve, the economy and the Company itself. Words like “anticipates,” “believes,” “confident,” “estimates,” “expects,” “forecasts,” “likely,” “plans,” “projects,” “should,” variations of such words, and similar expressions identify such forward-looking statements. These statements do not guarantee future performance and involve certain risks, uncertainties and assumptions that are difficult to predict with regard to timing, extent, likelihood and degree of occurrence. The Company does not undertake to update forward-looking statements to reflect facts, circumstances, events, or assumptions that occur after the date the forward-looking statements are made. Actual results could differ materially from those included in such forward-looking statements. Investors are cautioned that all forward-looking statements involve risks and uncertainty. Among the factors that could cause actual results to differ materially from forward-looking statements are the following: fluctuations in the price of lumber; adverse or unusual weather conditions; adverse economic conditions in the markets we serve; government regulations, particularly involving environmental and safety regulations, government imposed “stay at home” orders and directives to cease or curtail operations; and our ability to make successful business acquisitions. Certain of these risk factors as well as other risk factors and additional information are included in the Company's reports on Form 10-K and 10-Q on file with the Securities and Exchange Commission. We are pleased to present this overview of the first quarter of 2020.</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color w:val="auto"/>
        </w:rPr>
        <w:t>Our results for the first quarter of 2020 include the following highlights:</w:t>
      </w:r>
    </w:p>
    <w:p>
      <w:pPr>
        <w:spacing w:after="0" w:line="225" w:lineRule="exact"/>
        <w:rPr>
          <w:sz w:val="20"/>
          <w:szCs w:val="20"/>
          <w:color w:val="auto"/>
        </w:rPr>
      </w:pPr>
    </w:p>
    <w:p>
      <w:pPr>
        <w:jc w:val="both"/>
        <w:ind w:left="880" w:right="79" w:hanging="317"/>
        <w:spacing w:after="0" w:line="259" w:lineRule="auto"/>
        <w:tabs>
          <w:tab w:leader="none" w:pos="8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net sales increased by 2% compared to the first quarter of 2019, which was comprised of a 5% increase in unit sales, offset by a 3% decrease in selling prices primarily due to the commodity lumber market (see Historical Lumber Prices below). Organic unit growth was 4% and was driven by 8% growth by our Retail segment and 6% growth by our Construction segment.</w:t>
      </w:r>
    </w:p>
    <w:p>
      <w:pPr>
        <w:spacing w:after="0" w:line="186" w:lineRule="exact"/>
        <w:rPr>
          <w:rFonts w:ascii="Arial" w:cs="Arial" w:eastAsia="Arial" w:hAnsi="Arial"/>
          <w:sz w:val="18"/>
          <w:szCs w:val="18"/>
          <w:color w:val="auto"/>
        </w:rPr>
      </w:pPr>
    </w:p>
    <w:p>
      <w:pPr>
        <w:jc w:val="both"/>
        <w:ind w:left="880" w:right="79" w:hanging="317"/>
        <w:spacing w:after="0" w:line="259" w:lineRule="auto"/>
        <w:tabs>
          <w:tab w:leader="none" w:pos="8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operating profits increased 21%, which compares very favorably with our 5% increase in unit sales. The improvement in our profitability was driven by a number of factors, including effective positioning of lumber inventories, favorable changes in product mix, and strong organic growth resulting in effective leveraging of fixed costs.</w:t>
      </w:r>
    </w:p>
    <w:p>
      <w:pPr>
        <w:spacing w:after="0" w:line="186" w:lineRule="exact"/>
        <w:rPr>
          <w:rFonts w:ascii="Arial" w:cs="Arial" w:eastAsia="Arial" w:hAnsi="Arial"/>
          <w:sz w:val="18"/>
          <w:szCs w:val="18"/>
          <w:color w:val="auto"/>
        </w:rPr>
      </w:pPr>
    </w:p>
    <w:p>
      <w:pPr>
        <w:ind w:left="880" w:right="79" w:hanging="317"/>
        <w:spacing w:after="0" w:line="277" w:lineRule="auto"/>
        <w:tabs>
          <w:tab w:leader="none" w:pos="8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We repurchased approximately 756,000 shares of our common stock for $29.2 million resulting in an average price paid of $38.62.</w:t>
      </w:r>
    </w:p>
    <w:p>
      <w:pPr>
        <w:spacing w:after="0" w:line="170" w:lineRule="exact"/>
        <w:rPr>
          <w:rFonts w:ascii="Arial" w:cs="Arial" w:eastAsia="Arial" w:hAnsi="Arial"/>
          <w:sz w:val="18"/>
          <w:szCs w:val="18"/>
          <w:color w:val="auto"/>
        </w:rPr>
      </w:pPr>
    </w:p>
    <w:p>
      <w:pPr>
        <w:ind w:left="880" w:right="79" w:hanging="317"/>
        <w:spacing w:after="0" w:line="277" w:lineRule="auto"/>
        <w:tabs>
          <w:tab w:leader="none" w:pos="8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Available borrowing capacity under our revolving credit facilities and surplus cash resulted in total liquidity of approximately $393 million at the end of March 2020.</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15" w:name="page16"/>
    <w:bookmarkEnd w:id="1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HISTORICAL LUMBER PRICES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7"/>
          <w:szCs w:val="17"/>
          <w:color w:val="auto"/>
        </w:rPr>
        <w:t>We experience significant fluctuations in the cost of commodity lumber products from primary producers (“Lumber</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Market”). The following table presents the Random Lengths framing lumber composite price:</w:t>
      </w:r>
    </w:p>
    <w:p>
      <w:pPr>
        <w:spacing w:after="0" w:line="216" w:lineRule="exact"/>
        <w:rPr>
          <w:sz w:val="20"/>
          <w:szCs w:val="20"/>
          <w:color w:val="auto"/>
        </w:rPr>
      </w:pPr>
    </w:p>
    <w:p>
      <w:pPr>
        <w:jc w:val="center"/>
        <w:ind w:left="6680"/>
        <w:spacing w:after="0"/>
        <w:rPr>
          <w:sz w:val="20"/>
          <w:szCs w:val="20"/>
          <w:color w:val="auto"/>
        </w:rPr>
      </w:pPr>
      <w:r>
        <w:rPr>
          <w:rFonts w:ascii="Arial" w:cs="Arial" w:eastAsia="Arial" w:hAnsi="Arial"/>
          <w:sz w:val="14"/>
          <w:szCs w:val="14"/>
          <w:b w:val="1"/>
          <w:bCs w:val="1"/>
          <w:color w:val="auto"/>
        </w:rPr>
        <w:t>Random Lengths Composite</w:t>
      </w:r>
    </w:p>
    <w:p>
      <w:pPr>
        <w:jc w:val="center"/>
        <w:ind w:left="6680"/>
        <w:spacing w:after="0" w:line="236" w:lineRule="auto"/>
        <w:rPr>
          <w:sz w:val="20"/>
          <w:szCs w:val="20"/>
          <w:color w:val="auto"/>
        </w:rPr>
      </w:pPr>
      <w:r>
        <w:rPr>
          <w:rFonts w:ascii="Arial" w:cs="Arial" w:eastAsia="Arial" w:hAnsi="Arial"/>
          <w:sz w:val="14"/>
          <w:szCs w:val="14"/>
          <w:b w:val="1"/>
          <w:bCs w:val="1"/>
          <w:color w:val="auto"/>
        </w:rPr>
        <w:t>Average $/MBF</w:t>
      </w:r>
    </w:p>
    <w:tbl>
      <w:tblPr>
        <w:tblLayout w:type="fixed"/>
        <w:tblInd w:w="60" w:type="dxa"/>
        <w:tblCellMar>
          <w:top w:w="0" w:type="dxa"/>
          <w:left w:w="0" w:type="dxa"/>
          <w:bottom w:w="0" w:type="dxa"/>
          <w:right w:w="0" w:type="dxa"/>
        </w:tblCellMar>
      </w:tblPr>
      <w:tr>
        <w:trPr>
          <w:trHeight w:val="163"/>
        </w:trPr>
        <w:tc>
          <w:tcPr>
            <w:tcW w:w="20" w:type="dxa"/>
            <w:vAlign w:val="bottom"/>
          </w:tcPr>
          <w:p>
            <w:pPr>
              <w:spacing w:after="0"/>
              <w:rPr>
                <w:sz w:val="14"/>
                <w:szCs w:val="14"/>
                <w:color w:val="auto"/>
              </w:rPr>
            </w:pPr>
          </w:p>
        </w:tc>
        <w:tc>
          <w:tcPr>
            <w:tcW w:w="4540" w:type="dxa"/>
            <w:vAlign w:val="bottom"/>
            <w:tcBorders>
              <w:bottom w:val="single" w:sz="8" w:color="CCEEFF"/>
            </w:tcBorders>
          </w:tcPr>
          <w:p>
            <w:pPr>
              <w:spacing w:after="0"/>
              <w:rPr>
                <w:sz w:val="14"/>
                <w:szCs w:val="14"/>
                <w:color w:val="auto"/>
              </w:rPr>
            </w:pPr>
          </w:p>
        </w:tc>
        <w:tc>
          <w:tcPr>
            <w:tcW w:w="2300" w:type="dxa"/>
            <w:vAlign w:val="bottom"/>
            <w:tcBorders>
              <w:bottom w:val="single" w:sz="8" w:color="CCEEFF"/>
            </w:tcBorders>
          </w:tcPr>
          <w:p>
            <w:pPr>
              <w:spacing w:after="0"/>
              <w:rPr>
                <w:sz w:val="14"/>
                <w:szCs w:val="14"/>
                <w:color w:val="auto"/>
              </w:rPr>
            </w:pPr>
          </w:p>
        </w:tc>
        <w:tc>
          <w:tcPr>
            <w:tcW w:w="180" w:type="dxa"/>
            <w:vAlign w:val="bottom"/>
            <w:tcBorders>
              <w:top w:val="single" w:sz="8" w:color="auto"/>
              <w:bottom w:val="single" w:sz="8" w:color="auto"/>
            </w:tcBorders>
          </w:tcPr>
          <w:p>
            <w:pPr>
              <w:spacing w:after="0"/>
              <w:rPr>
                <w:sz w:val="14"/>
                <w:szCs w:val="14"/>
                <w:color w:val="auto"/>
              </w:rPr>
            </w:pPr>
          </w:p>
        </w:tc>
        <w:tc>
          <w:tcPr>
            <w:tcW w:w="620" w:type="dxa"/>
            <w:vAlign w:val="bottom"/>
            <w:tcBorders>
              <w:top w:val="single" w:sz="8" w:color="auto"/>
              <w:bottom w:val="single" w:sz="8" w:color="auto"/>
            </w:tcBorders>
          </w:tcPr>
          <w:p>
            <w:pPr>
              <w:jc w:val="right"/>
              <w:ind w:right="153"/>
              <w:spacing w:after="0" w:line="155" w:lineRule="exact"/>
              <w:rPr>
                <w:sz w:val="20"/>
                <w:szCs w:val="20"/>
                <w:color w:val="auto"/>
              </w:rPr>
            </w:pPr>
            <w:r>
              <w:rPr>
                <w:rFonts w:ascii="Arial" w:cs="Arial" w:eastAsia="Arial" w:hAnsi="Arial"/>
                <w:sz w:val="14"/>
                <w:szCs w:val="14"/>
                <w:b w:val="1"/>
                <w:bCs w:val="1"/>
                <w:color w:val="auto"/>
              </w:rPr>
              <w:t>2020</w:t>
            </w:r>
          </w:p>
        </w:tc>
        <w:tc>
          <w:tcPr>
            <w:tcW w:w="40" w:type="dxa"/>
            <w:vAlign w:val="bottom"/>
            <w:tcBorders>
              <w:top w:val="single" w:sz="8" w:color="auto"/>
              <w:bottom w:val="single" w:sz="8" w:color="auto"/>
            </w:tcBorders>
          </w:tcPr>
          <w:p>
            <w:pPr>
              <w:spacing w:after="0"/>
              <w:rPr>
                <w:sz w:val="14"/>
                <w:szCs w:val="14"/>
                <w:color w:val="auto"/>
              </w:rPr>
            </w:pPr>
          </w:p>
        </w:tc>
        <w:tc>
          <w:tcPr>
            <w:tcW w:w="240" w:type="dxa"/>
            <w:vAlign w:val="bottom"/>
            <w:tcBorders>
              <w:top w:val="single" w:sz="8" w:color="auto"/>
              <w:bottom w:val="single" w:sz="8" w:color="CCEEFF"/>
            </w:tcBorders>
          </w:tcPr>
          <w:p>
            <w:pPr>
              <w:spacing w:after="0"/>
              <w:rPr>
                <w:sz w:val="14"/>
                <w:szCs w:val="14"/>
                <w:color w:val="auto"/>
              </w:rPr>
            </w:pPr>
          </w:p>
        </w:tc>
        <w:tc>
          <w:tcPr>
            <w:tcW w:w="160" w:type="dxa"/>
            <w:vAlign w:val="bottom"/>
            <w:tcBorders>
              <w:top w:val="single" w:sz="8" w:color="auto"/>
              <w:bottom w:val="single" w:sz="8" w:color="auto"/>
            </w:tcBorders>
          </w:tcPr>
          <w:p>
            <w:pPr>
              <w:spacing w:after="0"/>
              <w:rPr>
                <w:sz w:val="14"/>
                <w:szCs w:val="14"/>
                <w:color w:val="auto"/>
              </w:rPr>
            </w:pPr>
          </w:p>
        </w:tc>
        <w:tc>
          <w:tcPr>
            <w:tcW w:w="640" w:type="dxa"/>
            <w:vAlign w:val="bottom"/>
            <w:tcBorders>
              <w:top w:val="single" w:sz="8" w:color="auto"/>
              <w:bottom w:val="single" w:sz="8" w:color="auto"/>
            </w:tcBorders>
          </w:tcPr>
          <w:p>
            <w:pPr>
              <w:jc w:val="right"/>
              <w:ind w:right="174"/>
              <w:spacing w:after="0" w:line="155" w:lineRule="exact"/>
              <w:rPr>
                <w:sz w:val="20"/>
                <w:szCs w:val="20"/>
                <w:color w:val="auto"/>
              </w:rPr>
            </w:pPr>
            <w:r>
              <w:rPr>
                <w:rFonts w:ascii="Arial" w:cs="Arial" w:eastAsia="Arial" w:hAnsi="Arial"/>
                <w:sz w:val="14"/>
                <w:szCs w:val="14"/>
                <w:b w:val="1"/>
                <w:bCs w:val="1"/>
                <w:color w:val="auto"/>
              </w:rPr>
              <w:t>2019</w:t>
            </w:r>
          </w:p>
        </w:tc>
        <w:tc>
          <w:tcPr>
            <w:tcW w:w="160" w:type="dxa"/>
            <w:vAlign w:val="bottom"/>
            <w:tcBorders>
              <w:bottom w:val="single" w:sz="8" w:color="CCEEFF"/>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January</w:t>
            </w:r>
          </w:p>
        </w:tc>
        <w:tc>
          <w:tcPr>
            <w:tcW w:w="230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377</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February</w:t>
            </w:r>
          </w:p>
        </w:tc>
        <w:tc>
          <w:tcPr>
            <w:tcW w:w="2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402</w:t>
            </w: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370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March</w:t>
            </w:r>
          </w:p>
        </w:tc>
        <w:tc>
          <w:tcPr>
            <w:tcW w:w="23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420</w:t>
            </w: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4540" w:type="dxa"/>
            <w:vAlign w:val="bottom"/>
          </w:tcPr>
          <w:p>
            <w:pPr>
              <w:spacing w:after="0"/>
              <w:rPr>
                <w:sz w:val="18"/>
                <w:szCs w:val="18"/>
                <w:color w:val="auto"/>
              </w:rPr>
            </w:pPr>
          </w:p>
        </w:tc>
        <w:tc>
          <w:tcPr>
            <w:tcW w:w="23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540" w:type="dxa"/>
            <w:vAlign w:val="bottom"/>
            <w:shd w:val="clear" w:color="auto" w:fill="CCEEFF"/>
          </w:tcPr>
          <w:p>
            <w:pPr>
              <w:spacing w:after="0"/>
              <w:rPr>
                <w:sz w:val="20"/>
                <w:szCs w:val="20"/>
                <w:color w:val="auto"/>
              </w:rPr>
            </w:pPr>
            <w:r>
              <w:rPr>
                <w:rFonts w:ascii="Arial" w:cs="Arial" w:eastAsia="Arial" w:hAnsi="Arial"/>
                <w:sz w:val="18"/>
                <w:szCs w:val="18"/>
                <w:color w:val="auto"/>
              </w:rPr>
              <w:t>First quarter average</w:t>
            </w:r>
          </w:p>
        </w:tc>
        <w:tc>
          <w:tcPr>
            <w:tcW w:w="2480" w:type="dxa"/>
            <w:vAlign w:val="bottom"/>
            <w:gridSpan w:val="2"/>
            <w:shd w:val="clear" w:color="auto" w:fill="CCEEFF"/>
          </w:tcPr>
          <w:p>
            <w:pPr>
              <w:jc w:val="right"/>
              <w:ind w:right="27"/>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w:t>
            </w:r>
          </w:p>
        </w:tc>
        <w:tc>
          <w:tcPr>
            <w:tcW w:w="440" w:type="dxa"/>
            <w:vAlign w:val="bottom"/>
            <w:gridSpan w:val="3"/>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540" w:type="dxa"/>
            <w:vAlign w:val="bottom"/>
          </w:tcPr>
          <w:p>
            <w:pPr>
              <w:spacing w:after="0"/>
              <w:rPr>
                <w:sz w:val="20"/>
                <w:szCs w:val="20"/>
                <w:color w:val="auto"/>
              </w:rPr>
            </w:pPr>
            <w:r>
              <w:rPr>
                <w:rFonts w:ascii="Arial" w:cs="Arial" w:eastAsia="Arial" w:hAnsi="Arial"/>
                <w:sz w:val="18"/>
                <w:szCs w:val="18"/>
                <w:color w:val="auto"/>
              </w:rPr>
              <w:t>First quarter percentage change</w:t>
            </w:r>
          </w:p>
        </w:tc>
        <w:tc>
          <w:tcPr>
            <w:tcW w:w="23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12.7</w:t>
            </w: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w:t>
            </w:r>
          </w:p>
        </w:tc>
        <w:tc>
          <w:tcPr>
            <w:tcW w:w="1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87" w:lineRule="exact"/>
        <w:rPr>
          <w:sz w:val="20"/>
          <w:szCs w:val="20"/>
          <w:color w:val="auto"/>
        </w:rPr>
      </w:pPr>
    </w:p>
    <w:p>
      <w:pPr>
        <w:jc w:val="both"/>
        <w:ind w:left="60" w:right="59"/>
        <w:spacing w:after="0" w:line="263" w:lineRule="auto"/>
        <w:rPr>
          <w:sz w:val="20"/>
          <w:szCs w:val="20"/>
          <w:color w:val="auto"/>
        </w:rPr>
      </w:pPr>
      <w:r>
        <w:rPr>
          <w:rFonts w:ascii="Arial" w:cs="Arial" w:eastAsia="Arial" w:hAnsi="Arial"/>
          <w:sz w:val="18"/>
          <w:szCs w:val="18"/>
          <w:color w:val="auto"/>
        </w:rPr>
        <w:t>In addition, a Southern Yellow Pine (“SYP”) composite price, which we prepare and use, is presented below. Our purchases of this species comprised almost two-thirds of our total lumber purchases, which has generally caused a decrease in our selling prices of related products.</w:t>
      </w:r>
    </w:p>
    <w:p>
      <w:pPr>
        <w:spacing w:after="0" w:line="189" w:lineRule="exact"/>
        <w:rPr>
          <w:sz w:val="20"/>
          <w:szCs w:val="20"/>
          <w:color w:val="auto"/>
        </w:rPr>
      </w:pPr>
    </w:p>
    <w:p>
      <w:pPr>
        <w:jc w:val="center"/>
        <w:ind w:left="6680"/>
        <w:spacing w:after="0"/>
        <w:rPr>
          <w:sz w:val="20"/>
          <w:szCs w:val="20"/>
          <w:color w:val="auto"/>
        </w:rPr>
      </w:pPr>
      <w:r>
        <w:rPr>
          <w:rFonts w:ascii="Arial" w:cs="Arial" w:eastAsia="Arial" w:hAnsi="Arial"/>
          <w:sz w:val="14"/>
          <w:szCs w:val="14"/>
          <w:b w:val="1"/>
          <w:bCs w:val="1"/>
          <w:color w:val="auto"/>
        </w:rPr>
        <w:t>Random Lengths SYP</w:t>
      </w:r>
    </w:p>
    <w:p>
      <w:pPr>
        <w:jc w:val="center"/>
        <w:ind w:left="6680"/>
        <w:spacing w:after="0" w:line="236" w:lineRule="auto"/>
        <w:rPr>
          <w:sz w:val="20"/>
          <w:szCs w:val="20"/>
          <w:color w:val="auto"/>
        </w:rPr>
      </w:pPr>
      <w:r>
        <w:rPr>
          <w:rFonts w:ascii="Arial" w:cs="Arial" w:eastAsia="Arial" w:hAnsi="Arial"/>
          <w:sz w:val="14"/>
          <w:szCs w:val="14"/>
          <w:b w:val="1"/>
          <w:bCs w:val="1"/>
          <w:color w:val="auto"/>
        </w:rPr>
        <w:t>Average $/MBF</w:t>
      </w:r>
    </w:p>
    <w:tbl>
      <w:tblPr>
        <w:tblLayout w:type="fixed"/>
        <w:tblInd w:w="40" w:type="dxa"/>
        <w:tblCellMar>
          <w:top w:w="0" w:type="dxa"/>
          <w:left w:w="0" w:type="dxa"/>
          <w:bottom w:w="0" w:type="dxa"/>
          <w:right w:w="0" w:type="dxa"/>
        </w:tblCellMar>
      </w:tblPr>
      <w:tr>
        <w:trPr>
          <w:trHeight w:val="163"/>
        </w:trPr>
        <w:tc>
          <w:tcPr>
            <w:tcW w:w="6880" w:type="dxa"/>
            <w:vAlign w:val="bottom"/>
            <w:tcBorders>
              <w:bottom w:val="single" w:sz="8" w:color="CCEEFF"/>
            </w:tcBorders>
          </w:tcPr>
          <w:p>
            <w:pPr>
              <w:spacing w:after="0"/>
              <w:rPr>
                <w:sz w:val="14"/>
                <w:szCs w:val="14"/>
                <w:color w:val="auto"/>
              </w:rPr>
            </w:pPr>
          </w:p>
        </w:tc>
        <w:tc>
          <w:tcPr>
            <w:tcW w:w="180" w:type="dxa"/>
            <w:vAlign w:val="bottom"/>
            <w:tcBorders>
              <w:top w:val="single" w:sz="8" w:color="auto"/>
              <w:bottom w:val="single" w:sz="8" w:color="auto"/>
            </w:tcBorders>
          </w:tcPr>
          <w:p>
            <w:pPr>
              <w:spacing w:after="0"/>
              <w:rPr>
                <w:sz w:val="14"/>
                <w:szCs w:val="14"/>
                <w:color w:val="auto"/>
              </w:rPr>
            </w:pPr>
          </w:p>
        </w:tc>
        <w:tc>
          <w:tcPr>
            <w:tcW w:w="680" w:type="dxa"/>
            <w:vAlign w:val="bottom"/>
            <w:tcBorders>
              <w:top w:val="single" w:sz="8" w:color="auto"/>
              <w:bottom w:val="single" w:sz="8" w:color="auto"/>
            </w:tcBorders>
          </w:tcPr>
          <w:p>
            <w:pPr>
              <w:jc w:val="right"/>
              <w:ind w:right="193"/>
              <w:spacing w:after="0" w:line="155" w:lineRule="exact"/>
              <w:rPr>
                <w:sz w:val="20"/>
                <w:szCs w:val="20"/>
                <w:color w:val="auto"/>
              </w:rPr>
            </w:pPr>
            <w:r>
              <w:rPr>
                <w:rFonts w:ascii="Arial" w:cs="Arial" w:eastAsia="Arial" w:hAnsi="Arial"/>
                <w:sz w:val="14"/>
                <w:szCs w:val="14"/>
                <w:b w:val="1"/>
                <w:bCs w:val="1"/>
                <w:color w:val="auto"/>
              </w:rPr>
              <w:t>2020</w:t>
            </w:r>
          </w:p>
        </w:tc>
        <w:tc>
          <w:tcPr>
            <w:tcW w:w="200" w:type="dxa"/>
            <w:vAlign w:val="bottom"/>
            <w:tcBorders>
              <w:top w:val="single" w:sz="8" w:color="auto"/>
              <w:bottom w:val="single" w:sz="8" w:color="CCEEFF"/>
            </w:tcBorders>
          </w:tcPr>
          <w:p>
            <w:pPr>
              <w:spacing w:after="0"/>
              <w:rPr>
                <w:sz w:val="14"/>
                <w:szCs w:val="14"/>
                <w:color w:val="auto"/>
              </w:rPr>
            </w:pPr>
          </w:p>
        </w:tc>
        <w:tc>
          <w:tcPr>
            <w:tcW w:w="160" w:type="dxa"/>
            <w:vAlign w:val="bottom"/>
            <w:tcBorders>
              <w:top w:val="single" w:sz="8" w:color="auto"/>
              <w:bottom w:val="single" w:sz="8" w:color="auto"/>
            </w:tcBorders>
          </w:tcPr>
          <w:p>
            <w:pPr>
              <w:spacing w:after="0"/>
              <w:rPr>
                <w:sz w:val="14"/>
                <w:szCs w:val="14"/>
                <w:color w:val="auto"/>
              </w:rPr>
            </w:pPr>
          </w:p>
        </w:tc>
        <w:tc>
          <w:tcPr>
            <w:tcW w:w="620" w:type="dxa"/>
            <w:vAlign w:val="bottom"/>
            <w:tcBorders>
              <w:top w:val="single" w:sz="8" w:color="auto"/>
              <w:bottom w:val="single" w:sz="8" w:color="auto"/>
            </w:tcBorders>
          </w:tcPr>
          <w:p>
            <w:pPr>
              <w:jc w:val="right"/>
              <w:ind w:right="154"/>
              <w:spacing w:after="0" w:line="155" w:lineRule="exact"/>
              <w:rPr>
                <w:sz w:val="20"/>
                <w:szCs w:val="20"/>
                <w:color w:val="auto"/>
              </w:rPr>
            </w:pPr>
            <w:r>
              <w:rPr>
                <w:rFonts w:ascii="Arial" w:cs="Arial" w:eastAsia="Arial" w:hAnsi="Arial"/>
                <w:sz w:val="14"/>
                <w:szCs w:val="14"/>
                <w:b w:val="1"/>
                <w:bCs w:val="1"/>
                <w:color w:val="auto"/>
              </w:rPr>
              <w:t>2019</w:t>
            </w:r>
          </w:p>
        </w:tc>
        <w:tc>
          <w:tcPr>
            <w:tcW w:w="180" w:type="dxa"/>
            <w:vAlign w:val="bottom"/>
            <w:tcBorders>
              <w:bottom w:val="single" w:sz="8" w:color="CCEEFF"/>
            </w:tcBorders>
          </w:tcPr>
          <w:p>
            <w:pPr>
              <w:spacing w:after="0"/>
              <w:rPr>
                <w:sz w:val="14"/>
                <w:szCs w:val="14"/>
                <w:color w:val="auto"/>
              </w:rPr>
            </w:pPr>
          </w:p>
        </w:tc>
      </w:tr>
      <w:tr>
        <w:trPr>
          <w:trHeight w:val="216"/>
        </w:trPr>
        <w:tc>
          <w:tcPr>
            <w:tcW w:w="6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January</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346</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370</w:t>
            </w:r>
          </w:p>
        </w:tc>
        <w:tc>
          <w:tcPr>
            <w:tcW w:w="180" w:type="dxa"/>
            <w:vAlign w:val="bottom"/>
            <w:shd w:val="clear" w:color="auto" w:fill="CCEEFF"/>
          </w:tcPr>
          <w:p>
            <w:pPr>
              <w:spacing w:after="0"/>
              <w:rPr>
                <w:sz w:val="18"/>
                <w:szCs w:val="18"/>
                <w:color w:val="auto"/>
              </w:rPr>
            </w:pPr>
          </w:p>
        </w:tc>
      </w:tr>
      <w:tr>
        <w:trPr>
          <w:trHeight w:val="216"/>
        </w:trPr>
        <w:tc>
          <w:tcPr>
            <w:tcW w:w="6880" w:type="dxa"/>
            <w:vAlign w:val="bottom"/>
          </w:tcPr>
          <w:p>
            <w:pPr>
              <w:ind w:left="20"/>
              <w:spacing w:after="0"/>
              <w:rPr>
                <w:sz w:val="20"/>
                <w:szCs w:val="20"/>
                <w:color w:val="auto"/>
              </w:rPr>
            </w:pPr>
            <w:r>
              <w:rPr>
                <w:rFonts w:ascii="Arial" w:cs="Arial" w:eastAsia="Arial" w:hAnsi="Arial"/>
                <w:sz w:val="18"/>
                <w:szCs w:val="18"/>
                <w:color w:val="auto"/>
              </w:rPr>
              <w:t>February</w:t>
            </w: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345</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403</w:t>
            </w:r>
          </w:p>
        </w:tc>
        <w:tc>
          <w:tcPr>
            <w:tcW w:w="180" w:type="dxa"/>
            <w:vAlign w:val="bottom"/>
          </w:tcPr>
          <w:p>
            <w:pPr>
              <w:spacing w:after="0"/>
              <w:rPr>
                <w:sz w:val="18"/>
                <w:szCs w:val="18"/>
                <w:color w:val="auto"/>
              </w:rPr>
            </w:pPr>
          </w:p>
        </w:tc>
      </w:tr>
      <w:tr>
        <w:trPr>
          <w:trHeight w:val="216"/>
        </w:trPr>
        <w:tc>
          <w:tcPr>
            <w:tcW w:w="6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March</w:t>
            </w: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408</w:t>
            </w:r>
          </w:p>
        </w:tc>
        <w:tc>
          <w:tcPr>
            <w:tcW w:w="180" w:type="dxa"/>
            <w:vAlign w:val="bottom"/>
            <w:shd w:val="clear" w:color="auto" w:fill="CCEEFF"/>
          </w:tcPr>
          <w:p>
            <w:pPr>
              <w:spacing w:after="0"/>
              <w:rPr>
                <w:sz w:val="18"/>
                <w:szCs w:val="18"/>
                <w:color w:val="auto"/>
              </w:rPr>
            </w:pPr>
          </w:p>
        </w:tc>
      </w:tr>
      <w:tr>
        <w:trPr>
          <w:trHeight w:val="216"/>
        </w:trPr>
        <w:tc>
          <w:tcPr>
            <w:tcW w:w="68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r>
      <w:tr>
        <w:trPr>
          <w:trHeight w:val="216"/>
        </w:trPr>
        <w:tc>
          <w:tcPr>
            <w:tcW w:w="6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First quarter average</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394</w:t>
            </w:r>
          </w:p>
        </w:tc>
        <w:tc>
          <w:tcPr>
            <w:tcW w:w="180" w:type="dxa"/>
            <w:vAlign w:val="bottom"/>
            <w:shd w:val="clear" w:color="auto" w:fill="CCEEFF"/>
          </w:tcPr>
          <w:p>
            <w:pPr>
              <w:spacing w:after="0"/>
              <w:rPr>
                <w:sz w:val="18"/>
                <w:szCs w:val="18"/>
                <w:color w:val="auto"/>
              </w:rPr>
            </w:pPr>
          </w:p>
        </w:tc>
      </w:tr>
      <w:tr>
        <w:trPr>
          <w:trHeight w:val="230"/>
        </w:trPr>
        <w:tc>
          <w:tcPr>
            <w:tcW w:w="6880" w:type="dxa"/>
            <w:vAlign w:val="bottom"/>
          </w:tcPr>
          <w:p>
            <w:pPr>
              <w:ind w:left="20"/>
              <w:spacing w:after="0"/>
              <w:rPr>
                <w:sz w:val="20"/>
                <w:szCs w:val="20"/>
                <w:color w:val="auto"/>
              </w:rPr>
            </w:pPr>
            <w:r>
              <w:rPr>
                <w:rFonts w:ascii="Arial" w:cs="Arial" w:eastAsia="Arial" w:hAnsi="Arial"/>
                <w:sz w:val="18"/>
                <w:szCs w:val="18"/>
                <w:color w:val="auto"/>
              </w:rPr>
              <w:t>First quarter percentage change</w:t>
            </w:r>
          </w:p>
        </w:tc>
        <w:tc>
          <w:tcPr>
            <w:tcW w:w="180" w:type="dxa"/>
            <w:vAlign w:val="bottom"/>
          </w:tcPr>
          <w:p>
            <w:pPr>
              <w:spacing w:after="0"/>
              <w:rPr>
                <w:sz w:val="20"/>
                <w:szCs w:val="20"/>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8"/>
                <w:szCs w:val="18"/>
                <w:color w:val="auto"/>
              </w:rPr>
              <w:t>(11.2)%</w:t>
            </w:r>
          </w:p>
        </w:tc>
        <w:tc>
          <w:tcPr>
            <w:tcW w:w="1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80" w:type="dxa"/>
            <w:vAlign w:val="bottom"/>
          </w:tcPr>
          <w:p>
            <w:pPr>
              <w:spacing w:after="0"/>
              <w:rPr>
                <w:sz w:val="20"/>
                <w:szCs w:val="20"/>
                <w:color w:val="auto"/>
              </w:rPr>
            </w:pPr>
          </w:p>
        </w:tc>
      </w:tr>
    </w:tbl>
    <w:p>
      <w:pPr>
        <w:spacing w:after="0" w:line="39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IMPACT OF THE LUMBER MARKET ON OUR OPERATING RESULTS</w:t>
      </w:r>
    </w:p>
    <w:p>
      <w:pPr>
        <w:spacing w:after="0" w:line="229" w:lineRule="exact"/>
        <w:rPr>
          <w:sz w:val="20"/>
          <w:szCs w:val="20"/>
          <w:color w:val="auto"/>
        </w:rPr>
      </w:pPr>
    </w:p>
    <w:p>
      <w:pPr>
        <w:jc w:val="both"/>
        <w:ind w:left="60" w:right="59"/>
        <w:spacing w:after="0" w:line="259" w:lineRule="auto"/>
        <w:rPr>
          <w:sz w:val="20"/>
          <w:szCs w:val="20"/>
          <w:color w:val="auto"/>
        </w:rPr>
      </w:pPr>
      <w:r>
        <w:rPr>
          <w:rFonts w:ascii="Arial" w:cs="Arial" w:eastAsia="Arial" w:hAnsi="Arial"/>
          <w:sz w:val="18"/>
          <w:szCs w:val="18"/>
          <w:color w:val="auto"/>
        </w:rPr>
        <w:t>We generally price our products to pass lumber costs through to our customers so that our profitability is based on the value-added manufacturing, distribution, engineering, and other services we provide. As a result, our sales levels (and working capital requirements) are impacted by the lumber costs of our products. Lumber costs were 45.6% and 45.9% of our sales in the first three months of 2020 and 2019, respectively.</w:t>
      </w:r>
    </w:p>
    <w:p>
      <w:pPr>
        <w:spacing w:after="0" w:line="187" w:lineRule="exact"/>
        <w:rPr>
          <w:sz w:val="20"/>
          <w:szCs w:val="20"/>
          <w:color w:val="auto"/>
        </w:rPr>
      </w:pPr>
    </w:p>
    <w:p>
      <w:pPr>
        <w:jc w:val="both"/>
        <w:ind w:left="60" w:right="59"/>
        <w:spacing w:after="0" w:line="255" w:lineRule="auto"/>
        <w:rPr>
          <w:sz w:val="20"/>
          <w:szCs w:val="20"/>
          <w:color w:val="auto"/>
        </w:rPr>
      </w:pPr>
      <w:r>
        <w:rPr>
          <w:rFonts w:ascii="Arial" w:cs="Arial" w:eastAsia="Arial" w:hAnsi="Arial"/>
          <w:sz w:val="18"/>
          <w:szCs w:val="18"/>
          <w:color w:val="auto"/>
        </w:rPr>
        <w:t>Our gross margins are impacted by (1) the relative level of the Lumber Market (i.e. whether prices are higher or lower from comparative periods), and (2) the trend in the market price of lumber (i.e. whether the price of lumber is increasing or decreasing within a period or from period to period). Moreover, as explained below, our products are priced differently. Some of our products have fixed selling prices, while the selling prices of other products are indexed to the reported Lumber Market with a fixed dollar adder to cover conversion costs and profits. Consequently, the level and trend of the Lumber Market impact our products differently.</w:t>
      </w:r>
    </w:p>
    <w:p>
      <w:pPr>
        <w:spacing w:after="0" w:line="192" w:lineRule="exact"/>
        <w:rPr>
          <w:sz w:val="20"/>
          <w:szCs w:val="20"/>
          <w:color w:val="auto"/>
        </w:rPr>
      </w:pPr>
    </w:p>
    <w:p>
      <w:pPr>
        <w:ind w:left="60"/>
        <w:spacing w:after="0"/>
        <w:rPr>
          <w:sz w:val="20"/>
          <w:szCs w:val="20"/>
          <w:color w:val="auto"/>
        </w:rPr>
      </w:pPr>
      <w:r>
        <w:rPr>
          <w:rFonts w:ascii="Arial" w:cs="Arial" w:eastAsia="Arial" w:hAnsi="Arial"/>
          <w:sz w:val="18"/>
          <w:szCs w:val="18"/>
          <w:color w:val="auto"/>
        </w:rPr>
        <w:t>Below is a general description of the primary ways in which our products are priced.</w:t>
      </w:r>
    </w:p>
    <w:p>
      <w:pPr>
        <w:spacing w:after="0" w:line="225" w:lineRule="exact"/>
        <w:rPr>
          <w:sz w:val="20"/>
          <w:szCs w:val="20"/>
          <w:color w:val="auto"/>
        </w:rPr>
      </w:pPr>
    </w:p>
    <w:p>
      <w:pPr>
        <w:jc w:val="both"/>
        <w:ind w:left="880" w:right="79" w:hanging="317"/>
        <w:spacing w:after="0" w:line="296" w:lineRule="auto"/>
        <w:tabs>
          <w:tab w:leader="none" w:pos="880" w:val="left"/>
        </w:tabs>
        <w:numPr>
          <w:ilvl w:val="0"/>
          <w:numId w:val="13"/>
        </w:numPr>
        <w:rPr>
          <w:rFonts w:ascii="Arial" w:cs="Arial" w:eastAsia="Arial" w:hAnsi="Arial"/>
          <w:sz w:val="16"/>
          <w:szCs w:val="16"/>
          <w:color w:val="auto"/>
        </w:rPr>
      </w:pPr>
      <w:r>
        <w:rPr>
          <w:rFonts w:ascii="Arial" w:cs="Arial" w:eastAsia="Arial" w:hAnsi="Arial"/>
          <w:sz w:val="16"/>
          <w:szCs w:val="16"/>
          <w:u w:val="single" w:color="auto"/>
          <w:color w:val="auto"/>
        </w:rPr>
        <w:t>Products with fixed selling prices.</w:t>
      </w:r>
      <w:r>
        <w:rPr>
          <w:rFonts w:ascii="Arial" w:cs="Arial" w:eastAsia="Arial" w:hAnsi="Arial"/>
          <w:sz w:val="16"/>
          <w:szCs w:val="16"/>
          <w:color w:val="auto"/>
        </w:rPr>
        <w:t xml:space="preserve"> These products include value-added products, such as manufactured items, sold within all segments. Prices for these products are generally fixed at the time of the sales quotation for a specified period of time. In order to reduce any exposure to adverse trends in the price of component lumber products, we attempt to lock in costs with our suppliers or purchase necessary inventory for these sales commitments. The time period limitation eventually allows us to periodically re-price our products for changes</w:t>
      </w:r>
    </w:p>
    <w:p>
      <w:pPr>
        <w:spacing w:after="0" w:line="37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16" w:name="page17"/>
    <w:bookmarkEnd w:id="1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ind w:left="880" w:right="79"/>
        <w:spacing w:after="0" w:line="277" w:lineRule="auto"/>
        <w:rPr>
          <w:sz w:val="20"/>
          <w:szCs w:val="20"/>
          <w:color w:val="auto"/>
        </w:rPr>
      </w:pPr>
      <w:r>
        <w:rPr>
          <w:rFonts w:ascii="Arial" w:cs="Arial" w:eastAsia="Arial" w:hAnsi="Arial"/>
          <w:sz w:val="18"/>
          <w:szCs w:val="18"/>
          <w:color w:val="auto"/>
        </w:rPr>
        <w:t>in lumber costs from our suppliers. We believe our percentage of sales of fixed price items is greatest in our third and fourth quarters.</w:t>
      </w:r>
    </w:p>
    <w:p>
      <w:pPr>
        <w:spacing w:after="0" w:line="170" w:lineRule="exact"/>
        <w:rPr>
          <w:sz w:val="20"/>
          <w:szCs w:val="20"/>
          <w:color w:val="auto"/>
        </w:rPr>
      </w:pPr>
    </w:p>
    <w:p>
      <w:pPr>
        <w:jc w:val="both"/>
        <w:ind w:left="880" w:right="79" w:hanging="317"/>
        <w:spacing w:after="0" w:line="254" w:lineRule="auto"/>
        <w:tabs>
          <w:tab w:leader="none" w:pos="880" w:val="left"/>
        </w:tabs>
        <w:numPr>
          <w:ilvl w:val="0"/>
          <w:numId w:val="14"/>
        </w:numPr>
        <w:rPr>
          <w:rFonts w:ascii="Arial" w:cs="Arial" w:eastAsia="Arial" w:hAnsi="Arial"/>
          <w:sz w:val="18"/>
          <w:szCs w:val="18"/>
          <w:color w:val="auto"/>
        </w:rPr>
      </w:pPr>
      <w:r>
        <w:rPr>
          <w:rFonts w:ascii="Arial" w:cs="Arial" w:eastAsia="Arial" w:hAnsi="Arial"/>
          <w:sz w:val="18"/>
          <w:szCs w:val="18"/>
          <w:u w:val="single" w:color="auto"/>
          <w:color w:val="auto"/>
        </w:rPr>
        <w:t>Products with selling prices indexed to the reported Lumber Market with a fixed dollar “adder” to cover conversion costs and profit.</w:t>
      </w:r>
      <w:r>
        <w:rPr>
          <w:rFonts w:ascii="Arial" w:cs="Arial" w:eastAsia="Arial" w:hAnsi="Arial"/>
          <w:sz w:val="18"/>
          <w:szCs w:val="18"/>
          <w:color w:val="auto"/>
        </w:rPr>
        <w:t xml:space="preserve"> These products primarily include treated lumber, panel goods, other commodity-type items, and trusses sold to the manufactured housing industry. For these products, we estimate the customers’ needs and we carry anticipated levels of inventory. Because lumber costs are incurred in advance of final sale prices, subsequent increases or decreases in the market price of lumber impact our gross margins. We believe our sales of these products are at their highest relative level in our second quarter, primarily due to treated lumber sold to the retail market.</w:t>
      </w:r>
    </w:p>
    <w:p>
      <w:pPr>
        <w:spacing w:after="0" w:line="195" w:lineRule="exact"/>
        <w:rPr>
          <w:sz w:val="20"/>
          <w:szCs w:val="20"/>
          <w:color w:val="auto"/>
        </w:rPr>
      </w:pPr>
    </w:p>
    <w:p>
      <w:pPr>
        <w:ind w:left="540"/>
        <w:spacing w:after="0"/>
        <w:rPr>
          <w:sz w:val="20"/>
          <w:szCs w:val="20"/>
          <w:color w:val="auto"/>
        </w:rPr>
      </w:pPr>
      <w:r>
        <w:rPr>
          <w:rFonts w:ascii="Arial" w:cs="Arial" w:eastAsia="Arial" w:hAnsi="Arial"/>
          <w:sz w:val="16"/>
          <w:szCs w:val="16"/>
          <w:color w:val="auto"/>
        </w:rPr>
        <w:t>For each of the product pricing categories above, our margins are exposed to changes in the trend of lumber prices.</w:t>
      </w:r>
    </w:p>
    <w:p>
      <w:pPr>
        <w:spacing w:after="0" w:line="248" w:lineRule="exact"/>
        <w:rPr>
          <w:sz w:val="20"/>
          <w:szCs w:val="20"/>
          <w:color w:val="auto"/>
        </w:rPr>
      </w:pPr>
    </w:p>
    <w:p>
      <w:pPr>
        <w:ind w:left="60"/>
        <w:spacing w:after="0"/>
        <w:rPr>
          <w:sz w:val="20"/>
          <w:szCs w:val="20"/>
          <w:color w:val="auto"/>
        </w:rPr>
      </w:pPr>
      <w:r>
        <w:rPr>
          <w:rFonts w:ascii="Arial" w:cs="Arial" w:eastAsia="Arial" w:hAnsi="Arial"/>
          <w:sz w:val="18"/>
          <w:szCs w:val="18"/>
          <w:color w:val="auto"/>
        </w:rPr>
        <w:t xml:space="preserve">The greatest risk associated with changes in the </w:t>
      </w:r>
      <w:r>
        <w:rPr>
          <w:rFonts w:ascii="Arial" w:cs="Arial" w:eastAsia="Arial" w:hAnsi="Arial"/>
          <w:sz w:val="18"/>
          <w:szCs w:val="18"/>
          <w:u w:val="single" w:color="auto"/>
          <w:color w:val="auto"/>
        </w:rPr>
        <w:t>trend</w:t>
      </w:r>
      <w:r>
        <w:rPr>
          <w:rFonts w:ascii="Arial" w:cs="Arial" w:eastAsia="Arial" w:hAnsi="Arial"/>
          <w:sz w:val="18"/>
          <w:szCs w:val="18"/>
          <w:color w:val="auto"/>
        </w:rPr>
        <w:t xml:space="preserve"> of lumber prices is on the following products:</w:t>
      </w:r>
    </w:p>
    <w:p>
      <w:pPr>
        <w:spacing w:after="0" w:line="225" w:lineRule="exact"/>
        <w:rPr>
          <w:sz w:val="20"/>
          <w:szCs w:val="20"/>
          <w:color w:val="auto"/>
        </w:rPr>
      </w:pPr>
    </w:p>
    <w:p>
      <w:pPr>
        <w:jc w:val="both"/>
        <w:ind w:left="880" w:right="79" w:hanging="317"/>
        <w:spacing w:after="0" w:line="271" w:lineRule="auto"/>
        <w:tabs>
          <w:tab w:leader="none" w:pos="880" w:val="left"/>
        </w:tabs>
        <w:numPr>
          <w:ilvl w:val="0"/>
          <w:numId w:val="15"/>
        </w:numPr>
        <w:rPr>
          <w:rFonts w:ascii="Arial" w:cs="Arial" w:eastAsia="Arial" w:hAnsi="Arial"/>
          <w:sz w:val="17"/>
          <w:szCs w:val="17"/>
          <w:color w:val="auto"/>
        </w:rPr>
      </w:pPr>
      <w:r>
        <w:rPr>
          <w:rFonts w:ascii="Arial" w:cs="Arial" w:eastAsia="Arial" w:hAnsi="Arial"/>
          <w:sz w:val="17"/>
          <w:szCs w:val="17"/>
          <w:u w:val="single" w:color="auto"/>
          <w:color w:val="auto"/>
        </w:rPr>
        <w:t>Products with significant inventory levels with low turnover rates, whose selling prices are indexed to the Lumber Market.</w:t>
      </w:r>
      <w:r>
        <w:rPr>
          <w:rFonts w:ascii="Arial" w:cs="Arial" w:eastAsia="Arial" w:hAnsi="Arial"/>
          <w:sz w:val="17"/>
          <w:szCs w:val="17"/>
          <w:color w:val="auto"/>
        </w:rPr>
        <w:t xml:space="preserve"> In other words, the longer the period of time these products remain in inventory, the greater the exposure to changes in the price of lumber. This would include treated lumber, which comprises approximately 16% of our total sales. This exposure is less significant with remanufactured lumber, panel goods, other commodity-type items, and trusses sold to the manufactured housing market due to the higher rate of inventory turnover. We attempt to mitigate the risk associated with treated lumber through inventory consignment programs with our vendors. (</w:t>
      </w:r>
      <w:r>
        <w:rPr>
          <w:rFonts w:ascii="Arial" w:cs="Arial" w:eastAsia="Arial" w:hAnsi="Arial"/>
          <w:sz w:val="17"/>
          <w:szCs w:val="17"/>
          <w:i w:val="1"/>
          <w:iCs w:val="1"/>
          <w:color w:val="auto"/>
        </w:rPr>
        <w:t>Please refer to the “Risk Factors” section of our annual report on</w:t>
      </w:r>
      <w:r>
        <w:rPr>
          <w:rFonts w:ascii="Arial" w:cs="Arial" w:eastAsia="Arial" w:hAnsi="Arial"/>
          <w:sz w:val="17"/>
          <w:szCs w:val="17"/>
          <w:color w:val="auto"/>
        </w:rPr>
        <w:t xml:space="preserve"> </w:t>
      </w:r>
      <w:r>
        <w:rPr>
          <w:rFonts w:ascii="Arial" w:cs="Arial" w:eastAsia="Arial" w:hAnsi="Arial"/>
          <w:sz w:val="17"/>
          <w:szCs w:val="17"/>
          <w:i w:val="1"/>
          <w:iCs w:val="1"/>
          <w:color w:val="auto"/>
        </w:rPr>
        <w:t>form 10-K, filed with the United States Securities and Exchange Commission.</w:t>
      </w:r>
      <w:r>
        <w:rPr>
          <w:rFonts w:ascii="Arial" w:cs="Arial" w:eastAsia="Arial" w:hAnsi="Arial"/>
          <w:sz w:val="17"/>
          <w:szCs w:val="17"/>
          <w:color w:val="auto"/>
        </w:rPr>
        <w:t>)</w:t>
      </w:r>
    </w:p>
    <w:p>
      <w:pPr>
        <w:spacing w:after="0" w:line="178" w:lineRule="exact"/>
        <w:rPr>
          <w:rFonts w:ascii="Arial" w:cs="Arial" w:eastAsia="Arial" w:hAnsi="Arial"/>
          <w:sz w:val="17"/>
          <w:szCs w:val="17"/>
          <w:color w:val="auto"/>
        </w:rPr>
      </w:pPr>
    </w:p>
    <w:p>
      <w:pPr>
        <w:jc w:val="both"/>
        <w:ind w:left="880" w:right="79" w:hanging="317"/>
        <w:spacing w:after="0" w:line="263" w:lineRule="auto"/>
        <w:tabs>
          <w:tab w:leader="none" w:pos="880" w:val="left"/>
        </w:tabs>
        <w:numPr>
          <w:ilvl w:val="0"/>
          <w:numId w:val="15"/>
        </w:numPr>
        <w:rPr>
          <w:rFonts w:ascii="Arial" w:cs="Arial" w:eastAsia="Arial" w:hAnsi="Arial"/>
          <w:sz w:val="18"/>
          <w:szCs w:val="18"/>
          <w:color w:val="auto"/>
        </w:rPr>
      </w:pPr>
      <w:r>
        <w:rPr>
          <w:rFonts w:ascii="Arial" w:cs="Arial" w:eastAsia="Arial" w:hAnsi="Arial"/>
          <w:sz w:val="18"/>
          <w:szCs w:val="18"/>
          <w:u w:val="single" w:color="auto"/>
          <w:color w:val="auto"/>
        </w:rPr>
        <w:t>Products with fixed selling prices sold under long-term supply arrangements, particularly those involving multi-family construction projects.</w:t>
      </w:r>
      <w:r>
        <w:rPr>
          <w:rFonts w:ascii="Arial" w:cs="Arial" w:eastAsia="Arial" w:hAnsi="Arial"/>
          <w:sz w:val="18"/>
          <w:szCs w:val="18"/>
          <w:color w:val="auto"/>
        </w:rPr>
        <w:t xml:space="preserve"> We attempt to mitigate this risk through our purchasing practices and longer vendor commitments.</w:t>
      </w:r>
    </w:p>
    <w:p>
      <w:pPr>
        <w:spacing w:after="0" w:line="184" w:lineRule="exact"/>
        <w:rPr>
          <w:sz w:val="20"/>
          <w:szCs w:val="20"/>
          <w:color w:val="auto"/>
        </w:rPr>
      </w:pPr>
    </w:p>
    <w:p>
      <w:pPr>
        <w:jc w:val="both"/>
        <w:ind w:left="60" w:right="59"/>
        <w:spacing w:after="0" w:line="259" w:lineRule="auto"/>
        <w:rPr>
          <w:sz w:val="20"/>
          <w:szCs w:val="20"/>
          <w:color w:val="auto"/>
        </w:rPr>
      </w:pPr>
      <w:r>
        <w:rPr>
          <w:rFonts w:ascii="Arial" w:cs="Arial" w:eastAsia="Arial" w:hAnsi="Arial"/>
          <w:sz w:val="18"/>
          <w:szCs w:val="18"/>
          <w:color w:val="auto"/>
        </w:rPr>
        <w:t>In addition to the impact of the Lumber Market trends on gross margins, changes in the level of the market cause fluctuations in gross margins when comparing operating results from period to period. This is explained in the following example, which assumes the price of lumber has increased from period one to period two, with no changes in the trend within each period.</w:t>
      </w:r>
    </w:p>
    <w:p>
      <w:pPr>
        <w:spacing w:after="0" w:line="192" w:lineRule="exact"/>
        <w:rPr>
          <w:sz w:val="20"/>
          <w:szCs w:val="20"/>
          <w:color w:val="auto"/>
        </w:rPr>
      </w:pPr>
    </w:p>
    <w:tbl>
      <w:tblPr>
        <w:tblLayout w:type="fixed"/>
        <w:tblInd w:w="60" w:type="dxa"/>
        <w:tblCellMar>
          <w:top w:w="0" w:type="dxa"/>
          <w:left w:w="0" w:type="dxa"/>
          <w:bottom w:w="0" w:type="dxa"/>
          <w:right w:w="0" w:type="dxa"/>
        </w:tblCellMar>
      </w:tblPr>
      <w:tr>
        <w:trPr>
          <w:trHeight w:val="178"/>
        </w:trPr>
        <w:tc>
          <w:tcPr>
            <w:tcW w:w="4020" w:type="dxa"/>
            <w:vAlign w:val="bottom"/>
          </w:tcPr>
          <w:p>
            <w:pPr>
              <w:spacing w:after="0"/>
              <w:rPr>
                <w:sz w:val="15"/>
                <w:szCs w:val="15"/>
                <w:color w:val="auto"/>
              </w:rPr>
            </w:pPr>
          </w:p>
        </w:tc>
        <w:tc>
          <w:tcPr>
            <w:tcW w:w="28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94"/>
              </w:rPr>
              <w:t>Period 1</w:t>
            </w: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4"/>
              </w:rPr>
              <w:t>Period 2</w:t>
            </w:r>
          </w:p>
        </w:tc>
      </w:tr>
      <w:tr>
        <w:trPr>
          <w:trHeight w:val="216"/>
        </w:trPr>
        <w:tc>
          <w:tcPr>
            <w:tcW w:w="40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Lumber cost</w:t>
            </w:r>
          </w:p>
        </w:tc>
        <w:tc>
          <w:tcPr>
            <w:tcW w:w="28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300</w:t>
            </w:r>
          </w:p>
        </w:tc>
        <w:tc>
          <w:tcPr>
            <w:tcW w:w="1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400</w:t>
            </w:r>
          </w:p>
        </w:tc>
        <w:tc>
          <w:tcPr>
            <w:tcW w:w="200" w:type="dxa"/>
            <w:vAlign w:val="bottom"/>
            <w:tcBorders>
              <w:top w:val="single" w:sz="8" w:color="CCEEFF"/>
            </w:tcBorders>
            <w:shd w:val="clear" w:color="auto" w:fill="CCEEFF"/>
          </w:tcPr>
          <w:p>
            <w:pPr>
              <w:spacing w:after="0"/>
              <w:rPr>
                <w:sz w:val="18"/>
                <w:szCs w:val="18"/>
                <w:color w:val="auto"/>
              </w:rPr>
            </w:pPr>
          </w:p>
        </w:tc>
      </w:tr>
      <w:tr>
        <w:trPr>
          <w:trHeight w:val="223"/>
        </w:trPr>
        <w:tc>
          <w:tcPr>
            <w:tcW w:w="40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Conversion cost</w:t>
            </w:r>
          </w:p>
        </w:tc>
        <w:tc>
          <w:tcPr>
            <w:tcW w:w="286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18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200" w:type="dxa"/>
            <w:vAlign w:val="bottom"/>
            <w:tcBorders>
              <w:bottom w:val="single" w:sz="8" w:color="CCEEFF"/>
            </w:tcBorders>
          </w:tcPr>
          <w:p>
            <w:pPr>
              <w:spacing w:after="0"/>
              <w:rPr>
                <w:sz w:val="19"/>
                <w:szCs w:val="19"/>
                <w:color w:val="auto"/>
              </w:rPr>
            </w:pPr>
          </w:p>
        </w:tc>
      </w:tr>
      <w:tr>
        <w:trPr>
          <w:trHeight w:val="216"/>
        </w:trPr>
        <w:tc>
          <w:tcPr>
            <w:tcW w:w="4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 Product cost</w:t>
            </w:r>
          </w:p>
        </w:tc>
        <w:tc>
          <w:tcPr>
            <w:tcW w:w="2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350</w:t>
            </w: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450</w:t>
            </w:r>
          </w:p>
        </w:tc>
        <w:tc>
          <w:tcPr>
            <w:tcW w:w="200" w:type="dxa"/>
            <w:vAlign w:val="bottom"/>
            <w:shd w:val="clear" w:color="auto" w:fill="CCEEFF"/>
          </w:tcPr>
          <w:p>
            <w:pPr>
              <w:spacing w:after="0"/>
              <w:rPr>
                <w:sz w:val="18"/>
                <w:szCs w:val="18"/>
                <w:color w:val="auto"/>
              </w:rPr>
            </w:pPr>
          </w:p>
        </w:tc>
      </w:tr>
      <w:tr>
        <w:trPr>
          <w:trHeight w:val="223"/>
        </w:trPr>
        <w:tc>
          <w:tcPr>
            <w:tcW w:w="40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Adder</w:t>
            </w:r>
          </w:p>
        </w:tc>
        <w:tc>
          <w:tcPr>
            <w:tcW w:w="286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180" w:type="dxa"/>
            <w:vAlign w:val="bottom"/>
            <w:tcBorders>
              <w:bottom w:val="single" w:sz="8" w:color="CCEEFF"/>
            </w:tcBorders>
          </w:tcPr>
          <w:p>
            <w:pPr>
              <w:spacing w:after="0"/>
              <w:rPr>
                <w:sz w:val="19"/>
                <w:szCs w:val="19"/>
                <w:color w:val="auto"/>
              </w:rPr>
            </w:pPr>
          </w:p>
        </w:tc>
        <w:tc>
          <w:tcPr>
            <w:tcW w:w="6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w:t>
            </w:r>
          </w:p>
        </w:tc>
        <w:tc>
          <w:tcPr>
            <w:tcW w:w="200" w:type="dxa"/>
            <w:vAlign w:val="bottom"/>
            <w:tcBorders>
              <w:bottom w:val="single" w:sz="8" w:color="CCEEFF"/>
            </w:tcBorders>
          </w:tcPr>
          <w:p>
            <w:pPr>
              <w:spacing w:after="0"/>
              <w:rPr>
                <w:sz w:val="19"/>
                <w:szCs w:val="19"/>
                <w:color w:val="auto"/>
              </w:rPr>
            </w:pPr>
          </w:p>
        </w:tc>
      </w:tr>
      <w:tr>
        <w:trPr>
          <w:trHeight w:val="216"/>
        </w:trPr>
        <w:tc>
          <w:tcPr>
            <w:tcW w:w="4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 Sell price</w:t>
            </w:r>
          </w:p>
        </w:tc>
        <w:tc>
          <w:tcPr>
            <w:tcW w:w="28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w:t>
            </w: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w:t>
            </w:r>
          </w:p>
        </w:tc>
        <w:tc>
          <w:tcPr>
            <w:tcW w:w="200" w:type="dxa"/>
            <w:vAlign w:val="bottom"/>
            <w:shd w:val="clear" w:color="auto" w:fill="CCEEFF"/>
          </w:tcPr>
          <w:p>
            <w:pPr>
              <w:spacing w:after="0"/>
              <w:rPr>
                <w:sz w:val="18"/>
                <w:szCs w:val="18"/>
                <w:color w:val="auto"/>
              </w:rPr>
            </w:pPr>
          </w:p>
        </w:tc>
      </w:tr>
      <w:tr>
        <w:trPr>
          <w:trHeight w:val="230"/>
        </w:trPr>
        <w:tc>
          <w:tcPr>
            <w:tcW w:w="4020" w:type="dxa"/>
            <w:vAlign w:val="bottom"/>
          </w:tcPr>
          <w:p>
            <w:pPr>
              <w:spacing w:after="0"/>
              <w:rPr>
                <w:sz w:val="20"/>
                <w:szCs w:val="20"/>
                <w:color w:val="auto"/>
              </w:rPr>
            </w:pPr>
            <w:r>
              <w:rPr>
                <w:rFonts w:ascii="Arial" w:cs="Arial" w:eastAsia="Arial" w:hAnsi="Arial"/>
                <w:sz w:val="18"/>
                <w:szCs w:val="18"/>
                <w:color w:val="auto"/>
              </w:rPr>
              <w:t>Gross margin</w:t>
            </w:r>
          </w:p>
        </w:tc>
        <w:tc>
          <w:tcPr>
            <w:tcW w:w="28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60" w:type="dxa"/>
            <w:vAlign w:val="bottom"/>
            <w:gridSpan w:val="2"/>
          </w:tcPr>
          <w:p>
            <w:pPr>
              <w:jc w:val="right"/>
              <w:ind w:right="40"/>
              <w:spacing w:after="0"/>
              <w:rPr>
                <w:sz w:val="20"/>
                <w:szCs w:val="20"/>
                <w:color w:val="auto"/>
              </w:rPr>
            </w:pPr>
            <w:r>
              <w:rPr>
                <w:rFonts w:ascii="Arial" w:cs="Arial" w:eastAsia="Arial" w:hAnsi="Arial"/>
                <w:sz w:val="18"/>
                <w:szCs w:val="18"/>
                <w:color w:val="auto"/>
              </w:rPr>
              <w:t>12.5 %</w:t>
            </w: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00" w:type="dxa"/>
            <w:vAlign w:val="bottom"/>
            <w:gridSpan w:val="2"/>
          </w:tcPr>
          <w:p>
            <w:pPr>
              <w:jc w:val="right"/>
              <w:ind w:right="60"/>
              <w:spacing w:after="0"/>
              <w:rPr>
                <w:sz w:val="20"/>
                <w:szCs w:val="20"/>
                <w:color w:val="auto"/>
              </w:rPr>
            </w:pPr>
            <w:r>
              <w:rPr>
                <w:rFonts w:ascii="Arial" w:cs="Arial" w:eastAsia="Arial" w:hAnsi="Arial"/>
                <w:sz w:val="18"/>
                <w:szCs w:val="18"/>
                <w:color w:val="auto"/>
              </w:rPr>
              <w:t>10.0 %</w:t>
            </w:r>
          </w:p>
        </w:tc>
      </w:tr>
    </w:tbl>
    <w:p>
      <w:pPr>
        <w:spacing w:after="0" w:line="187" w:lineRule="exact"/>
        <w:rPr>
          <w:sz w:val="20"/>
          <w:szCs w:val="20"/>
          <w:color w:val="auto"/>
        </w:rPr>
      </w:pPr>
    </w:p>
    <w:p>
      <w:pPr>
        <w:jc w:val="both"/>
        <w:ind w:left="60" w:right="59"/>
        <w:spacing w:after="0" w:line="301" w:lineRule="auto"/>
        <w:rPr>
          <w:sz w:val="20"/>
          <w:szCs w:val="20"/>
          <w:color w:val="auto"/>
        </w:rPr>
      </w:pPr>
      <w:r>
        <w:rPr>
          <w:rFonts w:ascii="Arial" w:cs="Arial" w:eastAsia="Arial" w:hAnsi="Arial"/>
          <w:sz w:val="16"/>
          <w:szCs w:val="16"/>
          <w:color w:val="auto"/>
        </w:rPr>
        <w:t xml:space="preserve">As is apparent from the preceding example, the </w:t>
      </w:r>
      <w:r>
        <w:rPr>
          <w:rFonts w:ascii="Arial" w:cs="Arial" w:eastAsia="Arial" w:hAnsi="Arial"/>
          <w:sz w:val="16"/>
          <w:szCs w:val="16"/>
          <w:u w:val="single" w:color="auto"/>
          <w:color w:val="auto"/>
        </w:rPr>
        <w:t>level</w:t>
      </w:r>
      <w:r>
        <w:rPr>
          <w:rFonts w:ascii="Arial" w:cs="Arial" w:eastAsia="Arial" w:hAnsi="Arial"/>
          <w:sz w:val="16"/>
          <w:szCs w:val="16"/>
          <w:color w:val="auto"/>
        </w:rPr>
        <w:t xml:space="preserve"> of lumber prices does not impact our overall profits, but does impact our margins. Gross margins are negatively impacted during periods of high lumber prices; conversely, we experience margin improvement when lumber prices are relatively low. In order to more effectively evaluate our profitability in such periods, we believe it is useful to compare our change in units shipped with our changes in costs and profits.</w:t>
      </w:r>
    </w:p>
    <w:p>
      <w:pPr>
        <w:spacing w:after="0" w:line="4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BUSINESS COMBINATIONS</w:t>
      </w:r>
    </w:p>
    <w:p>
      <w:pPr>
        <w:spacing w:after="0" w:line="229" w:lineRule="exact"/>
        <w:rPr>
          <w:sz w:val="20"/>
          <w:szCs w:val="20"/>
          <w:color w:val="auto"/>
        </w:rPr>
      </w:pPr>
    </w:p>
    <w:p>
      <w:pPr>
        <w:jc w:val="both"/>
        <w:ind w:left="60" w:right="59"/>
        <w:spacing w:after="0" w:line="279" w:lineRule="auto"/>
        <w:rPr>
          <w:sz w:val="20"/>
          <w:szCs w:val="20"/>
          <w:color w:val="auto"/>
        </w:rPr>
      </w:pPr>
      <w:r>
        <w:rPr>
          <w:rFonts w:ascii="Arial" w:cs="Arial" w:eastAsia="Arial" w:hAnsi="Arial"/>
          <w:sz w:val="17"/>
          <w:szCs w:val="17"/>
          <w:color w:val="auto"/>
        </w:rPr>
        <w:t>We completed one business acquisition during the first three months of 2020 and three during all of 2019. The annual historical sales attributable to acquisitions completed in the first three months of 2020 and all of 2019 were approximately $22 million and $37 million, respectively. These business combinations were not significant to our quarterly results individually or in aggregate and thus pro forma results for 2020 and 2019 are not presented.</w:t>
      </w:r>
    </w:p>
    <w:p>
      <w:pPr>
        <w:sectPr>
          <w:pgSz w:w="11900" w:h="16838" w:orient="portrait"/>
          <w:cols w:equalWidth="0" w:num="1">
            <w:col w:w="9019"/>
          </w:cols>
          <w:pgMar w:left="1440" w:top="544" w:right="1440" w:bottom="1440" w:gutter="0" w:footer="0" w:header="0"/>
        </w:sect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type w:val="continuous"/>
        </w:sectPr>
      </w:pPr>
    </w:p>
    <w:bookmarkStart w:id="17" w:name="page18"/>
    <w:bookmarkEnd w:id="1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jc w:val="both"/>
        <w:ind w:left="60" w:right="59"/>
        <w:spacing w:after="0" w:line="277" w:lineRule="auto"/>
        <w:rPr>
          <w:sz w:val="20"/>
          <w:szCs w:val="20"/>
          <w:color w:val="auto"/>
        </w:rPr>
      </w:pPr>
      <w:r>
        <w:rPr>
          <w:rFonts w:ascii="Arial" w:cs="Arial" w:eastAsia="Arial" w:hAnsi="Arial"/>
          <w:sz w:val="18"/>
          <w:szCs w:val="18"/>
          <w:color w:val="auto"/>
        </w:rPr>
        <w:t>See Notes to the Unaudited Condensed Consolidated Financial Statements, Note F, “Business Combinations” for additional information.</w:t>
      </w:r>
    </w:p>
    <w:p>
      <w:pPr>
        <w:spacing w:after="0" w:line="5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jc w:val="both"/>
        <w:ind w:left="60" w:right="79"/>
        <w:spacing w:after="0" w:line="277" w:lineRule="auto"/>
        <w:rPr>
          <w:sz w:val="20"/>
          <w:szCs w:val="20"/>
          <w:color w:val="auto"/>
        </w:rPr>
      </w:pPr>
      <w:r>
        <w:rPr>
          <w:rFonts w:ascii="Arial" w:cs="Arial" w:eastAsia="Arial" w:hAnsi="Arial"/>
          <w:sz w:val="18"/>
          <w:szCs w:val="18"/>
          <w:color w:val="auto"/>
        </w:rPr>
        <w:t>The following table presents, for the periods indicated, the components of our Unaudited Condensed Consolidated Statements of Earnings as a percentage of net sales.</w:t>
      </w:r>
    </w:p>
    <w:p>
      <w:pPr>
        <w:spacing w:after="0" w:line="67" w:lineRule="exact"/>
        <w:rPr>
          <w:sz w:val="20"/>
          <w:szCs w:val="20"/>
          <w:color w:val="auto"/>
        </w:rPr>
      </w:pPr>
    </w:p>
    <w:tbl>
      <w:tblPr>
        <w:tblLayout w:type="fixed"/>
        <w:tblInd w:w="60" w:type="dxa"/>
        <w:tblCellMar>
          <w:top w:w="0" w:type="dxa"/>
          <w:left w:w="0" w:type="dxa"/>
          <w:bottom w:w="0" w:type="dxa"/>
          <w:right w:w="0" w:type="dxa"/>
        </w:tblCellMar>
      </w:tblPr>
      <w:tr>
        <w:trPr>
          <w:trHeight w:val="178"/>
        </w:trPr>
        <w:tc>
          <w:tcPr>
            <w:tcW w:w="6600" w:type="dxa"/>
            <w:vAlign w:val="bottom"/>
          </w:tcPr>
          <w:p>
            <w:pPr>
              <w:spacing w:after="0"/>
              <w:rPr>
                <w:sz w:val="15"/>
                <w:szCs w:val="15"/>
                <w:color w:val="auto"/>
              </w:rPr>
            </w:pPr>
          </w:p>
        </w:tc>
        <w:tc>
          <w:tcPr>
            <w:tcW w:w="2040" w:type="dxa"/>
            <w:vAlign w:val="bottom"/>
            <w:tcBorders>
              <w:bottom w:val="single" w:sz="8" w:color="auto"/>
            </w:tcBorders>
            <w:gridSpan w:val="3"/>
          </w:tcPr>
          <w:p>
            <w:pPr>
              <w:jc w:val="right"/>
              <w:ind w:right="153"/>
              <w:spacing w:after="0"/>
              <w:rPr>
                <w:sz w:val="20"/>
                <w:szCs w:val="20"/>
                <w:color w:val="auto"/>
              </w:rPr>
            </w:pPr>
            <w:r>
              <w:rPr>
                <w:rFonts w:ascii="Arial" w:cs="Arial" w:eastAsia="Arial" w:hAnsi="Arial"/>
                <w:sz w:val="14"/>
                <w:szCs w:val="14"/>
                <w:b w:val="1"/>
                <w:bCs w:val="1"/>
                <w:color w:val="auto"/>
              </w:rPr>
              <w:t>Three Months Ended</w:t>
            </w:r>
          </w:p>
        </w:tc>
        <w:tc>
          <w:tcPr>
            <w:tcW w:w="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r>
      <w:tr>
        <w:trPr>
          <w:trHeight w:val="126"/>
        </w:trPr>
        <w:tc>
          <w:tcPr>
            <w:tcW w:w="6600" w:type="dxa"/>
            <w:vAlign w:val="bottom"/>
          </w:tcPr>
          <w:p>
            <w:pPr>
              <w:spacing w:after="0"/>
              <w:rPr>
                <w:sz w:val="10"/>
                <w:szCs w:val="10"/>
                <w:color w:val="auto"/>
              </w:rPr>
            </w:pPr>
          </w:p>
        </w:tc>
        <w:tc>
          <w:tcPr>
            <w:tcW w:w="920" w:type="dxa"/>
            <w:vAlign w:val="bottom"/>
          </w:tcPr>
          <w:p>
            <w:pPr>
              <w:jc w:val="right"/>
              <w:ind w:right="74"/>
              <w:spacing w:after="0" w:line="126" w:lineRule="exact"/>
              <w:rPr>
                <w:sz w:val="20"/>
                <w:szCs w:val="20"/>
                <w:color w:val="auto"/>
              </w:rPr>
            </w:pPr>
            <w:r>
              <w:rPr>
                <w:rFonts w:ascii="Arial" w:cs="Arial" w:eastAsia="Arial" w:hAnsi="Arial"/>
                <w:sz w:val="14"/>
                <w:szCs w:val="14"/>
                <w:b w:val="1"/>
                <w:bCs w:val="1"/>
                <w:color w:val="auto"/>
              </w:rPr>
              <w:t>March 28,</w:t>
            </w:r>
          </w:p>
        </w:tc>
        <w:tc>
          <w:tcPr>
            <w:tcW w:w="240" w:type="dxa"/>
            <w:vAlign w:val="bottom"/>
          </w:tcPr>
          <w:p>
            <w:pPr>
              <w:spacing w:after="0"/>
              <w:rPr>
                <w:sz w:val="10"/>
                <w:szCs w:val="10"/>
                <w:color w:val="auto"/>
              </w:rPr>
            </w:pPr>
          </w:p>
        </w:tc>
        <w:tc>
          <w:tcPr>
            <w:tcW w:w="880" w:type="dxa"/>
            <w:vAlign w:val="bottom"/>
          </w:tcPr>
          <w:p>
            <w:pPr>
              <w:jc w:val="right"/>
              <w:ind w:right="33"/>
              <w:spacing w:after="0" w:line="126" w:lineRule="exact"/>
              <w:rPr>
                <w:sz w:val="20"/>
                <w:szCs w:val="20"/>
                <w:color w:val="auto"/>
              </w:rPr>
            </w:pPr>
            <w:r>
              <w:rPr>
                <w:rFonts w:ascii="Arial" w:cs="Arial" w:eastAsia="Arial" w:hAnsi="Arial"/>
                <w:sz w:val="14"/>
                <w:szCs w:val="14"/>
                <w:b w:val="1"/>
                <w:bCs w:val="1"/>
                <w:color w:val="auto"/>
              </w:rPr>
              <w:t>March 30,</w:t>
            </w:r>
          </w:p>
        </w:tc>
        <w:tc>
          <w:tcPr>
            <w:tcW w:w="20" w:type="dxa"/>
            <w:vAlign w:val="bottom"/>
          </w:tcPr>
          <w:p>
            <w:pPr>
              <w:spacing w:after="0"/>
              <w:rPr>
                <w:sz w:val="10"/>
                <w:szCs w:val="10"/>
                <w:color w:val="auto"/>
              </w:rPr>
            </w:pPr>
          </w:p>
        </w:tc>
        <w:tc>
          <w:tcPr>
            <w:tcW w:w="240" w:type="dxa"/>
            <w:vAlign w:val="bottom"/>
          </w:tcPr>
          <w:p>
            <w:pPr>
              <w:spacing w:after="0"/>
              <w:rPr>
                <w:sz w:val="10"/>
                <w:szCs w:val="10"/>
                <w:color w:val="auto"/>
              </w:rPr>
            </w:pPr>
          </w:p>
        </w:tc>
      </w:tr>
      <w:tr>
        <w:trPr>
          <w:trHeight w:val="178"/>
        </w:trPr>
        <w:tc>
          <w:tcPr>
            <w:tcW w:w="6600" w:type="dxa"/>
            <w:vAlign w:val="bottom"/>
            <w:tcBorders>
              <w:bottom w:val="single" w:sz="8" w:color="CCEEFF"/>
            </w:tcBorders>
          </w:tcPr>
          <w:p>
            <w:pPr>
              <w:spacing w:after="0"/>
              <w:rPr>
                <w:sz w:val="15"/>
                <w:szCs w:val="15"/>
                <w:color w:val="auto"/>
              </w:rPr>
            </w:pPr>
          </w:p>
        </w:tc>
        <w:tc>
          <w:tcPr>
            <w:tcW w:w="920" w:type="dxa"/>
            <w:vAlign w:val="bottom"/>
            <w:tcBorders>
              <w:bottom w:val="single" w:sz="8" w:color="auto"/>
            </w:tcBorders>
          </w:tcPr>
          <w:p>
            <w:pPr>
              <w:jc w:val="right"/>
              <w:ind w:right="234"/>
              <w:spacing w:after="0"/>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CCEEFF"/>
            </w:tcBorders>
          </w:tcPr>
          <w:p>
            <w:pPr>
              <w:spacing w:after="0"/>
              <w:rPr>
                <w:sz w:val="15"/>
                <w:szCs w:val="15"/>
                <w:color w:val="auto"/>
              </w:rPr>
            </w:pPr>
          </w:p>
        </w:tc>
        <w:tc>
          <w:tcPr>
            <w:tcW w:w="88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2019</w:t>
            </w:r>
          </w:p>
        </w:tc>
        <w:tc>
          <w:tcPr>
            <w:tcW w:w="20" w:type="dxa"/>
            <w:vAlign w:val="bottom"/>
            <w:tcBorders>
              <w:bottom w:val="single" w:sz="8" w:color="auto"/>
            </w:tcBorders>
          </w:tcPr>
          <w:p>
            <w:pPr>
              <w:spacing w:after="0"/>
              <w:rPr>
                <w:sz w:val="15"/>
                <w:szCs w:val="15"/>
                <w:color w:val="auto"/>
              </w:rPr>
            </w:pPr>
          </w:p>
        </w:tc>
        <w:tc>
          <w:tcPr>
            <w:tcW w:w="240" w:type="dxa"/>
            <w:vAlign w:val="bottom"/>
            <w:tcBorders>
              <w:bottom w:val="single" w:sz="8" w:color="CCEEFF"/>
            </w:tcBorders>
          </w:tcPr>
          <w:p>
            <w:pPr>
              <w:spacing w:after="0"/>
              <w:rPr>
                <w:sz w:val="15"/>
                <w:szCs w:val="15"/>
                <w:color w:val="auto"/>
              </w:rPr>
            </w:pPr>
          </w:p>
        </w:tc>
      </w:tr>
      <w:tr>
        <w:trPr>
          <w:trHeight w:val="216"/>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Net sales</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r>
      <w:tr>
        <w:trPr>
          <w:trHeight w:val="216"/>
        </w:trPr>
        <w:tc>
          <w:tcPr>
            <w:tcW w:w="66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Cost of goods sold</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83.8</w:t>
            </w:r>
          </w:p>
        </w:tc>
        <w:tc>
          <w:tcPr>
            <w:tcW w:w="240" w:type="dxa"/>
            <w:vAlign w:val="bottom"/>
            <w:tcBorders>
              <w:bottom w:val="single" w:sz="8" w:color="CCEEFF"/>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84.8</w:t>
            </w:r>
          </w:p>
        </w:tc>
        <w:tc>
          <w:tcPr>
            <w:tcW w:w="20" w:type="dxa"/>
            <w:vAlign w:val="bottom"/>
            <w:tcBorders>
              <w:bottom w:val="single" w:sz="8" w:color="auto"/>
            </w:tcBorders>
          </w:tcPr>
          <w:p>
            <w:pPr>
              <w:spacing w:after="0"/>
              <w:rPr>
                <w:sz w:val="18"/>
                <w:szCs w:val="18"/>
                <w:color w:val="auto"/>
              </w:rPr>
            </w:pPr>
          </w:p>
        </w:tc>
        <w:tc>
          <w:tcPr>
            <w:tcW w:w="240" w:type="dxa"/>
            <w:vAlign w:val="bottom"/>
            <w:tcBorders>
              <w:bottom w:val="single" w:sz="8" w:color="CCEEFF"/>
            </w:tcBorders>
          </w:tcPr>
          <w:p>
            <w:pPr>
              <w:spacing w:after="0"/>
              <w:rPr>
                <w:sz w:val="18"/>
                <w:szCs w:val="18"/>
                <w:color w:val="auto"/>
              </w:rPr>
            </w:pPr>
          </w:p>
        </w:tc>
      </w:tr>
      <w:tr>
        <w:trPr>
          <w:trHeight w:val="209"/>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Gross profit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16.2</w:t>
            </w:r>
          </w:p>
        </w:tc>
        <w:tc>
          <w:tcPr>
            <w:tcW w:w="2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r>
      <w:tr>
        <w:trPr>
          <w:trHeight w:val="216"/>
        </w:trPr>
        <w:tc>
          <w:tcPr>
            <w:tcW w:w="6600" w:type="dxa"/>
            <w:vAlign w:val="bottom"/>
          </w:tcPr>
          <w:p>
            <w:pPr>
              <w:spacing w:after="0"/>
              <w:rPr>
                <w:sz w:val="20"/>
                <w:szCs w:val="20"/>
                <w:color w:val="auto"/>
              </w:rPr>
            </w:pPr>
            <w:r>
              <w:rPr>
                <w:rFonts w:ascii="Arial" w:cs="Arial" w:eastAsia="Arial" w:hAnsi="Arial"/>
                <w:sz w:val="18"/>
                <w:szCs w:val="18"/>
                <w:color w:val="auto"/>
              </w:rPr>
              <w:t>Selling, general, and administrative expenses</w:t>
            </w:r>
          </w:p>
        </w:tc>
        <w:tc>
          <w:tcPr>
            <w:tcW w:w="920" w:type="dxa"/>
            <w:vAlign w:val="bottom"/>
          </w:tcPr>
          <w:p>
            <w:pPr>
              <w:jc w:val="right"/>
              <w:spacing w:after="0"/>
              <w:rPr>
                <w:sz w:val="20"/>
                <w:szCs w:val="20"/>
                <w:color w:val="auto"/>
              </w:rPr>
            </w:pPr>
            <w:r>
              <w:rPr>
                <w:rFonts w:ascii="Arial" w:cs="Arial" w:eastAsia="Arial" w:hAnsi="Arial"/>
                <w:sz w:val="18"/>
                <w:szCs w:val="18"/>
                <w:color w:val="auto"/>
              </w:rPr>
              <w:t>10.6</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10.4</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r>
      <w:tr>
        <w:trPr>
          <w:trHeight w:val="216"/>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Other</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40" w:type="dxa"/>
            <w:vAlign w:val="bottom"/>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 w:type="dxa"/>
            <w:vAlign w:val="bottom"/>
            <w:tcBorders>
              <w:bottom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r>
      <w:tr>
        <w:trPr>
          <w:trHeight w:val="210"/>
        </w:trPr>
        <w:tc>
          <w:tcPr>
            <w:tcW w:w="6600" w:type="dxa"/>
            <w:vAlign w:val="bottom"/>
          </w:tcPr>
          <w:p>
            <w:pPr>
              <w:spacing w:after="0"/>
              <w:rPr>
                <w:sz w:val="20"/>
                <w:szCs w:val="20"/>
                <w:color w:val="auto"/>
              </w:rPr>
            </w:pPr>
            <w:r>
              <w:rPr>
                <w:rFonts w:ascii="Arial" w:cs="Arial" w:eastAsia="Arial" w:hAnsi="Arial"/>
                <w:sz w:val="18"/>
                <w:szCs w:val="18"/>
                <w:color w:val="auto"/>
              </w:rPr>
              <w:t>Earnings from operations</w:t>
            </w:r>
          </w:p>
        </w:tc>
        <w:tc>
          <w:tcPr>
            <w:tcW w:w="920" w:type="dxa"/>
            <w:vAlign w:val="bottom"/>
          </w:tcPr>
          <w:p>
            <w:pPr>
              <w:jc w:val="right"/>
              <w:spacing w:after="0"/>
              <w:rPr>
                <w:sz w:val="20"/>
                <w:szCs w:val="20"/>
                <w:color w:val="auto"/>
              </w:rPr>
            </w:pPr>
            <w:r>
              <w:rPr>
                <w:rFonts w:ascii="Arial" w:cs="Arial" w:eastAsia="Arial" w:hAnsi="Arial"/>
                <w:sz w:val="18"/>
                <w:szCs w:val="18"/>
                <w:color w:val="auto"/>
              </w:rPr>
              <w:t>5.7</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4.8</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r>
      <w:tr>
        <w:trPr>
          <w:trHeight w:val="216"/>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Other expense, net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0.5</w:t>
            </w:r>
          </w:p>
        </w:tc>
        <w:tc>
          <w:tcPr>
            <w:tcW w:w="240" w:type="dxa"/>
            <w:vAlign w:val="bottom"/>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 w:type="dxa"/>
            <w:vAlign w:val="bottom"/>
            <w:tcBorders>
              <w:bottom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r>
      <w:tr>
        <w:trPr>
          <w:trHeight w:val="209"/>
        </w:trPr>
        <w:tc>
          <w:tcPr>
            <w:tcW w:w="6600" w:type="dxa"/>
            <w:vAlign w:val="bottom"/>
          </w:tcPr>
          <w:p>
            <w:pPr>
              <w:spacing w:after="0"/>
              <w:rPr>
                <w:sz w:val="20"/>
                <w:szCs w:val="20"/>
                <w:color w:val="auto"/>
              </w:rPr>
            </w:pPr>
            <w:r>
              <w:rPr>
                <w:rFonts w:ascii="Arial" w:cs="Arial" w:eastAsia="Arial" w:hAnsi="Arial"/>
                <w:sz w:val="18"/>
                <w:szCs w:val="18"/>
                <w:color w:val="auto"/>
              </w:rPr>
              <w:t>Earnings before income taxes</w:t>
            </w:r>
          </w:p>
        </w:tc>
        <w:tc>
          <w:tcPr>
            <w:tcW w:w="920" w:type="dxa"/>
            <w:vAlign w:val="bottom"/>
          </w:tcPr>
          <w:p>
            <w:pPr>
              <w:jc w:val="right"/>
              <w:spacing w:after="0"/>
              <w:rPr>
                <w:sz w:val="20"/>
                <w:szCs w:val="20"/>
                <w:color w:val="auto"/>
              </w:rPr>
            </w:pPr>
            <w:r>
              <w:rPr>
                <w:rFonts w:ascii="Arial" w:cs="Arial" w:eastAsia="Arial" w:hAnsi="Arial"/>
                <w:sz w:val="18"/>
                <w:szCs w:val="18"/>
                <w:color w:val="auto"/>
              </w:rPr>
              <w:t>5.2</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4.7</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r>
      <w:tr>
        <w:trPr>
          <w:trHeight w:val="216"/>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Income taxes</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40" w:type="dxa"/>
            <w:vAlign w:val="bottom"/>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20" w:type="dxa"/>
            <w:vAlign w:val="bottom"/>
            <w:tcBorders>
              <w:bottom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r>
      <w:tr>
        <w:trPr>
          <w:trHeight w:val="210"/>
        </w:trPr>
        <w:tc>
          <w:tcPr>
            <w:tcW w:w="6600" w:type="dxa"/>
            <w:vAlign w:val="bottom"/>
          </w:tcPr>
          <w:p>
            <w:pPr>
              <w:spacing w:after="0"/>
              <w:rPr>
                <w:sz w:val="20"/>
                <w:szCs w:val="20"/>
                <w:color w:val="auto"/>
              </w:rPr>
            </w:pPr>
            <w:r>
              <w:rPr>
                <w:rFonts w:ascii="Arial" w:cs="Arial" w:eastAsia="Arial" w:hAnsi="Arial"/>
                <w:sz w:val="18"/>
                <w:szCs w:val="18"/>
                <w:color w:val="auto"/>
              </w:rPr>
              <w:t>Net earnings</w:t>
            </w:r>
          </w:p>
        </w:tc>
        <w:tc>
          <w:tcPr>
            <w:tcW w:w="920" w:type="dxa"/>
            <w:vAlign w:val="bottom"/>
          </w:tcPr>
          <w:p>
            <w:pPr>
              <w:jc w:val="right"/>
              <w:spacing w:after="0"/>
              <w:rPr>
                <w:sz w:val="20"/>
                <w:szCs w:val="20"/>
                <w:color w:val="auto"/>
              </w:rPr>
            </w:pPr>
            <w:r>
              <w:rPr>
                <w:rFonts w:ascii="Arial" w:cs="Arial" w:eastAsia="Arial" w:hAnsi="Arial"/>
                <w:sz w:val="18"/>
                <w:szCs w:val="18"/>
                <w:color w:val="auto"/>
              </w:rPr>
              <w:t>3.9</w:t>
            </w:r>
          </w:p>
        </w:tc>
        <w:tc>
          <w:tcPr>
            <w:tcW w:w="2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r>
      <w:tr>
        <w:trPr>
          <w:trHeight w:val="216"/>
        </w:trPr>
        <w:tc>
          <w:tcPr>
            <w:tcW w:w="6600" w:type="dxa"/>
            <w:vAlign w:val="bottom"/>
            <w:shd w:val="clear" w:color="auto" w:fill="CCEEFF"/>
          </w:tcPr>
          <w:p>
            <w:pPr>
              <w:spacing w:after="0"/>
              <w:rPr>
                <w:sz w:val="20"/>
                <w:szCs w:val="20"/>
                <w:color w:val="auto"/>
              </w:rPr>
            </w:pPr>
            <w:r>
              <w:rPr>
                <w:rFonts w:ascii="Arial" w:cs="Arial" w:eastAsia="Arial" w:hAnsi="Arial"/>
                <w:sz w:val="18"/>
                <w:szCs w:val="18"/>
                <w:color w:val="auto"/>
              </w:rPr>
              <w:t>Less net earnings attributable to noncontrolling interest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Borders>
              <w:bottom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r>
      <w:tr>
        <w:trPr>
          <w:trHeight w:val="209"/>
        </w:trPr>
        <w:tc>
          <w:tcPr>
            <w:tcW w:w="6600" w:type="dxa"/>
            <w:vAlign w:val="bottom"/>
          </w:tcPr>
          <w:p>
            <w:pPr>
              <w:spacing w:after="0"/>
              <w:rPr>
                <w:sz w:val="20"/>
                <w:szCs w:val="20"/>
                <w:color w:val="auto"/>
              </w:rPr>
            </w:pPr>
            <w:r>
              <w:rPr>
                <w:rFonts w:ascii="Arial" w:cs="Arial" w:eastAsia="Arial" w:hAnsi="Arial"/>
                <w:sz w:val="18"/>
                <w:szCs w:val="18"/>
                <w:color w:val="auto"/>
              </w:rPr>
              <w:t>Net earnings attributable to controlling interest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3.9</w:t>
            </w:r>
          </w:p>
        </w:tc>
        <w:tc>
          <w:tcPr>
            <w:tcW w:w="240" w:type="dxa"/>
            <w:vAlign w:val="bottom"/>
          </w:tcPr>
          <w:p>
            <w:pPr>
              <w:jc w:val="right"/>
              <w:ind w:right="10"/>
              <w:spacing w:after="0"/>
              <w:rPr>
                <w:sz w:val="20"/>
                <w:szCs w:val="20"/>
                <w:color w:val="auto"/>
              </w:rPr>
            </w:pPr>
            <w:r>
              <w:rPr>
                <w:rFonts w:ascii="Arial" w:cs="Arial" w:eastAsia="Arial" w:hAnsi="Arial"/>
                <w:sz w:val="18"/>
                <w:szCs w:val="18"/>
                <w:color w:val="auto"/>
                <w:w w:val="74"/>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20" w:type="dxa"/>
            <w:vAlign w:val="bottom"/>
          </w:tcPr>
          <w:p>
            <w:pPr>
              <w:spacing w:after="0"/>
              <w:rPr>
                <w:sz w:val="18"/>
                <w:szCs w:val="18"/>
                <w:color w:val="auto"/>
              </w:rPr>
            </w:pPr>
          </w:p>
        </w:tc>
        <w:tc>
          <w:tcPr>
            <w:tcW w:w="240" w:type="dxa"/>
            <w:vAlign w:val="bottom"/>
          </w:tcPr>
          <w:p>
            <w:pPr>
              <w:jc w:val="right"/>
              <w:ind w:right="10"/>
              <w:spacing w:after="0"/>
              <w:rPr>
                <w:sz w:val="20"/>
                <w:szCs w:val="20"/>
                <w:color w:val="auto"/>
              </w:rPr>
            </w:pPr>
            <w:r>
              <w:rPr>
                <w:rFonts w:ascii="Arial" w:cs="Arial" w:eastAsia="Arial" w:hAnsi="Arial"/>
                <w:sz w:val="18"/>
                <w:szCs w:val="18"/>
                <w:color w:val="auto"/>
                <w:w w:val="74"/>
              </w:rPr>
              <w:t>%</w:t>
            </w:r>
          </w:p>
        </w:tc>
      </w:tr>
      <w:tr>
        <w:trPr>
          <w:trHeight w:val="20"/>
        </w:trPr>
        <w:tc>
          <w:tcPr>
            <w:tcW w:w="66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bl>
    <w:p>
      <w:pPr>
        <w:spacing w:after="0" w:line="35" w:lineRule="exact"/>
        <w:rPr>
          <w:sz w:val="20"/>
          <w:szCs w:val="20"/>
          <w:color w:val="auto"/>
        </w:rPr>
      </w:pPr>
    </w:p>
    <w:p>
      <w:pPr>
        <w:ind w:left="60"/>
        <w:spacing w:after="0"/>
        <w:rPr>
          <w:sz w:val="20"/>
          <w:szCs w:val="20"/>
          <w:color w:val="auto"/>
        </w:rPr>
      </w:pPr>
      <w:r>
        <w:rPr>
          <w:rFonts w:ascii="Arial" w:cs="Arial" w:eastAsia="Arial" w:hAnsi="Arial"/>
          <w:sz w:val="14"/>
          <w:szCs w:val="14"/>
          <w:color w:val="auto"/>
        </w:rPr>
        <w:t>Note: Actual percentages are calculated and may not sum to total due to rounding.</w:t>
      </w:r>
    </w:p>
    <w:p>
      <w:pPr>
        <w:spacing w:after="0" w:line="208" w:lineRule="exact"/>
        <w:rPr>
          <w:sz w:val="20"/>
          <w:szCs w:val="20"/>
          <w:color w:val="auto"/>
        </w:rPr>
      </w:pPr>
    </w:p>
    <w:p>
      <w:pPr>
        <w:jc w:val="both"/>
        <w:ind w:left="60" w:right="59"/>
        <w:spacing w:after="0" w:line="293" w:lineRule="auto"/>
        <w:rPr>
          <w:sz w:val="20"/>
          <w:szCs w:val="20"/>
          <w:color w:val="auto"/>
        </w:rPr>
      </w:pPr>
      <w:r>
        <w:rPr>
          <w:rFonts w:ascii="Arial" w:cs="Arial" w:eastAsia="Arial" w:hAnsi="Arial"/>
          <w:sz w:val="16"/>
          <w:szCs w:val="16"/>
          <w:color w:val="auto"/>
        </w:rPr>
        <w:t>The following table presents, for the periods indicated, the components of our Consolidated Statements of Earnings as a percentage of net sales, adjusted to restate 2020 net sales and cost of goods sold at prior year lumber prices. The restated sales amounts were calculated by applying the decrease in lumber prices in 2020 to 2019 sales levels. By eliminating the “pass-through” impact of higher or lower lumber prices on net sales and cost of goods sold from year to year, we believe this provides an enhanced view of our change in profitability and costs as a percentage of sales. The amount of the adjustment to 2020 net sales was also applied to cost of goods sold so that gross profit remains unchanged.</w:t>
      </w:r>
    </w:p>
    <w:p>
      <w:pPr>
        <w:spacing w:after="0" w:line="157"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6500" w:type="dxa"/>
            <w:vAlign w:val="bottom"/>
          </w:tcPr>
          <w:p>
            <w:pPr>
              <w:spacing w:after="0"/>
              <w:rPr>
                <w:sz w:val="14"/>
                <w:szCs w:val="14"/>
                <w:color w:val="auto"/>
              </w:rPr>
            </w:pPr>
          </w:p>
        </w:tc>
        <w:tc>
          <w:tcPr>
            <w:tcW w:w="2400" w:type="dxa"/>
            <w:vAlign w:val="bottom"/>
            <w:gridSpan w:val="4"/>
          </w:tcPr>
          <w:p>
            <w:pPr>
              <w:jc w:val="right"/>
              <w:spacing w:after="0"/>
              <w:rPr>
                <w:sz w:val="20"/>
                <w:szCs w:val="20"/>
                <w:color w:val="auto"/>
              </w:rPr>
            </w:pPr>
            <w:r>
              <w:rPr>
                <w:rFonts w:ascii="Arial" w:cs="Arial" w:eastAsia="Arial" w:hAnsi="Arial"/>
                <w:sz w:val="14"/>
                <w:szCs w:val="14"/>
                <w:b w:val="1"/>
                <w:bCs w:val="1"/>
                <w:color w:val="auto"/>
                <w:w w:val="96"/>
              </w:rPr>
              <w:t>Adjusted for Lumber Market Change</w:t>
            </w:r>
          </w:p>
        </w:tc>
      </w:tr>
      <w:tr>
        <w:trPr>
          <w:trHeight w:val="178"/>
        </w:trPr>
        <w:tc>
          <w:tcPr>
            <w:tcW w:w="6500" w:type="dxa"/>
            <w:vAlign w:val="bottom"/>
          </w:tcPr>
          <w:p>
            <w:pPr>
              <w:spacing w:after="0"/>
              <w:rPr>
                <w:sz w:val="15"/>
                <w:szCs w:val="15"/>
                <w:color w:val="auto"/>
              </w:rPr>
            </w:pPr>
          </w:p>
        </w:tc>
        <w:tc>
          <w:tcPr>
            <w:tcW w:w="2160" w:type="dxa"/>
            <w:vAlign w:val="bottom"/>
            <w:tcBorders>
              <w:bottom w:val="single" w:sz="8" w:color="auto"/>
            </w:tcBorders>
            <w:gridSpan w:val="3"/>
          </w:tcPr>
          <w:p>
            <w:pPr>
              <w:jc w:val="right"/>
              <w:ind w:right="213"/>
              <w:spacing w:after="0"/>
              <w:rPr>
                <w:sz w:val="20"/>
                <w:szCs w:val="20"/>
                <w:color w:val="auto"/>
              </w:rPr>
            </w:pPr>
            <w:r>
              <w:rPr>
                <w:rFonts w:ascii="Arial" w:cs="Arial" w:eastAsia="Arial" w:hAnsi="Arial"/>
                <w:sz w:val="14"/>
                <w:szCs w:val="14"/>
                <w:b w:val="1"/>
                <w:bCs w:val="1"/>
                <w:color w:val="auto"/>
              </w:rPr>
              <w:t>Three Months Ended</w:t>
            </w:r>
          </w:p>
        </w:tc>
        <w:tc>
          <w:tcPr>
            <w:tcW w:w="240" w:type="dxa"/>
            <w:vAlign w:val="bottom"/>
            <w:tcBorders>
              <w:bottom w:val="single" w:sz="8" w:color="auto"/>
            </w:tcBorders>
          </w:tcPr>
          <w:p>
            <w:pPr>
              <w:spacing w:after="0"/>
              <w:rPr>
                <w:sz w:val="15"/>
                <w:szCs w:val="15"/>
                <w:color w:val="auto"/>
              </w:rPr>
            </w:pPr>
          </w:p>
        </w:tc>
      </w:tr>
      <w:tr>
        <w:trPr>
          <w:trHeight w:val="126"/>
        </w:trPr>
        <w:tc>
          <w:tcPr>
            <w:tcW w:w="6500" w:type="dxa"/>
            <w:vAlign w:val="bottom"/>
          </w:tcPr>
          <w:p>
            <w:pPr>
              <w:spacing w:after="0"/>
              <w:rPr>
                <w:sz w:val="10"/>
                <w:szCs w:val="10"/>
                <w:color w:val="auto"/>
              </w:rPr>
            </w:pPr>
          </w:p>
        </w:tc>
        <w:tc>
          <w:tcPr>
            <w:tcW w:w="960" w:type="dxa"/>
            <w:vAlign w:val="bottom"/>
          </w:tcPr>
          <w:p>
            <w:pPr>
              <w:jc w:val="right"/>
              <w:ind w:right="75"/>
              <w:spacing w:after="0" w:line="126" w:lineRule="exact"/>
              <w:rPr>
                <w:sz w:val="20"/>
                <w:szCs w:val="20"/>
                <w:color w:val="auto"/>
              </w:rPr>
            </w:pPr>
            <w:r>
              <w:rPr>
                <w:rFonts w:ascii="Arial" w:cs="Arial" w:eastAsia="Arial" w:hAnsi="Arial"/>
                <w:sz w:val="14"/>
                <w:szCs w:val="14"/>
                <w:b w:val="1"/>
                <w:bCs w:val="1"/>
                <w:color w:val="auto"/>
              </w:rPr>
              <w:t>March 28,</w:t>
            </w:r>
          </w:p>
        </w:tc>
        <w:tc>
          <w:tcPr>
            <w:tcW w:w="240" w:type="dxa"/>
            <w:vAlign w:val="bottom"/>
          </w:tcPr>
          <w:p>
            <w:pPr>
              <w:spacing w:after="0"/>
              <w:rPr>
                <w:sz w:val="10"/>
                <w:szCs w:val="10"/>
                <w:color w:val="auto"/>
              </w:rPr>
            </w:pPr>
          </w:p>
        </w:tc>
        <w:tc>
          <w:tcPr>
            <w:tcW w:w="960" w:type="dxa"/>
            <w:vAlign w:val="bottom"/>
          </w:tcPr>
          <w:p>
            <w:pPr>
              <w:jc w:val="right"/>
              <w:ind w:right="73"/>
              <w:spacing w:after="0" w:line="126" w:lineRule="exact"/>
              <w:rPr>
                <w:sz w:val="20"/>
                <w:szCs w:val="20"/>
                <w:color w:val="auto"/>
              </w:rPr>
            </w:pPr>
            <w:r>
              <w:rPr>
                <w:rFonts w:ascii="Arial" w:cs="Arial" w:eastAsia="Arial" w:hAnsi="Arial"/>
                <w:sz w:val="14"/>
                <w:szCs w:val="14"/>
                <w:b w:val="1"/>
                <w:bCs w:val="1"/>
                <w:color w:val="auto"/>
              </w:rPr>
              <w:t>March 30,</w:t>
            </w:r>
          </w:p>
        </w:tc>
        <w:tc>
          <w:tcPr>
            <w:tcW w:w="240" w:type="dxa"/>
            <w:vAlign w:val="bottom"/>
          </w:tcPr>
          <w:p>
            <w:pPr>
              <w:spacing w:after="0"/>
              <w:rPr>
                <w:sz w:val="10"/>
                <w:szCs w:val="10"/>
                <w:color w:val="auto"/>
              </w:rPr>
            </w:pPr>
          </w:p>
        </w:tc>
      </w:tr>
      <w:tr>
        <w:trPr>
          <w:trHeight w:val="178"/>
        </w:trPr>
        <w:tc>
          <w:tcPr>
            <w:tcW w:w="650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right"/>
              <w:ind w:right="255"/>
              <w:spacing w:after="0"/>
              <w:rPr>
                <w:sz w:val="20"/>
                <w:szCs w:val="20"/>
                <w:color w:val="auto"/>
              </w:rPr>
            </w:pPr>
            <w:r>
              <w:rPr>
                <w:rFonts w:ascii="Arial" w:cs="Arial" w:eastAsia="Arial" w:hAnsi="Arial"/>
                <w:sz w:val="14"/>
                <w:szCs w:val="14"/>
                <w:b w:val="1"/>
                <w:bCs w:val="1"/>
                <w:color w:val="auto"/>
              </w:rPr>
              <w:t>2020</w:t>
            </w:r>
          </w:p>
        </w:tc>
        <w:tc>
          <w:tcPr>
            <w:tcW w:w="240" w:type="dxa"/>
            <w:vAlign w:val="bottom"/>
            <w:tcBorders>
              <w:bottom w:val="single" w:sz="8" w:color="CCEEFF"/>
            </w:tcBorders>
          </w:tcPr>
          <w:p>
            <w:pPr>
              <w:spacing w:after="0"/>
              <w:rPr>
                <w:sz w:val="15"/>
                <w:szCs w:val="15"/>
                <w:color w:val="auto"/>
              </w:rPr>
            </w:pPr>
          </w:p>
        </w:tc>
        <w:tc>
          <w:tcPr>
            <w:tcW w:w="960" w:type="dxa"/>
            <w:vAlign w:val="bottom"/>
            <w:tcBorders>
              <w:bottom w:val="single" w:sz="8" w:color="auto"/>
            </w:tcBorders>
          </w:tcPr>
          <w:p>
            <w:pPr>
              <w:jc w:val="right"/>
              <w:ind w:right="253"/>
              <w:spacing w:after="0"/>
              <w:rPr>
                <w:sz w:val="20"/>
                <w:szCs w:val="20"/>
                <w:color w:val="auto"/>
              </w:rPr>
            </w:pPr>
            <w:r>
              <w:rPr>
                <w:rFonts w:ascii="Arial" w:cs="Arial" w:eastAsia="Arial" w:hAnsi="Arial"/>
                <w:sz w:val="14"/>
                <w:szCs w:val="14"/>
                <w:b w:val="1"/>
                <w:bCs w:val="1"/>
                <w:color w:val="auto"/>
              </w:rPr>
              <w:t>2019</w:t>
            </w:r>
          </w:p>
        </w:tc>
        <w:tc>
          <w:tcPr>
            <w:tcW w:w="240" w:type="dxa"/>
            <w:vAlign w:val="bottom"/>
            <w:tcBorders>
              <w:bottom w:val="single" w:sz="8" w:color="CCEEFF"/>
            </w:tcBorders>
          </w:tcPr>
          <w:p>
            <w:pPr>
              <w:spacing w:after="0"/>
              <w:rPr>
                <w:sz w:val="15"/>
                <w:szCs w:val="15"/>
                <w:color w:val="auto"/>
              </w:rPr>
            </w:pPr>
          </w:p>
        </w:tc>
      </w:tr>
      <w:tr>
        <w:trPr>
          <w:trHeight w:val="216"/>
        </w:trPr>
        <w:tc>
          <w:tcPr>
            <w:tcW w:w="6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w:t>
            </w:r>
          </w:p>
        </w:tc>
      </w:tr>
      <w:tr>
        <w:trPr>
          <w:trHeight w:val="216"/>
        </w:trPr>
        <w:tc>
          <w:tcPr>
            <w:tcW w:w="650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Cost of goods sold</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84.3</w:t>
            </w:r>
          </w:p>
        </w:tc>
        <w:tc>
          <w:tcPr>
            <w:tcW w:w="240" w:type="dxa"/>
            <w:vAlign w:val="bottom"/>
            <w:tcBorders>
              <w:bottom w:val="single" w:sz="8" w:color="CCEEFF"/>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84.8</w:t>
            </w:r>
          </w:p>
        </w:tc>
        <w:tc>
          <w:tcPr>
            <w:tcW w:w="240" w:type="dxa"/>
            <w:vAlign w:val="bottom"/>
            <w:tcBorders>
              <w:bottom w:val="single" w:sz="8" w:color="CCEEFF"/>
            </w:tcBorders>
          </w:tcPr>
          <w:p>
            <w:pPr>
              <w:spacing w:after="0"/>
              <w:rPr>
                <w:sz w:val="18"/>
                <w:szCs w:val="18"/>
                <w:color w:val="auto"/>
              </w:rPr>
            </w:pPr>
          </w:p>
        </w:tc>
      </w:tr>
      <w:tr>
        <w:trPr>
          <w:trHeight w:val="210"/>
        </w:trPr>
        <w:tc>
          <w:tcPr>
            <w:tcW w:w="6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w:t>
            </w: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15.2</w:t>
            </w:r>
          </w:p>
        </w:tc>
        <w:tc>
          <w:tcPr>
            <w:tcW w:w="240" w:type="dxa"/>
            <w:vAlign w:val="bottom"/>
            <w:shd w:val="clear" w:color="auto" w:fill="CCEEFF"/>
          </w:tcPr>
          <w:p>
            <w:pPr>
              <w:spacing w:after="0"/>
              <w:rPr>
                <w:sz w:val="18"/>
                <w:szCs w:val="18"/>
                <w:color w:val="auto"/>
              </w:rPr>
            </w:pPr>
          </w:p>
        </w:tc>
      </w:tr>
      <w:tr>
        <w:trPr>
          <w:trHeight w:val="216"/>
        </w:trPr>
        <w:tc>
          <w:tcPr>
            <w:tcW w:w="6500" w:type="dxa"/>
            <w:vAlign w:val="bottom"/>
          </w:tcPr>
          <w:p>
            <w:pPr>
              <w:ind w:left="20"/>
              <w:spacing w:after="0"/>
              <w:rPr>
                <w:sz w:val="20"/>
                <w:szCs w:val="20"/>
                <w:color w:val="auto"/>
              </w:rPr>
            </w:pPr>
            <w:r>
              <w:rPr>
                <w:rFonts w:ascii="Arial" w:cs="Arial" w:eastAsia="Arial" w:hAnsi="Arial"/>
                <w:sz w:val="18"/>
                <w:szCs w:val="18"/>
                <w:color w:val="auto"/>
              </w:rPr>
              <w:t>Selling, general, and administrative expenses</w:t>
            </w:r>
          </w:p>
        </w:tc>
        <w:tc>
          <w:tcPr>
            <w:tcW w:w="960" w:type="dxa"/>
            <w:vAlign w:val="bottom"/>
          </w:tcPr>
          <w:p>
            <w:pPr>
              <w:jc w:val="right"/>
              <w:spacing w:after="0"/>
              <w:rPr>
                <w:sz w:val="20"/>
                <w:szCs w:val="20"/>
                <w:color w:val="auto"/>
              </w:rPr>
            </w:pPr>
            <w:r>
              <w:rPr>
                <w:rFonts w:ascii="Arial" w:cs="Arial" w:eastAsia="Arial" w:hAnsi="Arial"/>
                <w:sz w:val="18"/>
                <w:szCs w:val="18"/>
                <w:color w:val="auto"/>
              </w:rPr>
              <w:t>10.3</w:t>
            </w: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10.4</w:t>
            </w:r>
          </w:p>
        </w:tc>
        <w:tc>
          <w:tcPr>
            <w:tcW w:w="240" w:type="dxa"/>
            <w:vAlign w:val="bottom"/>
          </w:tcPr>
          <w:p>
            <w:pPr>
              <w:spacing w:after="0"/>
              <w:rPr>
                <w:sz w:val="18"/>
                <w:szCs w:val="18"/>
                <w:color w:val="auto"/>
              </w:rPr>
            </w:pPr>
          </w:p>
        </w:tc>
      </w:tr>
      <w:tr>
        <w:trPr>
          <w:trHeight w:val="216"/>
        </w:trPr>
        <w:tc>
          <w:tcPr>
            <w:tcW w:w="6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4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40" w:type="dxa"/>
            <w:vAlign w:val="bottom"/>
            <w:shd w:val="clear" w:color="auto" w:fill="CCEEFF"/>
          </w:tcPr>
          <w:p>
            <w:pPr>
              <w:spacing w:after="0"/>
              <w:rPr>
                <w:sz w:val="18"/>
                <w:szCs w:val="18"/>
                <w:color w:val="auto"/>
              </w:rPr>
            </w:pPr>
          </w:p>
        </w:tc>
      </w:tr>
      <w:tr>
        <w:trPr>
          <w:trHeight w:val="209"/>
        </w:trPr>
        <w:tc>
          <w:tcPr>
            <w:tcW w:w="6500" w:type="dxa"/>
            <w:vAlign w:val="bottom"/>
          </w:tcPr>
          <w:p>
            <w:pPr>
              <w:ind w:left="20"/>
              <w:spacing w:after="0"/>
              <w:rPr>
                <w:sz w:val="20"/>
                <w:szCs w:val="20"/>
                <w:color w:val="auto"/>
              </w:rPr>
            </w:pPr>
            <w:r>
              <w:rPr>
                <w:rFonts w:ascii="Arial" w:cs="Arial" w:eastAsia="Arial" w:hAnsi="Arial"/>
                <w:sz w:val="18"/>
                <w:szCs w:val="18"/>
                <w:color w:val="auto"/>
              </w:rPr>
              <w:t>Earnings from operations</w:t>
            </w:r>
          </w:p>
        </w:tc>
        <w:tc>
          <w:tcPr>
            <w:tcW w:w="960" w:type="dxa"/>
            <w:vAlign w:val="bottom"/>
          </w:tcPr>
          <w:p>
            <w:pPr>
              <w:jc w:val="right"/>
              <w:spacing w:after="0"/>
              <w:rPr>
                <w:sz w:val="20"/>
                <w:szCs w:val="20"/>
                <w:color w:val="auto"/>
              </w:rPr>
            </w:pPr>
            <w:r>
              <w:rPr>
                <w:rFonts w:ascii="Arial" w:cs="Arial" w:eastAsia="Arial" w:hAnsi="Arial"/>
                <w:sz w:val="18"/>
                <w:szCs w:val="18"/>
                <w:color w:val="auto"/>
              </w:rPr>
              <w:t>5.5</w:t>
            </w: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4.8</w:t>
            </w:r>
          </w:p>
        </w:tc>
        <w:tc>
          <w:tcPr>
            <w:tcW w:w="240" w:type="dxa"/>
            <w:vAlign w:val="bottom"/>
          </w:tcPr>
          <w:p>
            <w:pPr>
              <w:spacing w:after="0"/>
              <w:rPr>
                <w:sz w:val="18"/>
                <w:szCs w:val="18"/>
                <w:color w:val="auto"/>
              </w:rPr>
            </w:pPr>
          </w:p>
        </w:tc>
      </w:tr>
      <w:tr>
        <w:trPr>
          <w:trHeight w:val="216"/>
        </w:trPr>
        <w:tc>
          <w:tcPr>
            <w:tcW w:w="6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 expense, net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24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40" w:type="dxa"/>
            <w:vAlign w:val="bottom"/>
            <w:shd w:val="clear" w:color="auto" w:fill="CCEEFF"/>
          </w:tcPr>
          <w:p>
            <w:pPr>
              <w:spacing w:after="0"/>
              <w:rPr>
                <w:sz w:val="18"/>
                <w:szCs w:val="18"/>
                <w:color w:val="auto"/>
              </w:rPr>
            </w:pPr>
          </w:p>
        </w:tc>
      </w:tr>
      <w:tr>
        <w:trPr>
          <w:trHeight w:val="209"/>
        </w:trPr>
        <w:tc>
          <w:tcPr>
            <w:tcW w:w="6500" w:type="dxa"/>
            <w:vAlign w:val="bottom"/>
          </w:tcPr>
          <w:p>
            <w:pPr>
              <w:ind w:left="20"/>
              <w:spacing w:after="0"/>
              <w:rPr>
                <w:sz w:val="20"/>
                <w:szCs w:val="20"/>
                <w:color w:val="auto"/>
              </w:rPr>
            </w:pPr>
            <w:r>
              <w:rPr>
                <w:rFonts w:ascii="Arial" w:cs="Arial" w:eastAsia="Arial" w:hAnsi="Arial"/>
                <w:sz w:val="18"/>
                <w:szCs w:val="18"/>
                <w:color w:val="auto"/>
              </w:rPr>
              <w:t>Earnings before income taxes</w:t>
            </w:r>
          </w:p>
        </w:tc>
        <w:tc>
          <w:tcPr>
            <w:tcW w:w="960" w:type="dxa"/>
            <w:vAlign w:val="bottom"/>
          </w:tcPr>
          <w:p>
            <w:pPr>
              <w:jc w:val="right"/>
              <w:spacing w:after="0"/>
              <w:rPr>
                <w:sz w:val="20"/>
                <w:szCs w:val="20"/>
                <w:color w:val="auto"/>
              </w:rPr>
            </w:pPr>
            <w:r>
              <w:rPr>
                <w:rFonts w:ascii="Arial" w:cs="Arial" w:eastAsia="Arial" w:hAnsi="Arial"/>
                <w:sz w:val="18"/>
                <w:szCs w:val="18"/>
                <w:color w:val="auto"/>
              </w:rPr>
              <w:t>5.1</w:t>
            </w: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4.7</w:t>
            </w:r>
          </w:p>
        </w:tc>
        <w:tc>
          <w:tcPr>
            <w:tcW w:w="240" w:type="dxa"/>
            <w:vAlign w:val="bottom"/>
          </w:tcPr>
          <w:p>
            <w:pPr>
              <w:spacing w:after="0"/>
              <w:rPr>
                <w:sz w:val="18"/>
                <w:szCs w:val="18"/>
                <w:color w:val="auto"/>
              </w:rPr>
            </w:pPr>
          </w:p>
        </w:tc>
      </w:tr>
      <w:tr>
        <w:trPr>
          <w:trHeight w:val="216"/>
        </w:trPr>
        <w:tc>
          <w:tcPr>
            <w:tcW w:w="6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Income taxes</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24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240" w:type="dxa"/>
            <w:vAlign w:val="bottom"/>
            <w:shd w:val="clear" w:color="auto" w:fill="CCEEFF"/>
          </w:tcPr>
          <w:p>
            <w:pPr>
              <w:spacing w:after="0"/>
              <w:rPr>
                <w:sz w:val="18"/>
                <w:szCs w:val="18"/>
                <w:color w:val="auto"/>
              </w:rPr>
            </w:pPr>
          </w:p>
        </w:tc>
      </w:tr>
      <w:tr>
        <w:trPr>
          <w:trHeight w:val="210"/>
        </w:trPr>
        <w:tc>
          <w:tcPr>
            <w:tcW w:w="6500" w:type="dxa"/>
            <w:vAlign w:val="bottom"/>
          </w:tcPr>
          <w:p>
            <w:pPr>
              <w:ind w:left="20"/>
              <w:spacing w:after="0"/>
              <w:rPr>
                <w:sz w:val="20"/>
                <w:szCs w:val="20"/>
                <w:color w:val="auto"/>
              </w:rPr>
            </w:pPr>
            <w:r>
              <w:rPr>
                <w:rFonts w:ascii="Arial" w:cs="Arial" w:eastAsia="Arial" w:hAnsi="Arial"/>
                <w:sz w:val="18"/>
                <w:szCs w:val="18"/>
                <w:color w:val="auto"/>
              </w:rPr>
              <w:t>Net earnings</w:t>
            </w:r>
          </w:p>
        </w:tc>
        <w:tc>
          <w:tcPr>
            <w:tcW w:w="960" w:type="dxa"/>
            <w:vAlign w:val="bottom"/>
          </w:tcPr>
          <w:p>
            <w:pPr>
              <w:jc w:val="right"/>
              <w:spacing w:after="0"/>
              <w:rPr>
                <w:sz w:val="20"/>
                <w:szCs w:val="20"/>
                <w:color w:val="auto"/>
              </w:rPr>
            </w:pPr>
            <w:r>
              <w:rPr>
                <w:rFonts w:ascii="Arial" w:cs="Arial" w:eastAsia="Arial" w:hAnsi="Arial"/>
                <w:sz w:val="18"/>
                <w:szCs w:val="18"/>
                <w:color w:val="auto"/>
              </w:rPr>
              <w:t>3.8</w:t>
            </w: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3.5</w:t>
            </w:r>
          </w:p>
        </w:tc>
        <w:tc>
          <w:tcPr>
            <w:tcW w:w="240" w:type="dxa"/>
            <w:vAlign w:val="bottom"/>
          </w:tcPr>
          <w:p>
            <w:pPr>
              <w:spacing w:after="0"/>
              <w:rPr>
                <w:sz w:val="18"/>
                <w:szCs w:val="18"/>
                <w:color w:val="auto"/>
              </w:rPr>
            </w:pPr>
          </w:p>
        </w:tc>
      </w:tr>
      <w:tr>
        <w:trPr>
          <w:trHeight w:val="216"/>
        </w:trPr>
        <w:tc>
          <w:tcPr>
            <w:tcW w:w="6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Less net earnings attributable to noncontrolling interest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r>
      <w:tr>
        <w:trPr>
          <w:trHeight w:val="209"/>
        </w:trPr>
        <w:tc>
          <w:tcPr>
            <w:tcW w:w="6500" w:type="dxa"/>
            <w:vAlign w:val="bottom"/>
          </w:tcPr>
          <w:p>
            <w:pPr>
              <w:ind w:left="20"/>
              <w:spacing w:after="0"/>
              <w:rPr>
                <w:sz w:val="20"/>
                <w:szCs w:val="20"/>
                <w:color w:val="auto"/>
              </w:rPr>
            </w:pPr>
            <w:r>
              <w:rPr>
                <w:rFonts w:ascii="Arial" w:cs="Arial" w:eastAsia="Arial" w:hAnsi="Arial"/>
                <w:sz w:val="18"/>
                <w:szCs w:val="18"/>
                <w:color w:val="auto"/>
              </w:rPr>
              <w:t>Net earnings attributable to controlling interest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w:t>
            </w:r>
          </w:p>
        </w:tc>
        <w:tc>
          <w:tcPr>
            <w:tcW w:w="240" w:type="dxa"/>
            <w:vAlign w:val="bottom"/>
          </w:tcPr>
          <w:p>
            <w:pPr>
              <w:jc w:val="right"/>
              <w:spacing w:after="0"/>
              <w:rPr>
                <w:sz w:val="20"/>
                <w:szCs w:val="20"/>
                <w:color w:val="auto"/>
              </w:rPr>
            </w:pPr>
            <w:r>
              <w:rPr>
                <w:rFonts w:ascii="Arial" w:cs="Arial" w:eastAsia="Arial" w:hAnsi="Arial"/>
                <w:sz w:val="18"/>
                <w:szCs w:val="18"/>
                <w:color w:val="auto"/>
                <w:w w:val="87"/>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w:t>
            </w:r>
          </w:p>
        </w:tc>
        <w:tc>
          <w:tcPr>
            <w:tcW w:w="240" w:type="dxa"/>
            <w:vAlign w:val="bottom"/>
          </w:tcPr>
          <w:p>
            <w:pPr>
              <w:jc w:val="right"/>
              <w:spacing w:after="0"/>
              <w:rPr>
                <w:sz w:val="20"/>
                <w:szCs w:val="20"/>
                <w:color w:val="auto"/>
              </w:rPr>
            </w:pPr>
            <w:r>
              <w:rPr>
                <w:rFonts w:ascii="Arial" w:cs="Arial" w:eastAsia="Arial" w:hAnsi="Arial"/>
                <w:sz w:val="18"/>
                <w:szCs w:val="18"/>
                <w:color w:val="auto"/>
                <w:w w:val="87"/>
              </w:rPr>
              <w:t>%</w:t>
            </w:r>
          </w:p>
        </w:tc>
      </w:tr>
      <w:tr>
        <w:trPr>
          <w:trHeight w:val="20"/>
        </w:trPr>
        <w:tc>
          <w:tcPr>
            <w:tcW w:w="65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bl>
    <w:p>
      <w:pPr>
        <w:spacing w:after="0" w:line="35" w:lineRule="exact"/>
        <w:rPr>
          <w:sz w:val="20"/>
          <w:szCs w:val="20"/>
          <w:color w:val="auto"/>
        </w:rPr>
      </w:pPr>
    </w:p>
    <w:p>
      <w:pPr>
        <w:ind w:left="60"/>
        <w:spacing w:after="0"/>
        <w:rPr>
          <w:sz w:val="20"/>
          <w:szCs w:val="20"/>
          <w:color w:val="auto"/>
        </w:rPr>
      </w:pPr>
      <w:r>
        <w:rPr>
          <w:rFonts w:ascii="Arial" w:cs="Arial" w:eastAsia="Arial" w:hAnsi="Arial"/>
          <w:sz w:val="14"/>
          <w:szCs w:val="14"/>
          <w:color w:val="auto"/>
        </w:rPr>
        <w:t>Note: Actual percentages are calculated and may not sum to total due to rounding.</w:t>
      </w: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18" w:name="page19"/>
    <w:bookmarkEnd w:id="1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Operating Results by Segment:</w:t>
      </w:r>
    </w:p>
    <w:p>
      <w:pPr>
        <w:spacing w:after="0" w:line="229" w:lineRule="exact"/>
        <w:rPr>
          <w:sz w:val="20"/>
          <w:szCs w:val="20"/>
          <w:color w:val="auto"/>
        </w:rPr>
      </w:pPr>
    </w:p>
    <w:p>
      <w:pPr>
        <w:jc w:val="both"/>
        <w:ind w:left="60" w:right="59"/>
        <w:spacing w:after="0" w:line="268" w:lineRule="auto"/>
        <w:rPr>
          <w:sz w:val="20"/>
          <w:szCs w:val="20"/>
          <w:color w:val="auto"/>
        </w:rPr>
      </w:pPr>
      <w:r>
        <w:rPr>
          <w:rFonts w:ascii="Arial" w:cs="Arial" w:eastAsia="Arial" w:hAnsi="Arial"/>
          <w:sz w:val="17"/>
          <w:szCs w:val="17"/>
          <w:color w:val="auto"/>
        </w:rPr>
        <w:t>Effective January 1, 2020, the Company re-organized around the markets it serves rather than geography. The business segments align with the following markets: UFP Retail Solutions, UFP Construction and UFP Industrial. This change allows for a more specialized and consistent sales approach among Company operations, more efficient use of resources and capital, and quicker introduction of new products and services. The Company manages the operations of its individual locations primarily through the market-centered reporting structure under which each location is included in a business unit and business units are included in our Retail, Industrial, and Construction segments. The exception to this market-centered reporting and management structure is the Company’s International segment, which comprises our Mexico, Canada, and Australia operations and sales and buying offices in other parts of the world. Our International segment and Ardellis (our insurance captive) have been included in the “All Other” column of the table below. The “Corporate” column includes purchasing, transportation and administrative functions that serve our operating segments. Operating results of Corporate primarily consists of over (under) allocated costs. The operating results of UFP Real Estate, Inc., which owns and leases real estate, and UFP Transportation Ltd., which owns and leases transportation equipment, are also included in the Corporate column. An inter-company lease charge is assessed to our operating segments for the use of these assets at fair market value rates.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color w:val="auto"/>
        </w:rPr>
        <w:t>The following tables present our operating results, for the periods indicated, by segment.</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8"/>
        </w:trPr>
        <w:tc>
          <w:tcPr>
            <w:tcW w:w="2040" w:type="dxa"/>
            <w:vAlign w:val="bottom"/>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84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440" w:type="dxa"/>
            <w:vAlign w:val="bottom"/>
            <w:tcBorders>
              <w:bottom w:val="single" w:sz="8" w:color="auto"/>
            </w:tcBorders>
            <w:gridSpan w:val="7"/>
          </w:tcPr>
          <w:p>
            <w:pPr>
              <w:ind w:left="60"/>
              <w:spacing w:after="0"/>
              <w:rPr>
                <w:sz w:val="20"/>
                <w:szCs w:val="20"/>
                <w:color w:val="auto"/>
              </w:rPr>
            </w:pPr>
            <w:r>
              <w:rPr>
                <w:rFonts w:ascii="Arial" w:cs="Arial" w:eastAsia="Arial" w:hAnsi="Arial"/>
                <w:sz w:val="14"/>
                <w:szCs w:val="14"/>
                <w:b w:val="1"/>
                <w:bCs w:val="1"/>
                <w:color w:val="auto"/>
                <w:w w:val="97"/>
              </w:rPr>
              <w:t>Three Months Ended March 28, 2020</w:t>
            </w:r>
          </w:p>
        </w:tc>
        <w:tc>
          <w:tcPr>
            <w:tcW w:w="12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spacing w:after="0"/>
              <w:rPr>
                <w:sz w:val="15"/>
                <w:szCs w:val="15"/>
                <w:color w:val="auto"/>
              </w:rPr>
            </w:pPr>
          </w:p>
        </w:tc>
      </w:tr>
      <w:tr>
        <w:trPr>
          <w:trHeight w:val="304"/>
        </w:trPr>
        <w:tc>
          <w:tcPr>
            <w:tcW w:w="204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24"/>
                <w:szCs w:val="24"/>
                <w:color w:val="auto"/>
              </w:rPr>
            </w:pPr>
          </w:p>
        </w:tc>
        <w:tc>
          <w:tcPr>
            <w:tcW w:w="960" w:type="dxa"/>
            <w:vAlign w:val="bottom"/>
            <w:gridSpan w:val="2"/>
          </w:tcPr>
          <w:p>
            <w:pPr>
              <w:ind w:left="100"/>
              <w:spacing w:after="0"/>
              <w:rPr>
                <w:sz w:val="20"/>
                <w:szCs w:val="20"/>
                <w:color w:val="auto"/>
              </w:rPr>
            </w:pPr>
            <w:r>
              <w:rPr>
                <w:rFonts w:ascii="Arial" w:cs="Arial" w:eastAsia="Arial" w:hAnsi="Arial"/>
                <w:sz w:val="14"/>
                <w:szCs w:val="14"/>
                <w:b w:val="1"/>
                <w:bCs w:val="1"/>
                <w:color w:val="auto"/>
              </w:rPr>
              <w:t>Retail</w:t>
            </w:r>
          </w:p>
        </w:tc>
        <w:tc>
          <w:tcPr>
            <w:tcW w:w="140" w:type="dxa"/>
            <w:vAlign w:val="bottom"/>
          </w:tcPr>
          <w:p>
            <w:pPr>
              <w:spacing w:after="0"/>
              <w:rPr>
                <w:sz w:val="24"/>
                <w:szCs w:val="24"/>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Industrial</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1"/>
              </w:rPr>
              <w:t>Construction</w:t>
            </w:r>
          </w:p>
        </w:tc>
        <w:tc>
          <w:tcPr>
            <w:tcW w:w="140" w:type="dxa"/>
            <w:vAlign w:val="bottom"/>
          </w:tcPr>
          <w:p>
            <w:pPr>
              <w:spacing w:after="0"/>
              <w:rPr>
                <w:sz w:val="24"/>
                <w:szCs w:val="24"/>
                <w:color w:val="auto"/>
              </w:rPr>
            </w:pPr>
          </w:p>
        </w:tc>
        <w:tc>
          <w:tcPr>
            <w:tcW w:w="1040" w:type="dxa"/>
            <w:vAlign w:val="bottom"/>
            <w:gridSpan w:val="2"/>
          </w:tcPr>
          <w:p>
            <w:pPr>
              <w:ind w:left="60"/>
              <w:spacing w:after="0"/>
              <w:rPr>
                <w:sz w:val="20"/>
                <w:szCs w:val="20"/>
                <w:color w:val="auto"/>
              </w:rPr>
            </w:pPr>
            <w:r>
              <w:rPr>
                <w:rFonts w:ascii="Arial" w:cs="Arial" w:eastAsia="Arial" w:hAnsi="Arial"/>
                <w:sz w:val="14"/>
                <w:szCs w:val="14"/>
                <w:b w:val="1"/>
                <w:bCs w:val="1"/>
                <w:color w:val="auto"/>
              </w:rPr>
              <w:t>All Other</w:t>
            </w:r>
          </w:p>
        </w:tc>
        <w:tc>
          <w:tcPr>
            <w:tcW w:w="120" w:type="dxa"/>
            <w:vAlign w:val="bottom"/>
          </w:tcPr>
          <w:p>
            <w:pPr>
              <w:spacing w:after="0"/>
              <w:rPr>
                <w:sz w:val="24"/>
                <w:szCs w:val="24"/>
                <w:color w:val="auto"/>
              </w:rPr>
            </w:pPr>
          </w:p>
        </w:tc>
        <w:tc>
          <w:tcPr>
            <w:tcW w:w="1040" w:type="dxa"/>
            <w:vAlign w:val="bottom"/>
            <w:gridSpan w:val="2"/>
          </w:tcPr>
          <w:p>
            <w:pPr>
              <w:ind w:left="60"/>
              <w:spacing w:after="0"/>
              <w:rPr>
                <w:sz w:val="20"/>
                <w:szCs w:val="20"/>
                <w:color w:val="auto"/>
              </w:rPr>
            </w:pPr>
            <w:r>
              <w:rPr>
                <w:rFonts w:ascii="Arial" w:cs="Arial" w:eastAsia="Arial" w:hAnsi="Arial"/>
                <w:sz w:val="14"/>
                <w:szCs w:val="14"/>
                <w:b w:val="1"/>
                <w:bCs w:val="1"/>
                <w:color w:val="auto"/>
              </w:rPr>
              <w:t>Corporate</w:t>
            </w:r>
          </w:p>
        </w:tc>
        <w:tc>
          <w:tcPr>
            <w:tcW w:w="180" w:type="dxa"/>
            <w:vAlign w:val="bottom"/>
          </w:tcPr>
          <w:p>
            <w:pPr>
              <w:spacing w:after="0"/>
              <w:rPr>
                <w:sz w:val="24"/>
                <w:szCs w:val="24"/>
                <w:color w:val="auto"/>
              </w:rPr>
            </w:pPr>
          </w:p>
        </w:tc>
        <w:tc>
          <w:tcPr>
            <w:tcW w:w="860" w:type="dxa"/>
            <w:vAlign w:val="bottom"/>
          </w:tcPr>
          <w:p>
            <w:pPr>
              <w:jc w:val="right"/>
              <w:ind w:right="273"/>
              <w:spacing w:after="0"/>
              <w:rPr>
                <w:sz w:val="20"/>
                <w:szCs w:val="20"/>
                <w:color w:val="auto"/>
              </w:rPr>
            </w:pPr>
            <w:r>
              <w:rPr>
                <w:rFonts w:ascii="Arial" w:cs="Arial" w:eastAsia="Arial" w:hAnsi="Arial"/>
                <w:sz w:val="14"/>
                <w:szCs w:val="14"/>
                <w:b w:val="1"/>
                <w:bCs w:val="1"/>
                <w:color w:val="auto"/>
              </w:rPr>
              <w:t>Total</w:t>
            </w:r>
          </w:p>
        </w:tc>
      </w:tr>
      <w:tr>
        <w:trPr>
          <w:trHeight w:val="216"/>
        </w:trPr>
        <w:tc>
          <w:tcPr>
            <w:tcW w:w="20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200" w:type="dxa"/>
            <w:vAlign w:val="bottom"/>
            <w:tcBorders>
              <w:top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352,161</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256,543</w:t>
            </w: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381,155</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42,392</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(189)</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1,032,062</w:t>
            </w:r>
          </w:p>
        </w:tc>
      </w:tr>
      <w:tr>
        <w:trPr>
          <w:trHeight w:val="223"/>
        </w:trPr>
        <w:tc>
          <w:tcPr>
            <w:tcW w:w="204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2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306,932</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212,626</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317,817</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30,086</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(2,635)</w:t>
            </w: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864,826</w:t>
            </w:r>
          </w:p>
        </w:tc>
      </w:tr>
      <w:tr>
        <w:trPr>
          <w:trHeight w:val="216"/>
        </w:trPr>
        <w:tc>
          <w:tcPr>
            <w:tcW w:w="20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2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45,229</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43,917</w:t>
            </w: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63,338</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12,306</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2,446</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167,236</w:t>
            </w:r>
          </w:p>
        </w:tc>
      </w:tr>
      <w:tr>
        <w:trPr>
          <w:trHeight w:val="202"/>
        </w:trPr>
        <w:tc>
          <w:tcPr>
            <w:tcW w:w="2040" w:type="dxa"/>
            <w:vAlign w:val="bottom"/>
          </w:tcPr>
          <w:p>
            <w:pPr>
              <w:ind w:left="20"/>
              <w:spacing w:after="0" w:line="201" w:lineRule="exact"/>
              <w:rPr>
                <w:sz w:val="20"/>
                <w:szCs w:val="20"/>
                <w:color w:val="auto"/>
              </w:rPr>
            </w:pPr>
            <w:r>
              <w:rPr>
                <w:rFonts w:ascii="Arial" w:cs="Arial" w:eastAsia="Arial" w:hAnsi="Arial"/>
                <w:sz w:val="18"/>
                <w:szCs w:val="18"/>
                <w:color w:val="auto"/>
              </w:rPr>
              <w:t>Selling, general,</w:t>
            </w: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30"/>
        </w:trPr>
        <w:tc>
          <w:tcPr>
            <w:tcW w:w="2040" w:type="dxa"/>
            <w:vAlign w:val="bottom"/>
          </w:tcPr>
          <w:p>
            <w:pPr>
              <w:ind w:left="20"/>
              <w:spacing w:after="0"/>
              <w:rPr>
                <w:sz w:val="20"/>
                <w:szCs w:val="20"/>
                <w:color w:val="auto"/>
              </w:rPr>
            </w:pPr>
            <w:r>
              <w:rPr>
                <w:rFonts w:ascii="Arial" w:cs="Arial" w:eastAsia="Arial" w:hAnsi="Arial"/>
                <w:sz w:val="18"/>
                <w:szCs w:val="18"/>
                <w:color w:val="auto"/>
              </w:rPr>
              <w:t>administrative expenses</w:t>
            </w:r>
          </w:p>
        </w:tc>
        <w:tc>
          <w:tcPr>
            <w:tcW w:w="2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29,627</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25,835</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46,386</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8,351</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(860)</w:t>
            </w:r>
          </w:p>
        </w:tc>
        <w:tc>
          <w:tcPr>
            <w:tcW w:w="1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109,339</w:t>
            </w:r>
          </w:p>
        </w:tc>
      </w:tr>
      <w:tr>
        <w:trPr>
          <w:trHeight w:val="236"/>
        </w:trPr>
        <w:tc>
          <w:tcPr>
            <w:tcW w:w="2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20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90</w:t>
            </w:r>
          </w:p>
        </w:tc>
        <w:tc>
          <w:tcPr>
            <w:tcW w:w="1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(183)</w:t>
            </w:r>
          </w:p>
        </w:tc>
        <w:tc>
          <w:tcPr>
            <w:tcW w:w="14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(784)</w:t>
            </w:r>
          </w:p>
        </w:tc>
        <w:tc>
          <w:tcPr>
            <w:tcW w:w="120" w:type="dxa"/>
            <w:vAlign w:val="bottom"/>
            <w:shd w:val="clear" w:color="auto" w:fill="CCEEFF"/>
          </w:tcPr>
          <w:p>
            <w:pPr>
              <w:spacing w:after="0"/>
              <w:rPr>
                <w:sz w:val="20"/>
                <w:szCs w:val="20"/>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w:t>
            </w:r>
          </w:p>
        </w:tc>
        <w:tc>
          <w:tcPr>
            <w:tcW w:w="1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(735)</w:t>
            </w:r>
          </w:p>
        </w:tc>
      </w:tr>
      <w:tr>
        <w:trPr>
          <w:trHeight w:val="210"/>
        </w:trPr>
        <w:tc>
          <w:tcPr>
            <w:tcW w:w="2040" w:type="dxa"/>
            <w:vAlign w:val="bottom"/>
            <w:tcBorders>
              <w:top w:val="single" w:sz="8" w:color="CCEEFF"/>
            </w:tcBorders>
          </w:tcPr>
          <w:p>
            <w:pPr>
              <w:ind w:left="20"/>
              <w:spacing w:after="0" w:line="203" w:lineRule="exact"/>
              <w:rPr>
                <w:sz w:val="20"/>
                <w:szCs w:val="20"/>
                <w:color w:val="auto"/>
              </w:rPr>
            </w:pPr>
            <w:r>
              <w:rPr>
                <w:rFonts w:ascii="Arial" w:cs="Arial" w:eastAsia="Arial" w:hAnsi="Arial"/>
                <w:sz w:val="18"/>
                <w:szCs w:val="18"/>
                <w:color w:val="auto"/>
                <w:w w:val="99"/>
              </w:rPr>
              <w:t>Earnings from operations</w:t>
            </w: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15,512</w:t>
            </w: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18,074</w:t>
            </w:r>
          </w:p>
        </w:tc>
        <w:tc>
          <w:tcPr>
            <w:tcW w:w="8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17,135</w:t>
            </w: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4,739</w:t>
            </w:r>
          </w:p>
        </w:tc>
        <w:tc>
          <w:tcPr>
            <w:tcW w:w="180" w:type="dxa"/>
            <w:vAlign w:val="bottom"/>
            <w:tcBorders>
              <w:top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3,172</w:t>
            </w:r>
          </w:p>
        </w:tc>
        <w:tc>
          <w:tcPr>
            <w:tcW w:w="160" w:type="dxa"/>
            <w:vAlign w:val="bottom"/>
            <w:tcBorders>
              <w:top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58,632</w:t>
            </w:r>
          </w:p>
        </w:tc>
      </w:tr>
      <w:tr>
        <w:trPr>
          <w:trHeight w:val="493"/>
        </w:trPr>
        <w:tc>
          <w:tcPr>
            <w:tcW w:w="20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440" w:type="dxa"/>
            <w:vAlign w:val="bottom"/>
            <w:tcBorders>
              <w:bottom w:val="single" w:sz="8" w:color="auto"/>
            </w:tcBorders>
            <w:gridSpan w:val="7"/>
          </w:tcPr>
          <w:p>
            <w:pPr>
              <w:ind w:left="60"/>
              <w:spacing w:after="0"/>
              <w:rPr>
                <w:sz w:val="20"/>
                <w:szCs w:val="20"/>
                <w:color w:val="auto"/>
              </w:rPr>
            </w:pPr>
            <w:r>
              <w:rPr>
                <w:rFonts w:ascii="Arial" w:cs="Arial" w:eastAsia="Arial" w:hAnsi="Arial"/>
                <w:sz w:val="14"/>
                <w:szCs w:val="14"/>
                <w:b w:val="1"/>
                <w:bCs w:val="1"/>
                <w:color w:val="auto"/>
                <w:w w:val="97"/>
              </w:rPr>
              <w:t>Three Months Ended March 30, 2019</w:t>
            </w:r>
          </w:p>
        </w:tc>
        <w:tc>
          <w:tcPr>
            <w:tcW w:w="1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r>
      <w:tr>
        <w:trPr>
          <w:trHeight w:val="304"/>
        </w:trPr>
        <w:tc>
          <w:tcPr>
            <w:tcW w:w="204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24"/>
                <w:szCs w:val="24"/>
                <w:color w:val="auto"/>
              </w:rPr>
            </w:pPr>
          </w:p>
        </w:tc>
        <w:tc>
          <w:tcPr>
            <w:tcW w:w="960" w:type="dxa"/>
            <w:vAlign w:val="bottom"/>
            <w:gridSpan w:val="2"/>
          </w:tcPr>
          <w:p>
            <w:pPr>
              <w:ind w:left="100"/>
              <w:spacing w:after="0"/>
              <w:rPr>
                <w:sz w:val="20"/>
                <w:szCs w:val="20"/>
                <w:color w:val="auto"/>
              </w:rPr>
            </w:pPr>
            <w:r>
              <w:rPr>
                <w:rFonts w:ascii="Arial" w:cs="Arial" w:eastAsia="Arial" w:hAnsi="Arial"/>
                <w:sz w:val="14"/>
                <w:szCs w:val="14"/>
                <w:b w:val="1"/>
                <w:bCs w:val="1"/>
                <w:color w:val="auto"/>
              </w:rPr>
              <w:t>Retail</w:t>
            </w:r>
          </w:p>
        </w:tc>
        <w:tc>
          <w:tcPr>
            <w:tcW w:w="140" w:type="dxa"/>
            <w:vAlign w:val="bottom"/>
          </w:tcPr>
          <w:p>
            <w:pPr>
              <w:spacing w:after="0"/>
              <w:rPr>
                <w:sz w:val="24"/>
                <w:szCs w:val="24"/>
                <w:color w:val="auto"/>
              </w:rPr>
            </w:pPr>
          </w:p>
        </w:tc>
        <w:tc>
          <w:tcPr>
            <w:tcW w:w="92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rPr>
              <w:t>Industrial</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1"/>
              </w:rPr>
              <w:t>Construction</w:t>
            </w:r>
          </w:p>
        </w:tc>
        <w:tc>
          <w:tcPr>
            <w:tcW w:w="140" w:type="dxa"/>
            <w:vAlign w:val="bottom"/>
          </w:tcPr>
          <w:p>
            <w:pPr>
              <w:spacing w:after="0"/>
              <w:rPr>
                <w:sz w:val="24"/>
                <w:szCs w:val="24"/>
                <w:color w:val="auto"/>
              </w:rPr>
            </w:pPr>
          </w:p>
        </w:tc>
        <w:tc>
          <w:tcPr>
            <w:tcW w:w="1040" w:type="dxa"/>
            <w:vAlign w:val="bottom"/>
            <w:gridSpan w:val="2"/>
          </w:tcPr>
          <w:p>
            <w:pPr>
              <w:ind w:left="60"/>
              <w:spacing w:after="0"/>
              <w:rPr>
                <w:sz w:val="20"/>
                <w:szCs w:val="20"/>
                <w:color w:val="auto"/>
              </w:rPr>
            </w:pPr>
            <w:r>
              <w:rPr>
                <w:rFonts w:ascii="Arial" w:cs="Arial" w:eastAsia="Arial" w:hAnsi="Arial"/>
                <w:sz w:val="14"/>
                <w:szCs w:val="14"/>
                <w:b w:val="1"/>
                <w:bCs w:val="1"/>
                <w:color w:val="auto"/>
              </w:rPr>
              <w:t>All Other</w:t>
            </w:r>
          </w:p>
        </w:tc>
        <w:tc>
          <w:tcPr>
            <w:tcW w:w="120" w:type="dxa"/>
            <w:vAlign w:val="bottom"/>
          </w:tcPr>
          <w:p>
            <w:pPr>
              <w:spacing w:after="0"/>
              <w:rPr>
                <w:sz w:val="24"/>
                <w:szCs w:val="24"/>
                <w:color w:val="auto"/>
              </w:rPr>
            </w:pPr>
          </w:p>
        </w:tc>
        <w:tc>
          <w:tcPr>
            <w:tcW w:w="1040" w:type="dxa"/>
            <w:vAlign w:val="bottom"/>
            <w:gridSpan w:val="2"/>
          </w:tcPr>
          <w:p>
            <w:pPr>
              <w:ind w:left="60"/>
              <w:spacing w:after="0"/>
              <w:rPr>
                <w:sz w:val="20"/>
                <w:szCs w:val="20"/>
                <w:color w:val="auto"/>
              </w:rPr>
            </w:pPr>
            <w:r>
              <w:rPr>
                <w:rFonts w:ascii="Arial" w:cs="Arial" w:eastAsia="Arial" w:hAnsi="Arial"/>
                <w:sz w:val="14"/>
                <w:szCs w:val="14"/>
                <w:b w:val="1"/>
                <w:bCs w:val="1"/>
                <w:color w:val="auto"/>
              </w:rPr>
              <w:t>Corporate</w:t>
            </w:r>
          </w:p>
        </w:tc>
        <w:tc>
          <w:tcPr>
            <w:tcW w:w="180" w:type="dxa"/>
            <w:vAlign w:val="bottom"/>
          </w:tcPr>
          <w:p>
            <w:pPr>
              <w:spacing w:after="0"/>
              <w:rPr>
                <w:sz w:val="24"/>
                <w:szCs w:val="24"/>
                <w:color w:val="auto"/>
              </w:rPr>
            </w:pPr>
          </w:p>
        </w:tc>
        <w:tc>
          <w:tcPr>
            <w:tcW w:w="860" w:type="dxa"/>
            <w:vAlign w:val="bottom"/>
          </w:tcPr>
          <w:p>
            <w:pPr>
              <w:jc w:val="right"/>
              <w:ind w:right="273"/>
              <w:spacing w:after="0"/>
              <w:rPr>
                <w:sz w:val="20"/>
                <w:szCs w:val="20"/>
                <w:color w:val="auto"/>
              </w:rPr>
            </w:pPr>
            <w:r>
              <w:rPr>
                <w:rFonts w:ascii="Arial" w:cs="Arial" w:eastAsia="Arial" w:hAnsi="Arial"/>
                <w:sz w:val="14"/>
                <w:szCs w:val="14"/>
                <w:b w:val="1"/>
                <w:bCs w:val="1"/>
                <w:color w:val="auto"/>
              </w:rPr>
              <w:t>Total</w:t>
            </w:r>
          </w:p>
        </w:tc>
      </w:tr>
      <w:tr>
        <w:trPr>
          <w:trHeight w:val="216"/>
        </w:trPr>
        <w:tc>
          <w:tcPr>
            <w:tcW w:w="20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200" w:type="dxa"/>
            <w:vAlign w:val="bottom"/>
            <w:tcBorders>
              <w:top w:val="single" w:sz="8" w:color="auto"/>
            </w:tcBorders>
            <w:shd w:val="clear" w:color="auto" w:fill="CCEEFF"/>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333,100</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274,759</w:t>
            </w: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365,137</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42,110</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1,015,125</w:t>
            </w:r>
          </w:p>
        </w:tc>
      </w:tr>
      <w:tr>
        <w:trPr>
          <w:trHeight w:val="223"/>
        </w:trPr>
        <w:tc>
          <w:tcPr>
            <w:tcW w:w="204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20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296,240</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231,435</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303,963</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31,652</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(2,432)</w:t>
            </w:r>
          </w:p>
        </w:tc>
        <w:tc>
          <w:tcPr>
            <w:tcW w:w="180" w:type="dxa"/>
            <w:vAlign w:val="bottom"/>
          </w:tcPr>
          <w:p>
            <w:pPr>
              <w:spacing w:after="0"/>
              <w:rPr>
                <w:sz w:val="19"/>
                <w:szCs w:val="19"/>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860,858</w:t>
            </w:r>
          </w:p>
        </w:tc>
      </w:tr>
      <w:tr>
        <w:trPr>
          <w:trHeight w:val="216"/>
        </w:trPr>
        <w:tc>
          <w:tcPr>
            <w:tcW w:w="20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200" w:type="dxa"/>
            <w:vAlign w:val="bottom"/>
            <w:tcBorders>
              <w:top w:val="single" w:sz="8" w:color="auto"/>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36,860</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43,324</w:t>
            </w: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61,174</w:t>
            </w:r>
          </w:p>
        </w:tc>
        <w:tc>
          <w:tcPr>
            <w:tcW w:w="18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10,458</w:t>
            </w:r>
          </w:p>
        </w:tc>
        <w:tc>
          <w:tcPr>
            <w:tcW w:w="1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2,451</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154,267</w:t>
            </w:r>
          </w:p>
        </w:tc>
      </w:tr>
      <w:tr>
        <w:trPr>
          <w:trHeight w:val="202"/>
        </w:trPr>
        <w:tc>
          <w:tcPr>
            <w:tcW w:w="2040" w:type="dxa"/>
            <w:vAlign w:val="bottom"/>
          </w:tcPr>
          <w:p>
            <w:pPr>
              <w:ind w:left="20"/>
              <w:spacing w:after="0" w:line="201" w:lineRule="exact"/>
              <w:rPr>
                <w:sz w:val="20"/>
                <w:szCs w:val="20"/>
                <w:color w:val="auto"/>
              </w:rPr>
            </w:pPr>
            <w:r>
              <w:rPr>
                <w:rFonts w:ascii="Arial" w:cs="Arial" w:eastAsia="Arial" w:hAnsi="Arial"/>
                <w:sz w:val="18"/>
                <w:szCs w:val="18"/>
                <w:color w:val="auto"/>
              </w:rPr>
              <w:t>Selling, general,</w:t>
            </w:r>
          </w:p>
        </w:tc>
        <w:tc>
          <w:tcPr>
            <w:tcW w:w="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r>
      <w:tr>
        <w:trPr>
          <w:trHeight w:val="230"/>
        </w:trPr>
        <w:tc>
          <w:tcPr>
            <w:tcW w:w="2040" w:type="dxa"/>
            <w:vAlign w:val="bottom"/>
          </w:tcPr>
          <w:p>
            <w:pPr>
              <w:ind w:left="20"/>
              <w:spacing w:after="0"/>
              <w:rPr>
                <w:sz w:val="20"/>
                <w:szCs w:val="20"/>
                <w:color w:val="auto"/>
              </w:rPr>
            </w:pPr>
            <w:r>
              <w:rPr>
                <w:rFonts w:ascii="Arial" w:cs="Arial" w:eastAsia="Arial" w:hAnsi="Arial"/>
                <w:sz w:val="18"/>
                <w:szCs w:val="18"/>
                <w:color w:val="auto"/>
              </w:rPr>
              <w:t>administrative expenses</w:t>
            </w:r>
          </w:p>
        </w:tc>
        <w:tc>
          <w:tcPr>
            <w:tcW w:w="2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25,785</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24,521</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45,784</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8,107</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1,120</w:t>
            </w: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105,317</w:t>
            </w:r>
          </w:p>
        </w:tc>
      </w:tr>
      <w:tr>
        <w:trPr>
          <w:trHeight w:val="236"/>
        </w:trPr>
        <w:tc>
          <w:tcPr>
            <w:tcW w:w="204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20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92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(20)</w:t>
            </w: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303</w:t>
            </w:r>
          </w:p>
        </w:tc>
        <w:tc>
          <w:tcPr>
            <w:tcW w:w="1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1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504</w:t>
            </w:r>
          </w:p>
        </w:tc>
      </w:tr>
      <w:tr>
        <w:trPr>
          <w:trHeight w:val="210"/>
        </w:trPr>
        <w:tc>
          <w:tcPr>
            <w:tcW w:w="2040" w:type="dxa"/>
            <w:vAlign w:val="bottom"/>
            <w:tcBorders>
              <w:top w:val="single" w:sz="8" w:color="CCEEFF"/>
            </w:tcBorders>
          </w:tcPr>
          <w:p>
            <w:pPr>
              <w:ind w:left="20"/>
              <w:spacing w:after="0" w:line="203" w:lineRule="exact"/>
              <w:rPr>
                <w:sz w:val="20"/>
                <w:szCs w:val="20"/>
                <w:color w:val="auto"/>
              </w:rPr>
            </w:pPr>
            <w:r>
              <w:rPr>
                <w:rFonts w:ascii="Arial" w:cs="Arial" w:eastAsia="Arial" w:hAnsi="Arial"/>
                <w:sz w:val="18"/>
                <w:szCs w:val="18"/>
                <w:color w:val="auto"/>
                <w:w w:val="99"/>
              </w:rPr>
              <w:t>Earnings from operations</w:t>
            </w: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78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11,031</w:t>
            </w: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18,823</w:t>
            </w:r>
          </w:p>
        </w:tc>
        <w:tc>
          <w:tcPr>
            <w:tcW w:w="80" w:type="dxa"/>
            <w:vAlign w:val="bottom"/>
            <w:tcBorders>
              <w:top w:val="single" w:sz="8" w:color="CCEEFF"/>
            </w:tcBorders>
          </w:tcPr>
          <w:p>
            <w:pPr>
              <w:spacing w:after="0"/>
              <w:rPr>
                <w:sz w:val="18"/>
                <w:szCs w:val="18"/>
                <w:color w:val="auto"/>
              </w:rPr>
            </w:pPr>
          </w:p>
        </w:tc>
        <w:tc>
          <w:tcPr>
            <w:tcW w:w="100" w:type="dxa"/>
            <w:vAlign w:val="bottom"/>
            <w:tcBorders>
              <w:top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15,267</w:t>
            </w:r>
          </w:p>
        </w:tc>
        <w:tc>
          <w:tcPr>
            <w:tcW w:w="180" w:type="dxa"/>
            <w:vAlign w:val="bottom"/>
            <w:tcBorders>
              <w:top w:val="single" w:sz="8" w:color="CCEEFF"/>
            </w:tcBorders>
          </w:tcPr>
          <w:p>
            <w:pPr>
              <w:spacing w:after="0"/>
              <w:rPr>
                <w:sz w:val="18"/>
                <w:szCs w:val="18"/>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2,048</w:t>
            </w:r>
          </w:p>
        </w:tc>
        <w:tc>
          <w:tcPr>
            <w:tcW w:w="180" w:type="dxa"/>
            <w:vAlign w:val="bottom"/>
            <w:tcBorders>
              <w:top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1,277</w:t>
            </w:r>
          </w:p>
        </w:tc>
        <w:tc>
          <w:tcPr>
            <w:tcW w:w="160" w:type="dxa"/>
            <w:vAlign w:val="bottom"/>
            <w:tcBorders>
              <w:top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48,446</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19" w:name="page20"/>
    <w:bookmarkEnd w:id="1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jc w:val="both"/>
        <w:ind w:left="60" w:right="59"/>
        <w:spacing w:after="0" w:line="277" w:lineRule="auto"/>
        <w:rPr>
          <w:sz w:val="20"/>
          <w:szCs w:val="20"/>
          <w:color w:val="auto"/>
        </w:rPr>
      </w:pPr>
      <w:r>
        <w:rPr>
          <w:rFonts w:ascii="Arial" w:cs="Arial" w:eastAsia="Arial" w:hAnsi="Arial"/>
          <w:sz w:val="18"/>
          <w:szCs w:val="18"/>
          <w:color w:val="auto"/>
        </w:rPr>
        <w:t>The following tables present the components of our operating results, for the periods indicated, as a percentage of net sales by segment.</w:t>
      </w:r>
    </w:p>
    <w:p>
      <w:pPr>
        <w:spacing w:after="0" w:line="175" w:lineRule="exact"/>
        <w:rPr>
          <w:sz w:val="20"/>
          <w:szCs w:val="20"/>
          <w:color w:val="auto"/>
        </w:rPr>
      </w:pPr>
    </w:p>
    <w:tbl>
      <w:tblPr>
        <w:tblLayout w:type="fixed"/>
        <w:tblInd w:w="40" w:type="dxa"/>
        <w:tblCellMar>
          <w:top w:w="0" w:type="dxa"/>
          <w:left w:w="0" w:type="dxa"/>
          <w:bottom w:w="0" w:type="dxa"/>
          <w:right w:w="0" w:type="dxa"/>
        </w:tblCellMar>
      </w:tblPr>
      <w:tr>
        <w:trPr>
          <w:trHeight w:val="178"/>
        </w:trPr>
        <w:tc>
          <w:tcPr>
            <w:tcW w:w="2140" w:type="dxa"/>
            <w:vAlign w:val="bottom"/>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242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7"/>
              </w:rPr>
              <w:t>Three Months Ended March 28, 2020</w:t>
            </w:r>
          </w:p>
        </w:tc>
        <w:tc>
          <w:tcPr>
            <w:tcW w:w="94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r>
      <w:tr>
        <w:trPr>
          <w:trHeight w:val="304"/>
        </w:trPr>
        <w:tc>
          <w:tcPr>
            <w:tcW w:w="214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1120" w:type="dxa"/>
            <w:vAlign w:val="bottom"/>
            <w:gridSpan w:val="2"/>
          </w:tcPr>
          <w:p>
            <w:pPr>
              <w:jc w:val="right"/>
              <w:ind w:right="370"/>
              <w:spacing w:after="0"/>
              <w:rPr>
                <w:sz w:val="20"/>
                <w:szCs w:val="20"/>
                <w:color w:val="auto"/>
              </w:rPr>
            </w:pPr>
            <w:r>
              <w:rPr>
                <w:rFonts w:ascii="Arial" w:cs="Arial" w:eastAsia="Arial" w:hAnsi="Arial"/>
                <w:sz w:val="14"/>
                <w:szCs w:val="14"/>
                <w:b w:val="1"/>
                <w:bCs w:val="1"/>
                <w:color w:val="auto"/>
              </w:rPr>
              <w:t>Retail</w:t>
            </w:r>
          </w:p>
        </w:tc>
        <w:tc>
          <w:tcPr>
            <w:tcW w:w="1120" w:type="dxa"/>
            <w:vAlign w:val="bottom"/>
            <w:gridSpan w:val="2"/>
          </w:tcPr>
          <w:p>
            <w:pPr>
              <w:jc w:val="right"/>
              <w:ind w:right="256"/>
              <w:spacing w:after="0"/>
              <w:rPr>
                <w:sz w:val="20"/>
                <w:szCs w:val="20"/>
                <w:color w:val="auto"/>
              </w:rPr>
            </w:pPr>
            <w:r>
              <w:rPr>
                <w:rFonts w:ascii="Arial" w:cs="Arial" w:eastAsia="Arial" w:hAnsi="Arial"/>
                <w:sz w:val="14"/>
                <w:szCs w:val="14"/>
                <w:b w:val="1"/>
                <w:bCs w:val="1"/>
                <w:color w:val="auto"/>
              </w:rPr>
              <w:t>Industrial</w:t>
            </w:r>
          </w:p>
        </w:tc>
        <w:tc>
          <w:tcPr>
            <w:tcW w:w="1120" w:type="dxa"/>
            <w:vAlign w:val="bottom"/>
            <w:gridSpan w:val="2"/>
          </w:tcPr>
          <w:p>
            <w:pPr>
              <w:jc w:val="right"/>
              <w:ind w:right="150"/>
              <w:spacing w:after="0"/>
              <w:rPr>
                <w:sz w:val="20"/>
                <w:szCs w:val="20"/>
                <w:color w:val="auto"/>
              </w:rPr>
            </w:pPr>
            <w:r>
              <w:rPr>
                <w:rFonts w:ascii="Arial" w:cs="Arial" w:eastAsia="Arial" w:hAnsi="Arial"/>
                <w:sz w:val="14"/>
                <w:szCs w:val="14"/>
                <w:b w:val="1"/>
                <w:bCs w:val="1"/>
                <w:color w:val="auto"/>
                <w:w w:val="98"/>
              </w:rPr>
              <w:t>Construction</w:t>
            </w:r>
          </w:p>
        </w:tc>
        <w:tc>
          <w:tcPr>
            <w:tcW w:w="1120" w:type="dxa"/>
            <w:vAlign w:val="bottom"/>
            <w:gridSpan w:val="2"/>
          </w:tcPr>
          <w:p>
            <w:pPr>
              <w:jc w:val="right"/>
              <w:ind w:right="270"/>
              <w:spacing w:after="0"/>
              <w:rPr>
                <w:sz w:val="20"/>
                <w:szCs w:val="20"/>
                <w:color w:val="auto"/>
              </w:rPr>
            </w:pPr>
            <w:r>
              <w:rPr>
                <w:rFonts w:ascii="Arial" w:cs="Arial" w:eastAsia="Arial" w:hAnsi="Arial"/>
                <w:sz w:val="14"/>
                <w:szCs w:val="14"/>
                <w:b w:val="1"/>
                <w:bCs w:val="1"/>
                <w:color w:val="auto"/>
              </w:rPr>
              <w:t>All Other</w:t>
            </w:r>
          </w:p>
        </w:tc>
        <w:tc>
          <w:tcPr>
            <w:tcW w:w="1120" w:type="dxa"/>
            <w:vAlign w:val="bottom"/>
            <w:gridSpan w:val="2"/>
          </w:tcPr>
          <w:p>
            <w:pPr>
              <w:ind w:left="160"/>
              <w:spacing w:after="0"/>
              <w:rPr>
                <w:sz w:val="20"/>
                <w:szCs w:val="20"/>
                <w:color w:val="auto"/>
              </w:rPr>
            </w:pPr>
            <w:r>
              <w:rPr>
                <w:rFonts w:ascii="Arial" w:cs="Arial" w:eastAsia="Arial" w:hAnsi="Arial"/>
                <w:sz w:val="14"/>
                <w:szCs w:val="14"/>
                <w:b w:val="1"/>
                <w:bCs w:val="1"/>
                <w:color w:val="auto"/>
              </w:rPr>
              <w:t>Corporate</w:t>
            </w:r>
          </w:p>
        </w:tc>
        <w:tc>
          <w:tcPr>
            <w:tcW w:w="1160" w:type="dxa"/>
            <w:vAlign w:val="bottom"/>
            <w:gridSpan w:val="2"/>
          </w:tcPr>
          <w:p>
            <w:pPr>
              <w:jc w:val="right"/>
              <w:ind w:right="430"/>
              <w:spacing w:after="0"/>
              <w:rPr>
                <w:sz w:val="20"/>
                <w:szCs w:val="20"/>
                <w:color w:val="auto"/>
              </w:rPr>
            </w:pPr>
            <w:r>
              <w:rPr>
                <w:rFonts w:ascii="Arial" w:cs="Arial" w:eastAsia="Arial" w:hAnsi="Arial"/>
                <w:sz w:val="14"/>
                <w:szCs w:val="14"/>
                <w:b w:val="1"/>
                <w:bCs w:val="1"/>
                <w:color w:val="auto"/>
              </w:rPr>
              <w:t>Total</w:t>
            </w:r>
          </w:p>
        </w:tc>
      </w:tr>
      <w:tr>
        <w:trPr>
          <w:trHeight w:val="216"/>
        </w:trPr>
        <w:tc>
          <w:tcPr>
            <w:tcW w:w="21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N/A</w:t>
            </w:r>
          </w:p>
        </w:tc>
        <w:tc>
          <w:tcPr>
            <w:tcW w:w="18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0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r>
      <w:tr>
        <w:trPr>
          <w:trHeight w:val="223"/>
        </w:trPr>
        <w:tc>
          <w:tcPr>
            <w:tcW w:w="214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940" w:type="dxa"/>
            <w:vAlign w:val="bottom"/>
          </w:tcPr>
          <w:p>
            <w:pPr>
              <w:jc w:val="right"/>
              <w:spacing w:after="0"/>
              <w:rPr>
                <w:sz w:val="20"/>
                <w:szCs w:val="20"/>
                <w:color w:val="auto"/>
              </w:rPr>
            </w:pPr>
            <w:r>
              <w:rPr>
                <w:rFonts w:ascii="Arial" w:cs="Arial" w:eastAsia="Arial" w:hAnsi="Arial"/>
                <w:sz w:val="18"/>
                <w:szCs w:val="18"/>
                <w:color w:val="auto"/>
              </w:rPr>
              <w:t>87.2</w:t>
            </w: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82.9</w:t>
            </w: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83.4</w:t>
            </w: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71.0</w:t>
            </w:r>
          </w:p>
        </w:tc>
        <w:tc>
          <w:tcPr>
            <w:tcW w:w="180" w:type="dxa"/>
            <w:vAlign w:val="bottom"/>
          </w:tcPr>
          <w:p>
            <w:pPr>
              <w:spacing w:after="0"/>
              <w:rPr>
                <w:sz w:val="19"/>
                <w:szCs w:val="19"/>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83.8</w:t>
            </w:r>
          </w:p>
        </w:tc>
        <w:tc>
          <w:tcPr>
            <w:tcW w:w="200" w:type="dxa"/>
            <w:vAlign w:val="bottom"/>
          </w:tcPr>
          <w:p>
            <w:pPr>
              <w:spacing w:after="0"/>
              <w:rPr>
                <w:sz w:val="19"/>
                <w:szCs w:val="19"/>
                <w:color w:val="auto"/>
              </w:rPr>
            </w:pPr>
          </w:p>
        </w:tc>
      </w:tr>
      <w:tr>
        <w:trPr>
          <w:trHeight w:val="216"/>
        </w:trPr>
        <w:tc>
          <w:tcPr>
            <w:tcW w:w="21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12.8</w:t>
            </w:r>
          </w:p>
        </w:tc>
        <w:tc>
          <w:tcPr>
            <w:tcW w:w="18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17.1</w:t>
            </w:r>
          </w:p>
        </w:tc>
        <w:tc>
          <w:tcPr>
            <w:tcW w:w="18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16.6</w:t>
            </w:r>
          </w:p>
        </w:tc>
        <w:tc>
          <w:tcPr>
            <w:tcW w:w="18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29.0</w:t>
            </w:r>
          </w:p>
        </w:tc>
        <w:tc>
          <w:tcPr>
            <w:tcW w:w="18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16.2</w:t>
            </w:r>
          </w:p>
        </w:tc>
        <w:tc>
          <w:tcPr>
            <w:tcW w:w="200" w:type="dxa"/>
            <w:vAlign w:val="bottom"/>
            <w:tcBorders>
              <w:top w:val="single" w:sz="8" w:color="CCEEFF"/>
            </w:tcBorders>
            <w:shd w:val="clear" w:color="auto" w:fill="CCEEFF"/>
          </w:tcPr>
          <w:p>
            <w:pPr>
              <w:spacing w:after="0"/>
              <w:rPr>
                <w:sz w:val="18"/>
                <w:szCs w:val="18"/>
                <w:color w:val="auto"/>
              </w:rPr>
            </w:pPr>
          </w:p>
        </w:tc>
      </w:tr>
      <w:tr>
        <w:trPr>
          <w:trHeight w:val="202"/>
        </w:trPr>
        <w:tc>
          <w:tcPr>
            <w:tcW w:w="2140" w:type="dxa"/>
            <w:vAlign w:val="bottom"/>
          </w:tcPr>
          <w:p>
            <w:pPr>
              <w:ind w:left="20"/>
              <w:spacing w:after="0" w:line="201" w:lineRule="exact"/>
              <w:rPr>
                <w:sz w:val="20"/>
                <w:szCs w:val="20"/>
                <w:color w:val="auto"/>
              </w:rPr>
            </w:pPr>
            <w:r>
              <w:rPr>
                <w:rFonts w:ascii="Arial" w:cs="Arial" w:eastAsia="Arial" w:hAnsi="Arial"/>
                <w:sz w:val="18"/>
                <w:szCs w:val="18"/>
                <w:color w:val="auto"/>
              </w:rPr>
              <w:t>Selling, general,</w:t>
            </w: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r>
      <w:tr>
        <w:trPr>
          <w:trHeight w:val="230"/>
        </w:trPr>
        <w:tc>
          <w:tcPr>
            <w:tcW w:w="2140" w:type="dxa"/>
            <w:vAlign w:val="bottom"/>
          </w:tcPr>
          <w:p>
            <w:pPr>
              <w:ind w:left="20"/>
              <w:spacing w:after="0"/>
              <w:rPr>
                <w:sz w:val="20"/>
                <w:szCs w:val="20"/>
                <w:color w:val="auto"/>
              </w:rPr>
            </w:pPr>
            <w:r>
              <w:rPr>
                <w:rFonts w:ascii="Arial" w:cs="Arial" w:eastAsia="Arial" w:hAnsi="Arial"/>
                <w:sz w:val="18"/>
                <w:szCs w:val="18"/>
                <w:color w:val="auto"/>
              </w:rPr>
              <w:t>administrative expenses</w:t>
            </w:r>
          </w:p>
        </w:tc>
        <w:tc>
          <w:tcPr>
            <w:tcW w:w="940" w:type="dxa"/>
            <w:vAlign w:val="bottom"/>
          </w:tcPr>
          <w:p>
            <w:pPr>
              <w:jc w:val="right"/>
              <w:spacing w:after="0"/>
              <w:rPr>
                <w:sz w:val="20"/>
                <w:szCs w:val="20"/>
                <w:color w:val="auto"/>
              </w:rPr>
            </w:pPr>
            <w:r>
              <w:rPr>
                <w:rFonts w:ascii="Arial" w:cs="Arial" w:eastAsia="Arial" w:hAnsi="Arial"/>
                <w:sz w:val="18"/>
                <w:szCs w:val="18"/>
                <w:color w:val="auto"/>
              </w:rPr>
              <w:t>8.4</w:t>
            </w:r>
          </w:p>
        </w:tc>
        <w:tc>
          <w:tcPr>
            <w:tcW w:w="1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10.1</w:t>
            </w:r>
          </w:p>
        </w:tc>
        <w:tc>
          <w:tcPr>
            <w:tcW w:w="1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12.2</w:t>
            </w:r>
          </w:p>
        </w:tc>
        <w:tc>
          <w:tcPr>
            <w:tcW w:w="1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19.7</w:t>
            </w:r>
          </w:p>
        </w:tc>
        <w:tc>
          <w:tcPr>
            <w:tcW w:w="180" w:type="dxa"/>
            <w:vAlign w:val="bottom"/>
          </w:tcPr>
          <w:p>
            <w:pPr>
              <w:spacing w:after="0"/>
              <w:rPr>
                <w:sz w:val="20"/>
                <w:szCs w:val="20"/>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10.6</w:t>
            </w:r>
          </w:p>
        </w:tc>
        <w:tc>
          <w:tcPr>
            <w:tcW w:w="200" w:type="dxa"/>
            <w:vAlign w:val="bottom"/>
          </w:tcPr>
          <w:p>
            <w:pPr>
              <w:spacing w:after="0"/>
              <w:rPr>
                <w:sz w:val="20"/>
                <w:szCs w:val="20"/>
                <w:color w:val="auto"/>
              </w:rPr>
            </w:pPr>
          </w:p>
        </w:tc>
      </w:tr>
      <w:tr>
        <w:trPr>
          <w:trHeight w:val="236"/>
        </w:trPr>
        <w:tc>
          <w:tcPr>
            <w:tcW w:w="214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112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56"/>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(1.8)</w:t>
            </w:r>
          </w:p>
        </w:tc>
        <w:tc>
          <w:tcPr>
            <w:tcW w:w="11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110"/>
              <w:spacing w:after="0"/>
              <w:rPr>
                <w:sz w:val="20"/>
                <w:szCs w:val="20"/>
                <w:color w:val="auto"/>
              </w:rPr>
            </w:pPr>
            <w:r>
              <w:rPr>
                <w:rFonts w:ascii="Arial" w:cs="Arial" w:eastAsia="Arial" w:hAnsi="Arial"/>
                <w:sz w:val="18"/>
                <w:szCs w:val="18"/>
                <w:color w:val="auto"/>
              </w:rPr>
              <w:t>(0.1)</w:t>
            </w:r>
          </w:p>
        </w:tc>
      </w:tr>
      <w:tr>
        <w:trPr>
          <w:trHeight w:val="210"/>
        </w:trPr>
        <w:tc>
          <w:tcPr>
            <w:tcW w:w="2140" w:type="dxa"/>
            <w:vAlign w:val="bottom"/>
            <w:tcBorders>
              <w:top w:val="single" w:sz="8" w:color="CCEEFF"/>
            </w:tcBorders>
          </w:tcPr>
          <w:p>
            <w:pPr>
              <w:ind w:left="20"/>
              <w:spacing w:after="0" w:line="203" w:lineRule="exact"/>
              <w:rPr>
                <w:sz w:val="20"/>
                <w:szCs w:val="20"/>
                <w:color w:val="auto"/>
              </w:rPr>
            </w:pPr>
            <w:r>
              <w:rPr>
                <w:rFonts w:ascii="Arial" w:cs="Arial" w:eastAsia="Arial" w:hAnsi="Arial"/>
                <w:sz w:val="18"/>
                <w:szCs w:val="18"/>
                <w:color w:val="auto"/>
              </w:rPr>
              <w:t>Earnings from operations</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4.4</w:t>
            </w:r>
          </w:p>
        </w:tc>
        <w:tc>
          <w:tcPr>
            <w:tcW w:w="18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7.0</w:t>
            </w:r>
          </w:p>
        </w:tc>
        <w:tc>
          <w:tcPr>
            <w:tcW w:w="18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4.5</w:t>
            </w:r>
          </w:p>
        </w:tc>
        <w:tc>
          <w:tcPr>
            <w:tcW w:w="18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11.2</w:t>
            </w:r>
          </w:p>
        </w:tc>
        <w:tc>
          <w:tcPr>
            <w:tcW w:w="18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180" w:type="dxa"/>
            <w:vAlign w:val="bottom"/>
            <w:tcBorders>
              <w:top w:val="single" w:sz="8" w:color="CCEEFF"/>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5.7</w:t>
            </w:r>
          </w:p>
        </w:tc>
        <w:tc>
          <w:tcPr>
            <w:tcW w:w="20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87"/>
              </w:rPr>
              <w:t>%</w:t>
            </w:r>
          </w:p>
        </w:tc>
      </w:tr>
      <w:tr>
        <w:trPr>
          <w:trHeight w:val="218"/>
        </w:trPr>
        <w:tc>
          <w:tcPr>
            <w:tcW w:w="5500" w:type="dxa"/>
            <w:vAlign w:val="bottom"/>
            <w:gridSpan w:val="7"/>
          </w:tcPr>
          <w:p>
            <w:pPr>
              <w:ind w:left="20"/>
              <w:spacing w:after="0"/>
              <w:rPr>
                <w:sz w:val="20"/>
                <w:szCs w:val="20"/>
                <w:color w:val="auto"/>
              </w:rPr>
            </w:pPr>
            <w:r>
              <w:rPr>
                <w:rFonts w:ascii="Arial" w:cs="Arial" w:eastAsia="Arial" w:hAnsi="Arial"/>
                <w:sz w:val="14"/>
                <w:szCs w:val="14"/>
                <w:color w:val="auto"/>
              </w:rPr>
              <w:t>Note: Actual percentages are calculated and may not sum to total due to rounding.</w:t>
            </w: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r>
      <w:tr>
        <w:trPr>
          <w:trHeight w:val="370"/>
        </w:trPr>
        <w:tc>
          <w:tcPr>
            <w:tcW w:w="2140" w:type="dxa"/>
            <w:vAlign w:val="bottom"/>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242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w w:val="97"/>
              </w:rPr>
              <w:t>Three Months Ended March 30, 2019</w:t>
            </w:r>
          </w:p>
        </w:tc>
        <w:tc>
          <w:tcPr>
            <w:tcW w:w="9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r>
      <w:tr>
        <w:trPr>
          <w:trHeight w:val="304"/>
        </w:trPr>
        <w:tc>
          <w:tcPr>
            <w:tcW w:w="2140" w:type="dxa"/>
            <w:vAlign w:val="bottom"/>
          </w:tcPr>
          <w:p>
            <w:pPr>
              <w:ind w:left="20"/>
              <w:spacing w:after="0"/>
              <w:rPr>
                <w:sz w:val="20"/>
                <w:szCs w:val="20"/>
                <w:color w:val="auto"/>
              </w:rPr>
            </w:pPr>
            <w:r>
              <w:rPr>
                <w:rFonts w:ascii="Arial" w:cs="Arial" w:eastAsia="Arial" w:hAnsi="Arial"/>
                <w:sz w:val="14"/>
                <w:szCs w:val="14"/>
                <w:b w:val="1"/>
                <w:bCs w:val="1"/>
                <w:color w:val="auto"/>
              </w:rPr>
              <w:t>(in thousands)</w:t>
            </w:r>
          </w:p>
        </w:tc>
        <w:tc>
          <w:tcPr>
            <w:tcW w:w="1120" w:type="dxa"/>
            <w:vAlign w:val="bottom"/>
            <w:gridSpan w:val="2"/>
          </w:tcPr>
          <w:p>
            <w:pPr>
              <w:jc w:val="right"/>
              <w:ind w:right="370"/>
              <w:spacing w:after="0"/>
              <w:rPr>
                <w:sz w:val="20"/>
                <w:szCs w:val="20"/>
                <w:color w:val="auto"/>
              </w:rPr>
            </w:pPr>
            <w:r>
              <w:rPr>
                <w:rFonts w:ascii="Arial" w:cs="Arial" w:eastAsia="Arial" w:hAnsi="Arial"/>
                <w:sz w:val="14"/>
                <w:szCs w:val="14"/>
                <w:b w:val="1"/>
                <w:bCs w:val="1"/>
                <w:color w:val="auto"/>
              </w:rPr>
              <w:t>Retail</w:t>
            </w:r>
          </w:p>
        </w:tc>
        <w:tc>
          <w:tcPr>
            <w:tcW w:w="1120" w:type="dxa"/>
            <w:vAlign w:val="bottom"/>
            <w:gridSpan w:val="2"/>
          </w:tcPr>
          <w:p>
            <w:pPr>
              <w:jc w:val="right"/>
              <w:ind w:right="256"/>
              <w:spacing w:after="0"/>
              <w:rPr>
                <w:sz w:val="20"/>
                <w:szCs w:val="20"/>
                <w:color w:val="auto"/>
              </w:rPr>
            </w:pPr>
            <w:r>
              <w:rPr>
                <w:rFonts w:ascii="Arial" w:cs="Arial" w:eastAsia="Arial" w:hAnsi="Arial"/>
                <w:sz w:val="14"/>
                <w:szCs w:val="14"/>
                <w:b w:val="1"/>
                <w:bCs w:val="1"/>
                <w:color w:val="auto"/>
              </w:rPr>
              <w:t>Industrial</w:t>
            </w:r>
          </w:p>
        </w:tc>
        <w:tc>
          <w:tcPr>
            <w:tcW w:w="1120" w:type="dxa"/>
            <w:vAlign w:val="bottom"/>
            <w:gridSpan w:val="2"/>
          </w:tcPr>
          <w:p>
            <w:pPr>
              <w:jc w:val="right"/>
              <w:ind w:right="150"/>
              <w:spacing w:after="0"/>
              <w:rPr>
                <w:sz w:val="20"/>
                <w:szCs w:val="20"/>
                <w:color w:val="auto"/>
              </w:rPr>
            </w:pPr>
            <w:r>
              <w:rPr>
                <w:rFonts w:ascii="Arial" w:cs="Arial" w:eastAsia="Arial" w:hAnsi="Arial"/>
                <w:sz w:val="14"/>
                <w:szCs w:val="14"/>
                <w:b w:val="1"/>
                <w:bCs w:val="1"/>
                <w:color w:val="auto"/>
                <w:w w:val="98"/>
              </w:rPr>
              <w:t>Construction</w:t>
            </w:r>
          </w:p>
        </w:tc>
        <w:tc>
          <w:tcPr>
            <w:tcW w:w="1120" w:type="dxa"/>
            <w:vAlign w:val="bottom"/>
            <w:gridSpan w:val="2"/>
          </w:tcPr>
          <w:p>
            <w:pPr>
              <w:jc w:val="right"/>
              <w:ind w:right="270"/>
              <w:spacing w:after="0"/>
              <w:rPr>
                <w:sz w:val="20"/>
                <w:szCs w:val="20"/>
                <w:color w:val="auto"/>
              </w:rPr>
            </w:pPr>
            <w:r>
              <w:rPr>
                <w:rFonts w:ascii="Arial" w:cs="Arial" w:eastAsia="Arial" w:hAnsi="Arial"/>
                <w:sz w:val="14"/>
                <w:szCs w:val="14"/>
                <w:b w:val="1"/>
                <w:bCs w:val="1"/>
                <w:color w:val="auto"/>
              </w:rPr>
              <w:t>All Other</w:t>
            </w:r>
          </w:p>
        </w:tc>
        <w:tc>
          <w:tcPr>
            <w:tcW w:w="1120" w:type="dxa"/>
            <w:vAlign w:val="bottom"/>
            <w:gridSpan w:val="2"/>
          </w:tcPr>
          <w:p>
            <w:pPr>
              <w:ind w:left="160"/>
              <w:spacing w:after="0"/>
              <w:rPr>
                <w:sz w:val="20"/>
                <w:szCs w:val="20"/>
                <w:color w:val="auto"/>
              </w:rPr>
            </w:pPr>
            <w:r>
              <w:rPr>
                <w:rFonts w:ascii="Arial" w:cs="Arial" w:eastAsia="Arial" w:hAnsi="Arial"/>
                <w:sz w:val="14"/>
                <w:szCs w:val="14"/>
                <w:b w:val="1"/>
                <w:bCs w:val="1"/>
                <w:color w:val="auto"/>
              </w:rPr>
              <w:t>Corporate</w:t>
            </w:r>
          </w:p>
        </w:tc>
        <w:tc>
          <w:tcPr>
            <w:tcW w:w="1160" w:type="dxa"/>
            <w:vAlign w:val="bottom"/>
            <w:gridSpan w:val="2"/>
          </w:tcPr>
          <w:p>
            <w:pPr>
              <w:jc w:val="right"/>
              <w:ind w:right="430"/>
              <w:spacing w:after="0"/>
              <w:rPr>
                <w:sz w:val="20"/>
                <w:szCs w:val="20"/>
                <w:color w:val="auto"/>
              </w:rPr>
            </w:pPr>
            <w:r>
              <w:rPr>
                <w:rFonts w:ascii="Arial" w:cs="Arial" w:eastAsia="Arial" w:hAnsi="Arial"/>
                <w:sz w:val="14"/>
                <w:szCs w:val="14"/>
                <w:b w:val="1"/>
                <w:bCs w:val="1"/>
                <w:color w:val="auto"/>
              </w:rPr>
              <w:t>Total</w:t>
            </w:r>
          </w:p>
        </w:tc>
      </w:tr>
      <w:tr>
        <w:trPr>
          <w:trHeight w:val="216"/>
        </w:trPr>
        <w:tc>
          <w:tcPr>
            <w:tcW w:w="21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sales</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8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N/A</w:t>
            </w:r>
          </w:p>
        </w:tc>
        <w:tc>
          <w:tcPr>
            <w:tcW w:w="18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200" w:type="dxa"/>
            <w:vAlign w:val="bottom"/>
            <w:tcBorders>
              <w:top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87"/>
              </w:rPr>
              <w:t>%</w:t>
            </w:r>
          </w:p>
        </w:tc>
      </w:tr>
      <w:tr>
        <w:trPr>
          <w:trHeight w:val="223"/>
        </w:trPr>
        <w:tc>
          <w:tcPr>
            <w:tcW w:w="2140" w:type="dxa"/>
            <w:vAlign w:val="bottom"/>
          </w:tcPr>
          <w:p>
            <w:pPr>
              <w:ind w:left="20"/>
              <w:spacing w:after="0"/>
              <w:rPr>
                <w:sz w:val="20"/>
                <w:szCs w:val="20"/>
                <w:color w:val="auto"/>
              </w:rPr>
            </w:pPr>
            <w:r>
              <w:rPr>
                <w:rFonts w:ascii="Arial" w:cs="Arial" w:eastAsia="Arial" w:hAnsi="Arial"/>
                <w:sz w:val="18"/>
                <w:szCs w:val="18"/>
                <w:color w:val="auto"/>
              </w:rPr>
              <w:t>Cost of goods sold</w:t>
            </w:r>
          </w:p>
        </w:tc>
        <w:tc>
          <w:tcPr>
            <w:tcW w:w="940" w:type="dxa"/>
            <w:vAlign w:val="bottom"/>
          </w:tcPr>
          <w:p>
            <w:pPr>
              <w:jc w:val="right"/>
              <w:spacing w:after="0"/>
              <w:rPr>
                <w:sz w:val="20"/>
                <w:szCs w:val="20"/>
                <w:color w:val="auto"/>
              </w:rPr>
            </w:pPr>
            <w:r>
              <w:rPr>
                <w:rFonts w:ascii="Arial" w:cs="Arial" w:eastAsia="Arial" w:hAnsi="Arial"/>
                <w:sz w:val="18"/>
                <w:szCs w:val="18"/>
                <w:color w:val="auto"/>
              </w:rPr>
              <w:t>88.9</w:t>
            </w: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84.2</w:t>
            </w: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83.2</w:t>
            </w:r>
          </w:p>
        </w:tc>
        <w:tc>
          <w:tcPr>
            <w:tcW w:w="18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75.2</w:t>
            </w:r>
          </w:p>
        </w:tc>
        <w:tc>
          <w:tcPr>
            <w:tcW w:w="180" w:type="dxa"/>
            <w:vAlign w:val="bottom"/>
          </w:tcPr>
          <w:p>
            <w:pPr>
              <w:spacing w:after="0"/>
              <w:rPr>
                <w:sz w:val="19"/>
                <w:szCs w:val="19"/>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84.8</w:t>
            </w:r>
          </w:p>
        </w:tc>
        <w:tc>
          <w:tcPr>
            <w:tcW w:w="200" w:type="dxa"/>
            <w:vAlign w:val="bottom"/>
          </w:tcPr>
          <w:p>
            <w:pPr>
              <w:spacing w:after="0"/>
              <w:rPr>
                <w:sz w:val="19"/>
                <w:szCs w:val="19"/>
                <w:color w:val="auto"/>
              </w:rPr>
            </w:pPr>
          </w:p>
        </w:tc>
      </w:tr>
      <w:tr>
        <w:trPr>
          <w:trHeight w:val="216"/>
        </w:trPr>
        <w:tc>
          <w:tcPr>
            <w:tcW w:w="21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Gross profit</w:t>
            </w: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11.1</w:t>
            </w:r>
          </w:p>
        </w:tc>
        <w:tc>
          <w:tcPr>
            <w:tcW w:w="18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w:t>
            </w:r>
          </w:p>
        </w:tc>
        <w:tc>
          <w:tcPr>
            <w:tcW w:w="18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w:t>
            </w:r>
          </w:p>
        </w:tc>
        <w:tc>
          <w:tcPr>
            <w:tcW w:w="18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180" w:type="dxa"/>
            <w:vAlign w:val="bottom"/>
            <w:tcBorders>
              <w:top w:val="single" w:sz="8" w:color="CCEEFF"/>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top w:val="single" w:sz="8" w:color="CCEEFF"/>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15.2</w:t>
            </w:r>
          </w:p>
        </w:tc>
        <w:tc>
          <w:tcPr>
            <w:tcW w:w="200" w:type="dxa"/>
            <w:vAlign w:val="bottom"/>
            <w:tcBorders>
              <w:top w:val="single" w:sz="8" w:color="CCEEFF"/>
            </w:tcBorders>
            <w:shd w:val="clear" w:color="auto" w:fill="CCEEFF"/>
          </w:tcPr>
          <w:p>
            <w:pPr>
              <w:spacing w:after="0"/>
              <w:rPr>
                <w:sz w:val="18"/>
                <w:szCs w:val="18"/>
                <w:color w:val="auto"/>
              </w:rPr>
            </w:pPr>
          </w:p>
        </w:tc>
      </w:tr>
      <w:tr>
        <w:trPr>
          <w:trHeight w:val="202"/>
        </w:trPr>
        <w:tc>
          <w:tcPr>
            <w:tcW w:w="2140" w:type="dxa"/>
            <w:vAlign w:val="bottom"/>
          </w:tcPr>
          <w:p>
            <w:pPr>
              <w:ind w:left="20"/>
              <w:spacing w:after="0" w:line="201" w:lineRule="exact"/>
              <w:rPr>
                <w:sz w:val="20"/>
                <w:szCs w:val="20"/>
                <w:color w:val="auto"/>
              </w:rPr>
            </w:pPr>
            <w:r>
              <w:rPr>
                <w:rFonts w:ascii="Arial" w:cs="Arial" w:eastAsia="Arial" w:hAnsi="Arial"/>
                <w:sz w:val="18"/>
                <w:szCs w:val="18"/>
                <w:color w:val="auto"/>
              </w:rPr>
              <w:t>Selling, general,</w:t>
            </w: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r>
      <w:tr>
        <w:trPr>
          <w:trHeight w:val="230"/>
        </w:trPr>
        <w:tc>
          <w:tcPr>
            <w:tcW w:w="2140" w:type="dxa"/>
            <w:vAlign w:val="bottom"/>
          </w:tcPr>
          <w:p>
            <w:pPr>
              <w:ind w:left="20"/>
              <w:spacing w:after="0"/>
              <w:rPr>
                <w:sz w:val="20"/>
                <w:szCs w:val="20"/>
                <w:color w:val="auto"/>
              </w:rPr>
            </w:pPr>
            <w:r>
              <w:rPr>
                <w:rFonts w:ascii="Arial" w:cs="Arial" w:eastAsia="Arial" w:hAnsi="Arial"/>
                <w:sz w:val="18"/>
                <w:szCs w:val="18"/>
                <w:color w:val="auto"/>
              </w:rPr>
              <w:t>administrative expenses</w:t>
            </w:r>
          </w:p>
        </w:tc>
        <w:tc>
          <w:tcPr>
            <w:tcW w:w="940" w:type="dxa"/>
            <w:vAlign w:val="bottom"/>
          </w:tcPr>
          <w:p>
            <w:pPr>
              <w:jc w:val="right"/>
              <w:spacing w:after="0"/>
              <w:rPr>
                <w:sz w:val="20"/>
                <w:szCs w:val="20"/>
                <w:color w:val="auto"/>
              </w:rPr>
            </w:pPr>
            <w:r>
              <w:rPr>
                <w:rFonts w:ascii="Arial" w:cs="Arial" w:eastAsia="Arial" w:hAnsi="Arial"/>
                <w:sz w:val="18"/>
                <w:szCs w:val="18"/>
                <w:color w:val="auto"/>
              </w:rPr>
              <w:t>7.7</w:t>
            </w:r>
          </w:p>
        </w:tc>
        <w:tc>
          <w:tcPr>
            <w:tcW w:w="1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8.9</w:t>
            </w:r>
          </w:p>
        </w:tc>
        <w:tc>
          <w:tcPr>
            <w:tcW w:w="1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12.5</w:t>
            </w:r>
          </w:p>
        </w:tc>
        <w:tc>
          <w:tcPr>
            <w:tcW w:w="18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19.3</w:t>
            </w:r>
          </w:p>
        </w:tc>
        <w:tc>
          <w:tcPr>
            <w:tcW w:w="180" w:type="dxa"/>
            <w:vAlign w:val="bottom"/>
          </w:tcPr>
          <w:p>
            <w:pPr>
              <w:spacing w:after="0"/>
              <w:rPr>
                <w:sz w:val="20"/>
                <w:szCs w:val="20"/>
                <w:color w:val="auto"/>
              </w:rPr>
            </w:pPr>
          </w:p>
        </w:tc>
        <w:tc>
          <w:tcPr>
            <w:tcW w:w="11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10.4</w:t>
            </w:r>
          </w:p>
        </w:tc>
        <w:tc>
          <w:tcPr>
            <w:tcW w:w="200" w:type="dxa"/>
            <w:vAlign w:val="bottom"/>
          </w:tcPr>
          <w:p>
            <w:pPr>
              <w:spacing w:after="0"/>
              <w:rPr>
                <w:sz w:val="20"/>
                <w:szCs w:val="20"/>
                <w:color w:val="auto"/>
              </w:rPr>
            </w:pPr>
          </w:p>
        </w:tc>
      </w:tr>
      <w:tr>
        <w:trPr>
          <w:trHeight w:val="236"/>
        </w:trPr>
        <w:tc>
          <w:tcPr>
            <w:tcW w:w="2140" w:type="dxa"/>
            <w:vAlign w:val="bottom"/>
            <w:shd w:val="clear" w:color="auto" w:fill="CCEEFF"/>
          </w:tcPr>
          <w:p>
            <w:pPr>
              <w:ind w:left="20"/>
              <w:spacing w:after="0"/>
              <w:rPr>
                <w:sz w:val="20"/>
                <w:szCs w:val="20"/>
                <w:color w:val="auto"/>
              </w:rPr>
            </w:pPr>
            <w:r>
              <w:rPr>
                <w:rFonts w:ascii="Arial" w:cs="Arial" w:eastAsia="Arial" w:hAnsi="Arial"/>
                <w:sz w:val="18"/>
                <w:szCs w:val="18"/>
                <w:color w:val="auto"/>
              </w:rPr>
              <w:t>Other</w:t>
            </w:r>
          </w:p>
        </w:tc>
        <w:tc>
          <w:tcPr>
            <w:tcW w:w="112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56"/>
              <w:spacing w:after="0"/>
              <w:rPr>
                <w:sz w:val="20"/>
                <w:szCs w:val="20"/>
                <w:color w:val="auto"/>
              </w:rPr>
            </w:pPr>
            <w:r>
              <w:rPr>
                <w:rFonts w:ascii="Arial" w:cs="Arial" w:eastAsia="Arial" w:hAnsi="Arial"/>
                <w:sz w:val="18"/>
                <w:szCs w:val="18"/>
                <w:color w:val="auto"/>
              </w:rPr>
              <w:t>—</w:t>
            </w:r>
          </w:p>
        </w:tc>
        <w:tc>
          <w:tcPr>
            <w:tcW w:w="1120" w:type="dxa"/>
            <w:vAlign w:val="bottom"/>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80" w:type="dxa"/>
            <w:vAlign w:val="bottom"/>
            <w:shd w:val="clear" w:color="auto" w:fill="CCEEFF"/>
          </w:tcPr>
          <w:p>
            <w:pPr>
              <w:spacing w:after="0"/>
              <w:rPr>
                <w:sz w:val="20"/>
                <w:szCs w:val="20"/>
                <w:color w:val="auto"/>
              </w:rPr>
            </w:pPr>
          </w:p>
        </w:tc>
        <w:tc>
          <w:tcPr>
            <w:tcW w:w="11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00" w:type="dxa"/>
            <w:vAlign w:val="bottom"/>
            <w:shd w:val="clear" w:color="auto" w:fill="CCEEFF"/>
          </w:tcPr>
          <w:p>
            <w:pPr>
              <w:spacing w:after="0"/>
              <w:rPr>
                <w:sz w:val="20"/>
                <w:szCs w:val="20"/>
                <w:color w:val="auto"/>
              </w:rPr>
            </w:pPr>
          </w:p>
        </w:tc>
      </w:tr>
      <w:tr>
        <w:trPr>
          <w:trHeight w:val="210"/>
        </w:trPr>
        <w:tc>
          <w:tcPr>
            <w:tcW w:w="2140" w:type="dxa"/>
            <w:vAlign w:val="bottom"/>
            <w:tcBorders>
              <w:top w:val="single" w:sz="8" w:color="CCEEFF"/>
            </w:tcBorders>
          </w:tcPr>
          <w:p>
            <w:pPr>
              <w:ind w:left="20"/>
              <w:spacing w:after="0" w:line="203" w:lineRule="exact"/>
              <w:rPr>
                <w:sz w:val="20"/>
                <w:szCs w:val="20"/>
                <w:color w:val="auto"/>
              </w:rPr>
            </w:pPr>
            <w:r>
              <w:rPr>
                <w:rFonts w:ascii="Arial" w:cs="Arial" w:eastAsia="Arial" w:hAnsi="Arial"/>
                <w:sz w:val="18"/>
                <w:szCs w:val="18"/>
                <w:color w:val="auto"/>
              </w:rPr>
              <w:t>Earnings from operations</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3.3</w:t>
            </w:r>
          </w:p>
        </w:tc>
        <w:tc>
          <w:tcPr>
            <w:tcW w:w="18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6.9</w:t>
            </w:r>
          </w:p>
        </w:tc>
        <w:tc>
          <w:tcPr>
            <w:tcW w:w="18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4.2</w:t>
            </w:r>
          </w:p>
        </w:tc>
        <w:tc>
          <w:tcPr>
            <w:tcW w:w="18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4.9</w:t>
            </w:r>
          </w:p>
        </w:tc>
        <w:tc>
          <w:tcPr>
            <w:tcW w:w="18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74"/>
              </w:rPr>
              <w:t>%</w:t>
            </w:r>
          </w:p>
        </w:tc>
        <w:tc>
          <w:tcPr>
            <w:tcW w:w="94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w:t>
            </w:r>
          </w:p>
        </w:tc>
        <w:tc>
          <w:tcPr>
            <w:tcW w:w="180" w:type="dxa"/>
            <w:vAlign w:val="bottom"/>
            <w:tcBorders>
              <w:top w:val="single" w:sz="8" w:color="CCEEFF"/>
            </w:tcBorders>
          </w:tcPr>
          <w:p>
            <w:pPr>
              <w:spacing w:after="0"/>
              <w:rPr>
                <w:sz w:val="18"/>
                <w:szCs w:val="18"/>
                <w:color w:val="auto"/>
              </w:rPr>
            </w:pPr>
          </w:p>
        </w:tc>
        <w:tc>
          <w:tcPr>
            <w:tcW w:w="960" w:type="dxa"/>
            <w:vAlign w:val="bottom"/>
            <w:tcBorders>
              <w:top w:val="single" w:sz="8" w:color="auto"/>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4.8</w:t>
            </w:r>
          </w:p>
        </w:tc>
        <w:tc>
          <w:tcPr>
            <w:tcW w:w="200" w:type="dxa"/>
            <w:vAlign w:val="bottom"/>
            <w:tcBorders>
              <w:top w:val="single" w:sz="8" w:color="CCEEFF"/>
            </w:tcBorders>
          </w:tcPr>
          <w:p>
            <w:pPr>
              <w:jc w:val="right"/>
              <w:spacing w:after="0" w:line="203" w:lineRule="exact"/>
              <w:rPr>
                <w:sz w:val="20"/>
                <w:szCs w:val="20"/>
                <w:color w:val="auto"/>
              </w:rPr>
            </w:pPr>
            <w:r>
              <w:rPr>
                <w:rFonts w:ascii="Arial" w:cs="Arial" w:eastAsia="Arial" w:hAnsi="Arial"/>
                <w:sz w:val="18"/>
                <w:szCs w:val="18"/>
                <w:color w:val="auto"/>
                <w:w w:val="87"/>
              </w:rPr>
              <w:t>%</w:t>
            </w:r>
          </w:p>
        </w:tc>
      </w:tr>
    </w:tbl>
    <w:p>
      <w:pPr>
        <w:spacing w:after="0" w:line="35" w:lineRule="exact"/>
        <w:rPr>
          <w:sz w:val="20"/>
          <w:szCs w:val="20"/>
          <w:color w:val="auto"/>
        </w:rPr>
      </w:pPr>
    </w:p>
    <w:p>
      <w:pPr>
        <w:ind w:left="60"/>
        <w:spacing w:after="0"/>
        <w:rPr>
          <w:sz w:val="20"/>
          <w:szCs w:val="20"/>
          <w:color w:val="auto"/>
        </w:rPr>
      </w:pPr>
      <w:r>
        <w:rPr>
          <w:rFonts w:ascii="Arial" w:cs="Arial" w:eastAsia="Arial" w:hAnsi="Arial"/>
          <w:sz w:val="14"/>
          <w:szCs w:val="14"/>
          <w:color w:val="auto"/>
        </w:rPr>
        <w:t>Note: Actual percentages are calculated and may not sum to total due to rounding.</w:t>
      </w:r>
    </w:p>
    <w:p>
      <w:pPr>
        <w:spacing w:after="0" w:line="20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NET SALES</w:t>
      </w:r>
    </w:p>
    <w:p>
      <w:pPr>
        <w:spacing w:after="0" w:line="229" w:lineRule="exact"/>
        <w:rPr>
          <w:sz w:val="20"/>
          <w:szCs w:val="20"/>
          <w:color w:val="auto"/>
        </w:rPr>
      </w:pPr>
    </w:p>
    <w:p>
      <w:pPr>
        <w:jc w:val="both"/>
        <w:ind w:left="60" w:right="59"/>
        <w:spacing w:after="0" w:line="257" w:lineRule="auto"/>
        <w:rPr>
          <w:sz w:val="20"/>
          <w:szCs w:val="20"/>
          <w:color w:val="auto"/>
        </w:rPr>
      </w:pPr>
      <w:r>
        <w:rPr>
          <w:rFonts w:ascii="Arial" w:cs="Arial" w:eastAsia="Arial" w:hAnsi="Arial"/>
          <w:sz w:val="18"/>
          <w:szCs w:val="18"/>
          <w:color w:val="auto"/>
        </w:rPr>
        <w:t>We design, manufacture and market wood and wood-alternative products for national home centers and other retailers, structural lumber and other products for the manufactured housing industry, engineered wood components for residential and commercial construction, customized interior fixtures used in a variety of retail and commercial applications, and specialty wood packaging, components and packaging materials for various industries. Our strategic long-term sales objectives generally include:</w:t>
      </w:r>
    </w:p>
    <w:p>
      <w:pPr>
        <w:spacing w:after="0" w:line="188" w:lineRule="exact"/>
        <w:rPr>
          <w:sz w:val="20"/>
          <w:szCs w:val="20"/>
          <w:color w:val="auto"/>
        </w:rPr>
      </w:pPr>
    </w:p>
    <w:p>
      <w:pPr>
        <w:jc w:val="both"/>
        <w:ind w:left="880" w:right="79" w:hanging="317"/>
        <w:spacing w:after="0" w:line="290" w:lineRule="auto"/>
        <w:tabs>
          <w:tab w:leader="none" w:pos="8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Increasing our sales of "value-added" products and enhancing our product offering with new or improved products. Value-added products generally consist of fencing, decking, lattice, and other specialty products sold to the retail market, specialty wood packaging, engineered wood components, customized interior fixtures, and "wood alternative" products. Engineered wood components include roof trusses, wall panels, and floor systems. Wood alternative products consist primarily of composite wood and plastics. Although we consider the treatment of dimensional lumber and panels with certain chemical preservatives a value-added process, treated lumber is not presently included in the value-added sales totals. Remanufactured lumber and panels that are components of finished goods are also generally categorized as “commodity-based” products.</w:t>
      </w:r>
    </w:p>
    <w:p>
      <w:pPr>
        <w:spacing w:after="0" w:line="165" w:lineRule="exact"/>
        <w:rPr>
          <w:sz w:val="20"/>
          <w:szCs w:val="20"/>
          <w:color w:val="auto"/>
        </w:rPr>
      </w:pPr>
    </w:p>
    <w:p>
      <w:pPr>
        <w:jc w:val="both"/>
        <w:ind w:left="860" w:right="79"/>
        <w:spacing w:after="0" w:line="259" w:lineRule="auto"/>
        <w:rPr>
          <w:sz w:val="20"/>
          <w:szCs w:val="20"/>
          <w:color w:val="auto"/>
        </w:rPr>
      </w:pPr>
      <w:r>
        <w:rPr>
          <w:rFonts w:ascii="Arial" w:cs="Arial" w:eastAsia="Arial" w:hAnsi="Arial"/>
          <w:sz w:val="18"/>
          <w:szCs w:val="18"/>
          <w:color w:val="auto"/>
        </w:rPr>
        <w:t>The following table presents, for the periods indicated, our percentage of value-added and commodity-based sales to total net sales by our primary segments (Retail, Industrial, and Construction). Value-added products are typically sold at fixed selling prices for a pre-determined time period and carry higher gross margins than our commodity-based products.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20" w:name="page21"/>
    <w:bookmarkEnd w:id="2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34" w:lineRule="exact"/>
        <w:rPr>
          <w:sz w:val="20"/>
          <w:szCs w:val="20"/>
          <w:color w:val="auto"/>
        </w:rPr>
      </w:pPr>
    </w:p>
    <w:tbl>
      <w:tblPr>
        <w:tblLayout w:type="fixed"/>
        <w:tblInd w:w="960" w:type="dxa"/>
        <w:tblCellMar>
          <w:top w:w="0" w:type="dxa"/>
          <w:left w:w="0" w:type="dxa"/>
          <w:bottom w:w="0" w:type="dxa"/>
          <w:right w:w="0" w:type="dxa"/>
        </w:tblCellMar>
      </w:tblPr>
      <w:tr>
        <w:trPr>
          <w:trHeight w:val="178"/>
        </w:trPr>
        <w:tc>
          <w:tcPr>
            <w:tcW w:w="2860" w:type="dxa"/>
            <w:vAlign w:val="bottom"/>
          </w:tcPr>
          <w:p>
            <w:pPr>
              <w:spacing w:after="0"/>
              <w:rPr>
                <w:sz w:val="15"/>
                <w:szCs w:val="15"/>
                <w:color w:val="auto"/>
              </w:rPr>
            </w:pPr>
          </w:p>
        </w:tc>
        <w:tc>
          <w:tcPr>
            <w:tcW w:w="2500" w:type="dxa"/>
            <w:vAlign w:val="bottom"/>
            <w:tcBorders>
              <w:bottom w:val="single" w:sz="8" w:color="auto"/>
            </w:tcBorders>
            <w:gridSpan w:val="3"/>
          </w:tcPr>
          <w:p>
            <w:pPr>
              <w:jc w:val="right"/>
              <w:ind w:right="14"/>
              <w:spacing w:after="0"/>
              <w:rPr>
                <w:sz w:val="20"/>
                <w:szCs w:val="20"/>
                <w:color w:val="auto"/>
              </w:rPr>
            </w:pPr>
            <w:r>
              <w:rPr>
                <w:rFonts w:ascii="Arial" w:cs="Arial" w:eastAsia="Arial" w:hAnsi="Arial"/>
                <w:sz w:val="14"/>
                <w:szCs w:val="14"/>
                <w:b w:val="1"/>
                <w:bCs w:val="1"/>
                <w:color w:val="auto"/>
                <w:w w:val="98"/>
              </w:rPr>
              <w:t>Three Months Ended March 28, 2020</w:t>
            </w:r>
          </w:p>
        </w:tc>
        <w:tc>
          <w:tcPr>
            <w:tcW w:w="160" w:type="dxa"/>
            <w:vAlign w:val="bottom"/>
          </w:tcPr>
          <w:p>
            <w:pPr>
              <w:spacing w:after="0"/>
              <w:rPr>
                <w:sz w:val="15"/>
                <w:szCs w:val="15"/>
                <w:color w:val="auto"/>
              </w:rPr>
            </w:pPr>
          </w:p>
        </w:tc>
        <w:tc>
          <w:tcPr>
            <w:tcW w:w="2480" w:type="dxa"/>
            <w:vAlign w:val="bottom"/>
            <w:tcBorders>
              <w:bottom w:val="single" w:sz="8" w:color="auto"/>
            </w:tcBorders>
            <w:gridSpan w:val="3"/>
          </w:tcPr>
          <w:p>
            <w:pPr>
              <w:jc w:val="right"/>
              <w:ind w:right="14"/>
              <w:spacing w:after="0"/>
              <w:rPr>
                <w:sz w:val="20"/>
                <w:szCs w:val="20"/>
                <w:color w:val="auto"/>
              </w:rPr>
            </w:pPr>
            <w:r>
              <w:rPr>
                <w:rFonts w:ascii="Arial" w:cs="Arial" w:eastAsia="Arial" w:hAnsi="Arial"/>
                <w:sz w:val="14"/>
                <w:szCs w:val="14"/>
                <w:b w:val="1"/>
                <w:bCs w:val="1"/>
                <w:color w:val="auto"/>
                <w:w w:val="97"/>
              </w:rPr>
              <w:t>Three Months Ended March 30, 2019</w:t>
            </w:r>
          </w:p>
        </w:tc>
      </w:tr>
      <w:tr>
        <w:trPr>
          <w:trHeight w:val="304"/>
        </w:trPr>
        <w:tc>
          <w:tcPr>
            <w:tcW w:w="2860" w:type="dxa"/>
            <w:vAlign w:val="bottom"/>
          </w:tcPr>
          <w:p>
            <w:pPr>
              <w:spacing w:after="0"/>
              <w:rPr>
                <w:sz w:val="24"/>
                <w:szCs w:val="24"/>
                <w:color w:val="auto"/>
              </w:rPr>
            </w:pPr>
          </w:p>
        </w:tc>
        <w:tc>
          <w:tcPr>
            <w:tcW w:w="1300" w:type="dxa"/>
            <w:vAlign w:val="bottom"/>
            <w:gridSpan w:val="2"/>
          </w:tcPr>
          <w:p>
            <w:pPr>
              <w:ind w:left="160"/>
              <w:spacing w:after="0"/>
              <w:rPr>
                <w:sz w:val="20"/>
                <w:szCs w:val="20"/>
                <w:color w:val="auto"/>
              </w:rPr>
            </w:pPr>
            <w:r>
              <w:rPr>
                <w:rFonts w:ascii="Arial" w:cs="Arial" w:eastAsia="Arial" w:hAnsi="Arial"/>
                <w:sz w:val="14"/>
                <w:szCs w:val="14"/>
                <w:b w:val="1"/>
                <w:bCs w:val="1"/>
                <w:color w:val="auto"/>
              </w:rPr>
              <w:t>Value-Added</w:t>
            </w:r>
          </w:p>
        </w:tc>
        <w:tc>
          <w:tcPr>
            <w:tcW w:w="1360" w:type="dxa"/>
            <w:vAlign w:val="bottom"/>
            <w:gridSpan w:val="2"/>
          </w:tcPr>
          <w:p>
            <w:pPr>
              <w:ind w:left="40"/>
              <w:spacing w:after="0"/>
              <w:rPr>
                <w:sz w:val="20"/>
                <w:szCs w:val="20"/>
                <w:color w:val="auto"/>
              </w:rPr>
            </w:pPr>
            <w:r>
              <w:rPr>
                <w:rFonts w:ascii="Arial" w:cs="Arial" w:eastAsia="Arial" w:hAnsi="Arial"/>
                <w:sz w:val="14"/>
                <w:szCs w:val="14"/>
                <w:b w:val="1"/>
                <w:bCs w:val="1"/>
                <w:color w:val="auto"/>
              </w:rPr>
              <w:t>Commodity-Based</w:t>
            </w:r>
          </w:p>
        </w:tc>
        <w:tc>
          <w:tcPr>
            <w:tcW w:w="1320" w:type="dxa"/>
            <w:vAlign w:val="bottom"/>
            <w:gridSpan w:val="2"/>
          </w:tcPr>
          <w:p>
            <w:pPr>
              <w:ind w:left="160"/>
              <w:spacing w:after="0"/>
              <w:rPr>
                <w:sz w:val="20"/>
                <w:szCs w:val="20"/>
                <w:color w:val="auto"/>
              </w:rPr>
            </w:pPr>
            <w:r>
              <w:rPr>
                <w:rFonts w:ascii="Arial" w:cs="Arial" w:eastAsia="Arial" w:hAnsi="Arial"/>
                <w:sz w:val="14"/>
                <w:szCs w:val="14"/>
                <w:b w:val="1"/>
                <w:bCs w:val="1"/>
                <w:color w:val="auto"/>
              </w:rPr>
              <w:t>Value-Added</w:t>
            </w:r>
          </w:p>
        </w:tc>
        <w:tc>
          <w:tcPr>
            <w:tcW w:w="1160" w:type="dxa"/>
            <w:vAlign w:val="bottom"/>
          </w:tcPr>
          <w:p>
            <w:pPr>
              <w:jc w:val="right"/>
              <w:spacing w:after="0"/>
              <w:rPr>
                <w:sz w:val="20"/>
                <w:szCs w:val="20"/>
                <w:color w:val="auto"/>
              </w:rPr>
            </w:pPr>
            <w:r>
              <w:rPr>
                <w:rFonts w:ascii="Arial" w:cs="Arial" w:eastAsia="Arial" w:hAnsi="Arial"/>
                <w:sz w:val="14"/>
                <w:szCs w:val="14"/>
                <w:b w:val="1"/>
                <w:bCs w:val="1"/>
                <w:color w:val="auto"/>
                <w:w w:val="90"/>
              </w:rPr>
              <w:t>Commodity-Based</w:t>
            </w:r>
          </w:p>
        </w:tc>
      </w:tr>
      <w:tr>
        <w:trPr>
          <w:trHeight w:val="216"/>
        </w:trPr>
        <w:tc>
          <w:tcPr>
            <w:tcW w:w="286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Retail</w:t>
            </w:r>
          </w:p>
        </w:tc>
        <w:tc>
          <w:tcPr>
            <w:tcW w:w="1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56.5 %</w:t>
            </w:r>
          </w:p>
        </w:tc>
        <w:tc>
          <w:tcPr>
            <w:tcW w:w="180" w:type="dxa"/>
            <w:vAlign w:val="bottom"/>
            <w:tcBorders>
              <w:top w:val="single" w:sz="8" w:color="CCEEFF"/>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43.5 %</w:t>
            </w:r>
          </w:p>
        </w:tc>
        <w:tc>
          <w:tcPr>
            <w:tcW w:w="160" w:type="dxa"/>
            <w:vAlign w:val="bottom"/>
            <w:tcBorders>
              <w:top w:val="single" w:sz="8" w:color="CCEEFF"/>
            </w:tcBorders>
            <w:shd w:val="clear" w:color="auto" w:fill="CCEEFF"/>
          </w:tcPr>
          <w:p>
            <w:pPr>
              <w:spacing w:after="0"/>
              <w:rPr>
                <w:sz w:val="18"/>
                <w:szCs w:val="18"/>
                <w:color w:val="auto"/>
              </w:rPr>
            </w:pPr>
          </w:p>
        </w:tc>
        <w:tc>
          <w:tcPr>
            <w:tcW w:w="1140" w:type="dxa"/>
            <w:vAlign w:val="bottom"/>
            <w:tcBorders>
              <w:top w:val="single" w:sz="8" w:color="auto"/>
            </w:tcBorders>
            <w:shd w:val="clear" w:color="auto" w:fill="CCEEFF"/>
          </w:tcPr>
          <w:p>
            <w:pPr>
              <w:jc w:val="right"/>
              <w:ind w:right="16"/>
              <w:spacing w:after="0"/>
              <w:rPr>
                <w:sz w:val="20"/>
                <w:szCs w:val="20"/>
                <w:color w:val="auto"/>
              </w:rPr>
            </w:pPr>
            <w:r>
              <w:rPr>
                <w:rFonts w:ascii="Arial" w:cs="Arial" w:eastAsia="Arial" w:hAnsi="Arial"/>
                <w:sz w:val="18"/>
                <w:szCs w:val="18"/>
                <w:color w:val="auto"/>
              </w:rPr>
              <w:t>56.0 %</w:t>
            </w:r>
          </w:p>
        </w:tc>
        <w:tc>
          <w:tcPr>
            <w:tcW w:w="18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44.0 %</w:t>
            </w:r>
          </w:p>
        </w:tc>
      </w:tr>
      <w:tr>
        <w:trPr>
          <w:trHeight w:val="216"/>
        </w:trPr>
        <w:tc>
          <w:tcPr>
            <w:tcW w:w="2860" w:type="dxa"/>
            <w:vAlign w:val="bottom"/>
          </w:tcPr>
          <w:p>
            <w:pPr>
              <w:spacing w:after="0"/>
              <w:rPr>
                <w:sz w:val="20"/>
                <w:szCs w:val="20"/>
                <w:color w:val="auto"/>
              </w:rPr>
            </w:pPr>
            <w:r>
              <w:rPr>
                <w:rFonts w:ascii="Arial" w:cs="Arial" w:eastAsia="Arial" w:hAnsi="Arial"/>
                <w:sz w:val="18"/>
                <w:szCs w:val="18"/>
                <w:color w:val="auto"/>
              </w:rPr>
              <w:t>Industrial</w:t>
            </w:r>
          </w:p>
        </w:tc>
        <w:tc>
          <w:tcPr>
            <w:tcW w:w="1120" w:type="dxa"/>
            <w:vAlign w:val="bottom"/>
          </w:tcPr>
          <w:p>
            <w:pPr>
              <w:jc w:val="right"/>
              <w:spacing w:after="0"/>
              <w:rPr>
                <w:sz w:val="20"/>
                <w:szCs w:val="20"/>
                <w:color w:val="auto"/>
              </w:rPr>
            </w:pPr>
            <w:r>
              <w:rPr>
                <w:rFonts w:ascii="Arial" w:cs="Arial" w:eastAsia="Arial" w:hAnsi="Arial"/>
                <w:sz w:val="18"/>
                <w:szCs w:val="18"/>
                <w:color w:val="auto"/>
              </w:rPr>
              <w:t>66.8 %</w:t>
            </w:r>
          </w:p>
        </w:tc>
        <w:tc>
          <w:tcPr>
            <w:tcW w:w="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33.2 %</w:t>
            </w:r>
          </w:p>
        </w:tc>
        <w:tc>
          <w:tcPr>
            <w:tcW w:w="160" w:type="dxa"/>
            <w:vAlign w:val="bottom"/>
          </w:tcPr>
          <w:p>
            <w:pPr>
              <w:spacing w:after="0"/>
              <w:rPr>
                <w:sz w:val="18"/>
                <w:szCs w:val="18"/>
                <w:color w:val="auto"/>
              </w:rPr>
            </w:pPr>
          </w:p>
        </w:tc>
        <w:tc>
          <w:tcPr>
            <w:tcW w:w="1140" w:type="dxa"/>
            <w:vAlign w:val="bottom"/>
          </w:tcPr>
          <w:p>
            <w:pPr>
              <w:jc w:val="right"/>
              <w:ind w:right="16"/>
              <w:spacing w:after="0"/>
              <w:rPr>
                <w:sz w:val="20"/>
                <w:szCs w:val="20"/>
                <w:color w:val="auto"/>
              </w:rPr>
            </w:pPr>
            <w:r>
              <w:rPr>
                <w:rFonts w:ascii="Arial" w:cs="Arial" w:eastAsia="Arial" w:hAnsi="Arial"/>
                <w:sz w:val="18"/>
                <w:szCs w:val="18"/>
                <w:color w:val="auto"/>
              </w:rPr>
              <w:t>65.8 %</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34.2 %</w:t>
            </w:r>
          </w:p>
        </w:tc>
      </w:tr>
      <w:tr>
        <w:trPr>
          <w:trHeight w:val="216"/>
        </w:trPr>
        <w:tc>
          <w:tcPr>
            <w:tcW w:w="2860" w:type="dxa"/>
            <w:vAlign w:val="bottom"/>
            <w:shd w:val="clear" w:color="auto" w:fill="CCEEFF"/>
          </w:tcPr>
          <w:p>
            <w:pPr>
              <w:spacing w:after="0"/>
              <w:rPr>
                <w:sz w:val="20"/>
                <w:szCs w:val="20"/>
                <w:color w:val="auto"/>
              </w:rPr>
            </w:pPr>
            <w:r>
              <w:rPr>
                <w:rFonts w:ascii="Arial" w:cs="Arial" w:eastAsia="Arial" w:hAnsi="Arial"/>
                <w:sz w:val="18"/>
                <w:szCs w:val="18"/>
                <w:color w:val="auto"/>
              </w:rPr>
              <w:t>Construction</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79.1 %</w:t>
            </w: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20.9 %</w:t>
            </w:r>
          </w:p>
        </w:tc>
        <w:tc>
          <w:tcPr>
            <w:tcW w:w="160" w:type="dxa"/>
            <w:vAlign w:val="bottom"/>
            <w:shd w:val="clear" w:color="auto" w:fill="CCEEFF"/>
          </w:tcPr>
          <w:p>
            <w:pPr>
              <w:spacing w:after="0"/>
              <w:rPr>
                <w:sz w:val="18"/>
                <w:szCs w:val="18"/>
                <w:color w:val="auto"/>
              </w:rPr>
            </w:pPr>
          </w:p>
        </w:tc>
        <w:tc>
          <w:tcPr>
            <w:tcW w:w="1140" w:type="dxa"/>
            <w:vAlign w:val="bottom"/>
            <w:shd w:val="clear" w:color="auto" w:fill="CCEEFF"/>
          </w:tcPr>
          <w:p>
            <w:pPr>
              <w:jc w:val="right"/>
              <w:ind w:right="16"/>
              <w:spacing w:after="0"/>
              <w:rPr>
                <w:sz w:val="20"/>
                <w:szCs w:val="20"/>
                <w:color w:val="auto"/>
              </w:rPr>
            </w:pPr>
            <w:r>
              <w:rPr>
                <w:rFonts w:ascii="Arial" w:cs="Arial" w:eastAsia="Arial" w:hAnsi="Arial"/>
                <w:sz w:val="18"/>
                <w:szCs w:val="18"/>
                <w:color w:val="auto"/>
              </w:rPr>
              <w:t>80.0 %</w:t>
            </w: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20.0 %</w:t>
            </w:r>
          </w:p>
        </w:tc>
      </w:tr>
      <w:tr>
        <w:trPr>
          <w:trHeight w:val="230"/>
        </w:trPr>
        <w:tc>
          <w:tcPr>
            <w:tcW w:w="2860" w:type="dxa"/>
            <w:vAlign w:val="bottom"/>
          </w:tcPr>
          <w:p>
            <w:pPr>
              <w:spacing w:after="0"/>
              <w:rPr>
                <w:sz w:val="20"/>
                <w:szCs w:val="20"/>
                <w:color w:val="auto"/>
              </w:rPr>
            </w:pPr>
            <w:r>
              <w:rPr>
                <w:rFonts w:ascii="Arial" w:cs="Arial" w:eastAsia="Arial" w:hAnsi="Arial"/>
                <w:sz w:val="18"/>
                <w:szCs w:val="18"/>
                <w:color w:val="auto"/>
              </w:rPr>
              <w:t>Total Net Sales</w:t>
            </w:r>
          </w:p>
        </w:tc>
        <w:tc>
          <w:tcPr>
            <w:tcW w:w="1120" w:type="dxa"/>
            <w:vAlign w:val="bottom"/>
          </w:tcPr>
          <w:p>
            <w:pPr>
              <w:jc w:val="right"/>
              <w:spacing w:after="0"/>
              <w:rPr>
                <w:sz w:val="20"/>
                <w:szCs w:val="20"/>
                <w:color w:val="auto"/>
              </w:rPr>
            </w:pPr>
            <w:r>
              <w:rPr>
                <w:rFonts w:ascii="Arial" w:cs="Arial" w:eastAsia="Arial" w:hAnsi="Arial"/>
                <w:sz w:val="18"/>
                <w:szCs w:val="18"/>
                <w:color w:val="auto"/>
              </w:rPr>
              <w:t>68.0 %</w:t>
            </w:r>
          </w:p>
        </w:tc>
        <w:tc>
          <w:tcPr>
            <w:tcW w:w="1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32.0 %</w:t>
            </w:r>
          </w:p>
        </w:tc>
        <w:tc>
          <w:tcPr>
            <w:tcW w:w="160" w:type="dxa"/>
            <w:vAlign w:val="bottom"/>
          </w:tcPr>
          <w:p>
            <w:pPr>
              <w:spacing w:after="0"/>
              <w:rPr>
                <w:sz w:val="20"/>
                <w:szCs w:val="20"/>
                <w:color w:val="auto"/>
              </w:rPr>
            </w:pPr>
          </w:p>
        </w:tc>
        <w:tc>
          <w:tcPr>
            <w:tcW w:w="1140" w:type="dxa"/>
            <w:vAlign w:val="bottom"/>
          </w:tcPr>
          <w:p>
            <w:pPr>
              <w:jc w:val="right"/>
              <w:ind w:right="16"/>
              <w:spacing w:after="0"/>
              <w:rPr>
                <w:sz w:val="20"/>
                <w:szCs w:val="20"/>
                <w:color w:val="auto"/>
              </w:rPr>
            </w:pPr>
            <w:r>
              <w:rPr>
                <w:rFonts w:ascii="Arial" w:cs="Arial" w:eastAsia="Arial" w:hAnsi="Arial"/>
                <w:sz w:val="18"/>
                <w:szCs w:val="18"/>
                <w:color w:val="auto"/>
              </w:rPr>
              <w:t>67.9 %</w:t>
            </w:r>
          </w:p>
        </w:tc>
        <w:tc>
          <w:tcPr>
            <w:tcW w:w="1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32.1 %</w:t>
            </w:r>
          </w:p>
        </w:tc>
      </w:tr>
    </w:tbl>
    <w:p>
      <w:pPr>
        <w:spacing w:after="0" w:line="187" w:lineRule="exact"/>
        <w:rPr>
          <w:sz w:val="20"/>
          <w:szCs w:val="20"/>
          <w:color w:val="auto"/>
        </w:rPr>
      </w:pPr>
    </w:p>
    <w:p>
      <w:pPr>
        <w:jc w:val="both"/>
        <w:ind w:left="880" w:right="79" w:hanging="317"/>
        <w:spacing w:after="0" w:line="296" w:lineRule="auto"/>
        <w:tabs>
          <w:tab w:leader="none" w:pos="880" w:val="left"/>
        </w:tabs>
        <w:numPr>
          <w:ilvl w:val="0"/>
          <w:numId w:val="17"/>
        </w:numPr>
        <w:rPr>
          <w:rFonts w:ascii="Arial" w:cs="Arial" w:eastAsia="Arial" w:hAnsi="Arial"/>
          <w:sz w:val="16"/>
          <w:szCs w:val="16"/>
          <w:color w:val="auto"/>
        </w:rPr>
      </w:pPr>
      <w:r>
        <w:rPr>
          <w:rFonts w:ascii="Arial" w:cs="Arial" w:eastAsia="Arial" w:hAnsi="Arial"/>
          <w:sz w:val="16"/>
          <w:szCs w:val="16"/>
          <w:color w:val="auto"/>
        </w:rPr>
        <w:t>Developing new products. New products are defined as products that will generate sales of at least a $1 million per year within 4 years of launch and are still growing sales penetration. New product sales and gross profits in the first quarter were up 7% and 16%, respectively. Approximately $24 million of new product sales from March 30, 2019, while still sold, were sunset in 2020 and excluded from the table below because they no longer meet the definition above. Our goal is to achieve annual new product sales of at least $475 million in 2020.</w:t>
      </w:r>
    </w:p>
    <w:p>
      <w:pPr>
        <w:spacing w:after="0" w:line="18" w:lineRule="exact"/>
        <w:rPr>
          <w:sz w:val="20"/>
          <w:szCs w:val="20"/>
          <w:color w:val="auto"/>
        </w:rPr>
      </w:pPr>
    </w:p>
    <w:tbl>
      <w:tblPr>
        <w:tblLayout w:type="fixed"/>
        <w:tblInd w:w="960" w:type="dxa"/>
        <w:tblCellMar>
          <w:top w:w="0" w:type="dxa"/>
          <w:left w:w="0" w:type="dxa"/>
          <w:bottom w:w="0" w:type="dxa"/>
          <w:right w:w="0" w:type="dxa"/>
        </w:tblCellMar>
      </w:tblPr>
      <w:tr>
        <w:trPr>
          <w:trHeight w:val="178"/>
        </w:trPr>
        <w:tc>
          <w:tcPr>
            <w:tcW w:w="13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29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New Product Sales by Segment</w:t>
            </w:r>
          </w:p>
        </w:tc>
        <w:tc>
          <w:tcPr>
            <w:tcW w:w="26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r>
      <w:tr>
        <w:trPr>
          <w:trHeight w:val="155"/>
        </w:trPr>
        <w:tc>
          <w:tcPr>
            <w:tcW w:w="138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240" w:type="dxa"/>
            <w:vAlign w:val="bottom"/>
            <w:tcBorders>
              <w:bottom w:val="single" w:sz="8" w:color="auto"/>
            </w:tcBorders>
          </w:tcPr>
          <w:p>
            <w:pPr>
              <w:spacing w:after="0"/>
              <w:rPr>
                <w:sz w:val="13"/>
                <w:szCs w:val="13"/>
                <w:color w:val="auto"/>
              </w:rPr>
            </w:pPr>
          </w:p>
        </w:tc>
        <w:tc>
          <w:tcPr>
            <w:tcW w:w="1200" w:type="dxa"/>
            <w:vAlign w:val="bottom"/>
            <w:tcBorders>
              <w:bottom w:val="single" w:sz="8" w:color="auto"/>
            </w:tcBorders>
          </w:tcPr>
          <w:p>
            <w:pPr>
              <w:spacing w:after="0"/>
              <w:rPr>
                <w:sz w:val="13"/>
                <w:szCs w:val="13"/>
                <w:color w:val="auto"/>
              </w:rPr>
            </w:pPr>
          </w:p>
        </w:tc>
        <w:tc>
          <w:tcPr>
            <w:tcW w:w="1700" w:type="dxa"/>
            <w:vAlign w:val="bottom"/>
            <w:tcBorders>
              <w:bottom w:val="single" w:sz="8" w:color="auto"/>
            </w:tcBorders>
            <w:gridSpan w:val="2"/>
          </w:tcPr>
          <w:p>
            <w:pPr>
              <w:jc w:val="right"/>
              <w:ind w:right="216"/>
              <w:spacing w:after="0" w:line="149" w:lineRule="exact"/>
              <w:rPr>
                <w:sz w:val="20"/>
                <w:szCs w:val="20"/>
                <w:color w:val="auto"/>
              </w:rPr>
            </w:pPr>
            <w:r>
              <w:rPr>
                <w:rFonts w:ascii="Arial" w:cs="Arial" w:eastAsia="Arial" w:hAnsi="Arial"/>
                <w:sz w:val="14"/>
                <w:szCs w:val="14"/>
                <w:b w:val="1"/>
                <w:bCs w:val="1"/>
                <w:color w:val="auto"/>
                <w:w w:val="99"/>
              </w:rPr>
              <w:t>Three Months Ended</w:t>
            </w:r>
          </w:p>
        </w:tc>
        <w:tc>
          <w:tcPr>
            <w:tcW w:w="26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280" w:type="dxa"/>
            <w:vAlign w:val="bottom"/>
            <w:tcBorders>
              <w:bottom w:val="single" w:sz="8" w:color="auto"/>
            </w:tcBorders>
          </w:tcPr>
          <w:p>
            <w:pPr>
              <w:spacing w:after="0"/>
              <w:rPr>
                <w:sz w:val="13"/>
                <w:szCs w:val="13"/>
                <w:color w:val="auto"/>
              </w:rPr>
            </w:pPr>
          </w:p>
        </w:tc>
      </w:tr>
      <w:tr>
        <w:trPr>
          <w:trHeight w:val="126"/>
        </w:trPr>
        <w:tc>
          <w:tcPr>
            <w:tcW w:w="1380" w:type="dxa"/>
            <w:vAlign w:val="bottom"/>
          </w:tcPr>
          <w:p>
            <w:pPr>
              <w:spacing w:after="0"/>
              <w:rPr>
                <w:sz w:val="10"/>
                <w:szCs w:val="10"/>
                <w:color w:val="auto"/>
              </w:rPr>
            </w:pPr>
          </w:p>
        </w:tc>
        <w:tc>
          <w:tcPr>
            <w:tcW w:w="118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200" w:type="dxa"/>
            <w:vAlign w:val="bottom"/>
          </w:tcPr>
          <w:p>
            <w:pPr>
              <w:jc w:val="right"/>
              <w:ind w:right="317"/>
              <w:spacing w:after="0" w:line="126" w:lineRule="exact"/>
              <w:rPr>
                <w:sz w:val="20"/>
                <w:szCs w:val="20"/>
                <w:color w:val="auto"/>
              </w:rPr>
            </w:pPr>
            <w:r>
              <w:rPr>
                <w:rFonts w:ascii="Arial" w:cs="Arial" w:eastAsia="Arial" w:hAnsi="Arial"/>
                <w:sz w:val="14"/>
                <w:szCs w:val="14"/>
                <w:b w:val="1"/>
                <w:bCs w:val="1"/>
                <w:color w:val="auto"/>
              </w:rPr>
              <w:t>March 28,</w:t>
            </w:r>
          </w:p>
        </w:tc>
        <w:tc>
          <w:tcPr>
            <w:tcW w:w="260" w:type="dxa"/>
            <w:vAlign w:val="bottom"/>
          </w:tcPr>
          <w:p>
            <w:pPr>
              <w:spacing w:after="0"/>
              <w:rPr>
                <w:sz w:val="10"/>
                <w:szCs w:val="10"/>
                <w:color w:val="auto"/>
              </w:rPr>
            </w:pPr>
          </w:p>
        </w:tc>
        <w:tc>
          <w:tcPr>
            <w:tcW w:w="1440" w:type="dxa"/>
            <w:vAlign w:val="bottom"/>
          </w:tcPr>
          <w:p>
            <w:pPr>
              <w:jc w:val="right"/>
              <w:ind w:right="316"/>
              <w:spacing w:after="0" w:line="126" w:lineRule="exact"/>
              <w:rPr>
                <w:sz w:val="20"/>
                <w:szCs w:val="20"/>
                <w:color w:val="auto"/>
              </w:rPr>
            </w:pPr>
            <w:r>
              <w:rPr>
                <w:rFonts w:ascii="Arial" w:cs="Arial" w:eastAsia="Arial" w:hAnsi="Arial"/>
                <w:sz w:val="14"/>
                <w:szCs w:val="14"/>
                <w:b w:val="1"/>
                <w:bCs w:val="1"/>
                <w:color w:val="auto"/>
              </w:rPr>
              <w:t>March 30,</w:t>
            </w:r>
          </w:p>
        </w:tc>
        <w:tc>
          <w:tcPr>
            <w:tcW w:w="1220" w:type="dxa"/>
            <w:vAlign w:val="bottom"/>
            <w:gridSpan w:val="2"/>
          </w:tcPr>
          <w:p>
            <w:pPr>
              <w:jc w:val="right"/>
              <w:ind w:right="199"/>
              <w:spacing w:after="0" w:line="126" w:lineRule="exact"/>
              <w:rPr>
                <w:sz w:val="20"/>
                <w:szCs w:val="20"/>
                <w:color w:val="auto"/>
              </w:rPr>
            </w:pPr>
            <w:r>
              <w:rPr>
                <w:rFonts w:ascii="Arial" w:cs="Arial" w:eastAsia="Arial" w:hAnsi="Arial"/>
                <w:sz w:val="14"/>
                <w:szCs w:val="14"/>
                <w:b w:val="1"/>
                <w:bCs w:val="1"/>
                <w:color w:val="auto"/>
              </w:rPr>
              <w:t>%</w:t>
            </w:r>
          </w:p>
        </w:tc>
        <w:tc>
          <w:tcPr>
            <w:tcW w:w="280" w:type="dxa"/>
            <w:vAlign w:val="bottom"/>
          </w:tcPr>
          <w:p>
            <w:pPr>
              <w:spacing w:after="0"/>
              <w:rPr>
                <w:sz w:val="10"/>
                <w:szCs w:val="10"/>
                <w:color w:val="auto"/>
              </w:rPr>
            </w:pPr>
          </w:p>
        </w:tc>
      </w:tr>
      <w:tr>
        <w:trPr>
          <w:trHeight w:val="191"/>
        </w:trPr>
        <w:tc>
          <w:tcPr>
            <w:tcW w:w="2560" w:type="dxa"/>
            <w:vAlign w:val="bottom"/>
            <w:gridSpan w:val="2"/>
          </w:tcPr>
          <w:p>
            <w:pPr>
              <w:spacing w:after="0"/>
              <w:rPr>
                <w:sz w:val="20"/>
                <w:szCs w:val="20"/>
                <w:color w:val="auto"/>
              </w:rPr>
            </w:pPr>
            <w:r>
              <w:rPr>
                <w:rFonts w:ascii="Arial" w:cs="Arial" w:eastAsia="Arial" w:hAnsi="Arial"/>
                <w:sz w:val="14"/>
                <w:szCs w:val="14"/>
                <w:b w:val="1"/>
                <w:bCs w:val="1"/>
                <w:color w:val="auto"/>
              </w:rPr>
              <w:t>Segment Classification</w:t>
            </w:r>
          </w:p>
        </w:tc>
        <w:tc>
          <w:tcPr>
            <w:tcW w:w="8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00" w:type="dxa"/>
            <w:vAlign w:val="bottom"/>
          </w:tcPr>
          <w:p>
            <w:pPr>
              <w:jc w:val="right"/>
              <w:ind w:right="497"/>
              <w:spacing w:after="0"/>
              <w:rPr>
                <w:sz w:val="20"/>
                <w:szCs w:val="20"/>
                <w:color w:val="auto"/>
              </w:rPr>
            </w:pPr>
            <w:r>
              <w:rPr>
                <w:rFonts w:ascii="Arial" w:cs="Arial" w:eastAsia="Arial" w:hAnsi="Arial"/>
                <w:sz w:val="14"/>
                <w:szCs w:val="14"/>
                <w:b w:val="1"/>
                <w:bCs w:val="1"/>
                <w:color w:val="auto"/>
              </w:rPr>
              <w:t>2020</w:t>
            </w:r>
          </w:p>
        </w:tc>
        <w:tc>
          <w:tcPr>
            <w:tcW w:w="1700" w:type="dxa"/>
            <w:vAlign w:val="bottom"/>
            <w:gridSpan w:val="2"/>
          </w:tcPr>
          <w:p>
            <w:pPr>
              <w:jc w:val="right"/>
              <w:ind w:right="496"/>
              <w:spacing w:after="0"/>
              <w:rPr>
                <w:sz w:val="20"/>
                <w:szCs w:val="20"/>
                <w:color w:val="auto"/>
              </w:rPr>
            </w:pPr>
            <w:r>
              <w:rPr>
                <w:rFonts w:ascii="Arial" w:cs="Arial" w:eastAsia="Arial" w:hAnsi="Arial"/>
                <w:sz w:val="14"/>
                <w:szCs w:val="14"/>
                <w:b w:val="1"/>
                <w:bCs w:val="1"/>
                <w:color w:val="auto"/>
              </w:rPr>
              <w:t>2019</w:t>
            </w:r>
          </w:p>
        </w:tc>
        <w:tc>
          <w:tcPr>
            <w:tcW w:w="260" w:type="dxa"/>
            <w:vAlign w:val="bottom"/>
          </w:tcPr>
          <w:p>
            <w:pPr>
              <w:spacing w:after="0"/>
              <w:rPr>
                <w:sz w:val="16"/>
                <w:szCs w:val="16"/>
                <w:color w:val="auto"/>
              </w:rPr>
            </w:pPr>
          </w:p>
        </w:tc>
        <w:tc>
          <w:tcPr>
            <w:tcW w:w="960" w:type="dxa"/>
            <w:vAlign w:val="bottom"/>
          </w:tcPr>
          <w:p>
            <w:pPr>
              <w:jc w:val="right"/>
              <w:ind w:right="19"/>
              <w:spacing w:after="0"/>
              <w:rPr>
                <w:sz w:val="20"/>
                <w:szCs w:val="20"/>
                <w:color w:val="auto"/>
              </w:rPr>
            </w:pPr>
            <w:r>
              <w:rPr>
                <w:rFonts w:ascii="Arial" w:cs="Arial" w:eastAsia="Arial" w:hAnsi="Arial"/>
                <w:sz w:val="14"/>
                <w:szCs w:val="14"/>
                <w:b w:val="1"/>
                <w:bCs w:val="1"/>
                <w:color w:val="auto"/>
              </w:rPr>
              <w:t>Change</w:t>
            </w:r>
          </w:p>
        </w:tc>
        <w:tc>
          <w:tcPr>
            <w:tcW w:w="280" w:type="dxa"/>
            <w:vAlign w:val="bottom"/>
          </w:tcPr>
          <w:p>
            <w:pPr>
              <w:spacing w:after="0"/>
              <w:rPr>
                <w:sz w:val="16"/>
                <w:szCs w:val="16"/>
                <w:color w:val="auto"/>
              </w:rPr>
            </w:pPr>
          </w:p>
        </w:tc>
      </w:tr>
      <w:tr>
        <w:trPr>
          <w:trHeight w:val="203"/>
        </w:trPr>
        <w:tc>
          <w:tcPr>
            <w:tcW w:w="1380" w:type="dxa"/>
            <w:vAlign w:val="bottom"/>
            <w:tcBorders>
              <w:top w:val="single" w:sz="8" w:color="auto"/>
            </w:tcBorders>
            <w:shd w:val="clear" w:color="auto" w:fill="CCEEFF"/>
          </w:tcPr>
          <w:p>
            <w:pPr>
              <w:spacing w:after="0" w:line="203" w:lineRule="exact"/>
              <w:rPr>
                <w:sz w:val="20"/>
                <w:szCs w:val="20"/>
                <w:color w:val="auto"/>
              </w:rPr>
            </w:pPr>
            <w:r>
              <w:rPr>
                <w:rFonts w:ascii="Arial" w:cs="Arial" w:eastAsia="Arial" w:hAnsi="Arial"/>
                <w:sz w:val="18"/>
                <w:szCs w:val="18"/>
                <w:color w:val="auto"/>
              </w:rPr>
              <w:t>Retail</w:t>
            </w:r>
          </w:p>
        </w:tc>
        <w:tc>
          <w:tcPr>
            <w:tcW w:w="118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87"/>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64,601</w:t>
            </w:r>
          </w:p>
        </w:tc>
        <w:tc>
          <w:tcPr>
            <w:tcW w:w="260" w:type="dxa"/>
            <w:vAlign w:val="bottom"/>
            <w:tcBorders>
              <w:top w:val="single" w:sz="8" w:color="CCEEFF"/>
            </w:tcBorders>
            <w:shd w:val="clear" w:color="auto" w:fill="CCEEFF"/>
          </w:tcPr>
          <w:p>
            <w:pPr>
              <w:spacing w:after="0"/>
              <w:rPr>
                <w:sz w:val="17"/>
                <w:szCs w:val="17"/>
                <w:color w:val="auto"/>
              </w:rPr>
            </w:pPr>
          </w:p>
        </w:tc>
        <w:tc>
          <w:tcPr>
            <w:tcW w:w="144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59,038</w:t>
            </w:r>
          </w:p>
        </w:tc>
        <w:tc>
          <w:tcPr>
            <w:tcW w:w="26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9.4</w:t>
            </w:r>
          </w:p>
        </w:tc>
        <w:tc>
          <w:tcPr>
            <w:tcW w:w="280" w:type="dxa"/>
            <w:vAlign w:val="bottom"/>
            <w:tcBorders>
              <w:top w:val="single" w:sz="8" w:color="auto"/>
            </w:tcBorders>
            <w:shd w:val="clear" w:color="auto" w:fill="CCEEFF"/>
          </w:tcPr>
          <w:p>
            <w:pPr>
              <w:jc w:val="right"/>
              <w:spacing w:after="0" w:line="203" w:lineRule="exact"/>
              <w:rPr>
                <w:sz w:val="20"/>
                <w:szCs w:val="20"/>
                <w:color w:val="auto"/>
              </w:rPr>
            </w:pPr>
            <w:r>
              <w:rPr>
                <w:rFonts w:ascii="Arial" w:cs="Arial" w:eastAsia="Arial" w:hAnsi="Arial"/>
                <w:sz w:val="18"/>
                <w:szCs w:val="18"/>
                <w:color w:val="auto"/>
              </w:rPr>
              <w:t>%</w:t>
            </w:r>
          </w:p>
        </w:tc>
      </w:tr>
      <w:tr>
        <w:trPr>
          <w:trHeight w:val="216"/>
        </w:trPr>
        <w:tc>
          <w:tcPr>
            <w:tcW w:w="2560" w:type="dxa"/>
            <w:vAlign w:val="bottom"/>
            <w:gridSpan w:val="2"/>
          </w:tcPr>
          <w:p>
            <w:pPr>
              <w:spacing w:after="0"/>
              <w:rPr>
                <w:sz w:val="20"/>
                <w:szCs w:val="20"/>
                <w:color w:val="auto"/>
              </w:rPr>
            </w:pPr>
            <w:r>
              <w:rPr>
                <w:rFonts w:ascii="Arial" w:cs="Arial" w:eastAsia="Arial" w:hAnsi="Arial"/>
                <w:sz w:val="18"/>
                <w:szCs w:val="18"/>
                <w:color w:val="auto"/>
              </w:rPr>
              <w:t>Industrial</w:t>
            </w:r>
          </w:p>
        </w:tc>
        <w:tc>
          <w:tcPr>
            <w:tcW w:w="8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16,252</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16,268</w:t>
            </w:r>
          </w:p>
        </w:tc>
        <w:tc>
          <w:tcPr>
            <w:tcW w:w="1500" w:type="dxa"/>
            <w:vAlign w:val="bottom"/>
            <w:gridSpan w:val="3"/>
          </w:tcPr>
          <w:p>
            <w:pPr>
              <w:jc w:val="right"/>
              <w:spacing w:after="0"/>
              <w:rPr>
                <w:sz w:val="20"/>
                <w:szCs w:val="20"/>
                <w:color w:val="auto"/>
              </w:rPr>
            </w:pPr>
            <w:r>
              <w:rPr>
                <w:rFonts w:ascii="Arial" w:cs="Arial" w:eastAsia="Arial" w:hAnsi="Arial"/>
                <w:sz w:val="18"/>
                <w:szCs w:val="18"/>
                <w:color w:val="auto"/>
              </w:rPr>
              <w:t>(0.1) %</w:t>
            </w:r>
          </w:p>
        </w:tc>
      </w:tr>
      <w:tr>
        <w:trPr>
          <w:trHeight w:val="216"/>
        </w:trPr>
        <w:tc>
          <w:tcPr>
            <w:tcW w:w="2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Construction</w:t>
            </w:r>
          </w:p>
        </w:tc>
        <w:tc>
          <w:tcPr>
            <w:tcW w:w="8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13,732</w:t>
            </w:r>
          </w:p>
        </w:tc>
        <w:tc>
          <w:tcPr>
            <w:tcW w:w="1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12,820</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2560" w:type="dxa"/>
            <w:vAlign w:val="bottom"/>
            <w:gridSpan w:val="2"/>
          </w:tcPr>
          <w:p>
            <w:pPr>
              <w:spacing w:after="0"/>
              <w:rPr>
                <w:sz w:val="20"/>
                <w:szCs w:val="20"/>
                <w:color w:val="auto"/>
              </w:rPr>
            </w:pPr>
            <w:r>
              <w:rPr>
                <w:rFonts w:ascii="Arial" w:cs="Arial" w:eastAsia="Arial" w:hAnsi="Arial"/>
                <w:sz w:val="18"/>
                <w:szCs w:val="18"/>
                <w:color w:val="auto"/>
              </w:rPr>
              <w:t>All Other</w:t>
            </w:r>
          </w:p>
        </w:tc>
        <w:tc>
          <w:tcPr>
            <w:tcW w:w="8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3,081</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3,272</w:t>
            </w:r>
          </w:p>
        </w:tc>
        <w:tc>
          <w:tcPr>
            <w:tcW w:w="1500" w:type="dxa"/>
            <w:vAlign w:val="bottom"/>
            <w:gridSpan w:val="3"/>
          </w:tcPr>
          <w:p>
            <w:pPr>
              <w:jc w:val="right"/>
              <w:spacing w:after="0"/>
              <w:rPr>
                <w:sz w:val="20"/>
                <w:szCs w:val="20"/>
                <w:color w:val="auto"/>
              </w:rPr>
            </w:pPr>
            <w:r>
              <w:rPr>
                <w:rFonts w:ascii="Arial" w:cs="Arial" w:eastAsia="Arial" w:hAnsi="Arial"/>
                <w:sz w:val="18"/>
                <w:szCs w:val="18"/>
                <w:color w:val="auto"/>
              </w:rPr>
              <w:t>(5.8) %</w:t>
            </w:r>
          </w:p>
        </w:tc>
      </w:tr>
      <w:tr>
        <w:trPr>
          <w:trHeight w:val="216"/>
        </w:trPr>
        <w:tc>
          <w:tcPr>
            <w:tcW w:w="2560" w:type="dxa"/>
            <w:vAlign w:val="bottom"/>
            <w:tcBorders>
              <w:top w:val="single" w:sz="8" w:color="CCEEFF"/>
              <w:bottom w:val="single" w:sz="8" w:color="CCEEFF"/>
            </w:tcBorders>
            <w:gridSpan w:val="2"/>
            <w:shd w:val="clear" w:color="auto" w:fill="CCEEFF"/>
          </w:tcPr>
          <w:p>
            <w:pPr>
              <w:spacing w:after="0"/>
              <w:rPr>
                <w:sz w:val="20"/>
                <w:szCs w:val="20"/>
                <w:color w:val="auto"/>
              </w:rPr>
            </w:pPr>
            <w:r>
              <w:rPr>
                <w:rFonts w:ascii="Arial" w:cs="Arial" w:eastAsia="Arial" w:hAnsi="Arial"/>
                <w:sz w:val="18"/>
                <w:szCs w:val="18"/>
                <w:color w:val="auto"/>
              </w:rPr>
              <w:t>Total New Product Sales</w:t>
            </w:r>
          </w:p>
        </w:tc>
        <w:tc>
          <w:tcPr>
            <w:tcW w:w="80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12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97,666</w:t>
            </w:r>
          </w:p>
        </w:tc>
        <w:tc>
          <w:tcPr>
            <w:tcW w:w="260" w:type="dxa"/>
            <w:vAlign w:val="bottom"/>
            <w:tcBorders>
              <w:top w:val="single" w:sz="8" w:color="CCEEFF"/>
              <w:bottom w:val="single" w:sz="8" w:color="CCEEFF"/>
            </w:tcBorders>
            <w:shd w:val="clear" w:color="auto" w:fill="CCEEFF"/>
          </w:tcPr>
          <w:p>
            <w:pPr>
              <w:spacing w:after="0"/>
              <w:rPr>
                <w:sz w:val="18"/>
                <w:szCs w:val="18"/>
                <w:color w:val="auto"/>
              </w:rPr>
            </w:pPr>
          </w:p>
        </w:tc>
        <w:tc>
          <w:tcPr>
            <w:tcW w:w="1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91,398</w:t>
            </w:r>
          </w:p>
        </w:tc>
        <w:tc>
          <w:tcPr>
            <w:tcW w:w="1220" w:type="dxa"/>
            <w:vAlign w:val="bottom"/>
            <w:tcBorders>
              <w:top w:val="single" w:sz="8" w:color="CCEEFF"/>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28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0"/>
        </w:trPr>
        <w:tc>
          <w:tcPr>
            <w:tcW w:w="13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r>
    </w:tbl>
    <w:p>
      <w:pPr>
        <w:spacing w:after="0" w:line="89" w:lineRule="exact"/>
        <w:rPr>
          <w:sz w:val="20"/>
          <w:szCs w:val="20"/>
          <w:color w:val="auto"/>
        </w:rPr>
      </w:pPr>
    </w:p>
    <w:p>
      <w:pPr>
        <w:jc w:val="both"/>
        <w:ind w:left="540" w:right="59"/>
        <w:spacing w:after="0" w:line="253" w:lineRule="auto"/>
        <w:rPr>
          <w:sz w:val="20"/>
          <w:szCs w:val="20"/>
          <w:color w:val="auto"/>
        </w:rPr>
      </w:pPr>
      <w:r>
        <w:rPr>
          <w:rFonts w:ascii="Arial" w:cs="Arial" w:eastAsia="Arial" w:hAnsi="Arial"/>
          <w:sz w:val="14"/>
          <w:szCs w:val="14"/>
          <w:color w:val="auto"/>
        </w:rPr>
        <w:t>Note: Certain prior year product reclassifications and the change in designation of certain products as “new” resulted in a change in prior year’s sales.</w:t>
      </w:r>
    </w:p>
    <w:p>
      <w:pPr>
        <w:spacing w:after="0" w:line="178" w:lineRule="exact"/>
        <w:rPr>
          <w:sz w:val="20"/>
          <w:szCs w:val="20"/>
          <w:color w:val="auto"/>
        </w:rPr>
      </w:pPr>
    </w:p>
    <w:p>
      <w:pPr>
        <w:ind w:left="880" w:hanging="317"/>
        <w:spacing w:after="0"/>
        <w:tabs>
          <w:tab w:leader="none" w:pos="8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Selling to new customers and markets.</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Retail Segment</w:t>
      </w:r>
    </w:p>
    <w:p>
      <w:pPr>
        <w:spacing w:after="0" w:line="229" w:lineRule="exact"/>
        <w:rPr>
          <w:sz w:val="20"/>
          <w:szCs w:val="20"/>
          <w:color w:val="auto"/>
        </w:rPr>
      </w:pPr>
    </w:p>
    <w:p>
      <w:pPr>
        <w:jc w:val="both"/>
        <w:ind w:left="60" w:right="59"/>
        <w:spacing w:after="0" w:line="284" w:lineRule="auto"/>
        <w:rPr>
          <w:sz w:val="20"/>
          <w:szCs w:val="20"/>
          <w:color w:val="auto"/>
        </w:rPr>
      </w:pPr>
      <w:r>
        <w:rPr>
          <w:rFonts w:ascii="Arial" w:cs="Arial" w:eastAsia="Arial" w:hAnsi="Arial"/>
          <w:sz w:val="16"/>
          <w:szCs w:val="16"/>
          <w:color w:val="auto"/>
        </w:rPr>
        <w:t>Net sales in the first three months of 2020 increased approximately 6% compared to the same period of 2019, due to a 9% increase in unit sales, offset by a 3% decrease in selling prices primarily due to the Lumber Market. Acquired operations contributed 1% to our unit sales growth, and organic unit sales growth was 8%. Our organic unit growth was primarily driven by a 14% increase in each of our ProWood treated products and UFP Edge (siding, pattern, trim) products, an 8% increase in Fence, Lawn &amp; Garden, and a 26% increase in Home &amp; Décor products. These increases were offset by a 14% unit decrease in our Deckorators branded products, which was anticipated due to large first-time store builds that took place in the first quarter of last year. Our new product sales contributed to these increases and were up 9% for the quarter.</w:t>
      </w:r>
    </w:p>
    <w:p>
      <w:pPr>
        <w:spacing w:after="0" w:line="2" w:lineRule="exact"/>
        <w:rPr>
          <w:sz w:val="20"/>
          <w:szCs w:val="20"/>
          <w:color w:val="auto"/>
        </w:rPr>
      </w:pPr>
    </w:p>
    <w:p>
      <w:pPr>
        <w:jc w:val="both"/>
        <w:ind w:left="60" w:right="59" w:firstLine="84"/>
        <w:spacing w:after="0" w:line="260" w:lineRule="auto"/>
        <w:rPr>
          <w:sz w:val="20"/>
          <w:szCs w:val="20"/>
          <w:color w:val="auto"/>
        </w:rPr>
      </w:pPr>
      <w:r>
        <w:rPr>
          <w:rFonts w:ascii="Arial" w:cs="Arial" w:eastAsia="Arial" w:hAnsi="Arial"/>
          <w:sz w:val="18"/>
          <w:szCs w:val="18"/>
          <w:color w:val="auto"/>
        </w:rPr>
        <w:t>Finally, our customer mix remained consistent as our sales to big box customers increased 7%, and sales to other independent retailers increased 5%.</w:t>
      </w:r>
    </w:p>
    <w:p>
      <w:pPr>
        <w:spacing w:after="0" w:line="185" w:lineRule="exact"/>
        <w:rPr>
          <w:sz w:val="20"/>
          <w:szCs w:val="20"/>
          <w:color w:val="auto"/>
        </w:rPr>
      </w:pPr>
    </w:p>
    <w:p>
      <w:pPr>
        <w:jc w:val="both"/>
        <w:ind w:left="60" w:right="59"/>
        <w:spacing w:after="0" w:line="255" w:lineRule="auto"/>
        <w:rPr>
          <w:sz w:val="20"/>
          <w:szCs w:val="20"/>
          <w:color w:val="auto"/>
        </w:rPr>
      </w:pPr>
      <w:r>
        <w:rPr>
          <w:rFonts w:ascii="Arial" w:cs="Arial" w:eastAsia="Arial" w:hAnsi="Arial"/>
          <w:sz w:val="18"/>
          <w:szCs w:val="18"/>
          <w:color w:val="auto"/>
        </w:rPr>
        <w:t>Gross profits increased by 22.7% to $45.2 million for the first three months of 2020 compared to the same period last year as gross margins increased to 12.8% compared to 11.1% for the same period of 2019. We estimate the lower level of lumber prices (see “Impact of the Lumber Market on Our Operating Results”) contributed 40 basis points to our improvement in gross margin. The remaining improvement in our profitability was primarily due to the impact of effective inventory positioning resulting in lower lumber costs, favorable changes in product mix, and strong organic growth which allowed us to leverage fixed costs.</w:t>
      </w:r>
    </w:p>
    <w:p>
      <w:pPr>
        <w:spacing w:after="0" w:line="192" w:lineRule="exact"/>
        <w:rPr>
          <w:sz w:val="20"/>
          <w:szCs w:val="20"/>
          <w:color w:val="auto"/>
        </w:rPr>
      </w:pPr>
    </w:p>
    <w:p>
      <w:pPr>
        <w:jc w:val="both"/>
        <w:ind w:left="60" w:right="59"/>
        <w:spacing w:after="0" w:line="255" w:lineRule="auto"/>
        <w:rPr>
          <w:sz w:val="20"/>
          <w:szCs w:val="20"/>
          <w:color w:val="auto"/>
        </w:rPr>
      </w:pPr>
      <w:r>
        <w:rPr>
          <w:rFonts w:ascii="Arial" w:cs="Arial" w:eastAsia="Arial" w:hAnsi="Arial"/>
          <w:sz w:val="18"/>
          <w:szCs w:val="18"/>
          <w:color w:val="auto"/>
        </w:rPr>
        <w:t>Selling, general and administrative (“SG&amp;A”) expenses increased by approximately $3.8 million, or 14.9%, in the first quarter of 2020 compared to the same period of 2019, while we reported a 9% increase in unit sales. Acquired operations since the first quarter of 2019 contributed approximately $0.8 million to this increase. Accrued bonus expense, which varies with our overall profitability and return on investment, increased approximately $0.8 million and totaled approximately $3.5 million for the quarter. The remaining increase was due to increases in salaries and wages, benefits, and sales incentive compensation.</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21" w:name="page22"/>
    <w:bookmarkEnd w:id="21"/>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jc w:val="both"/>
        <w:ind w:left="60" w:right="59"/>
        <w:spacing w:after="0" w:line="277" w:lineRule="auto"/>
        <w:rPr>
          <w:sz w:val="20"/>
          <w:szCs w:val="20"/>
          <w:color w:val="auto"/>
        </w:rPr>
      </w:pPr>
      <w:r>
        <w:rPr>
          <w:rFonts w:ascii="Arial" w:cs="Arial" w:eastAsia="Arial" w:hAnsi="Arial"/>
          <w:sz w:val="18"/>
          <w:szCs w:val="18"/>
          <w:color w:val="auto"/>
        </w:rPr>
        <w:t>Earnings from operations for the Retail reportable segment increased in the first quarter of 2020 compared to 2019 by $4.5 million, or 40.6%, well in excess of our 9% increase in unit sales as a result of the factors above.</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Industrial Segment</w:t>
      </w:r>
    </w:p>
    <w:p>
      <w:pPr>
        <w:spacing w:after="0" w:line="229" w:lineRule="exact"/>
        <w:rPr>
          <w:sz w:val="20"/>
          <w:szCs w:val="20"/>
          <w:color w:val="auto"/>
        </w:rPr>
      </w:pPr>
    </w:p>
    <w:p>
      <w:pPr>
        <w:jc w:val="both"/>
        <w:ind w:left="60" w:right="59"/>
        <w:spacing w:after="0" w:line="257" w:lineRule="auto"/>
        <w:rPr>
          <w:sz w:val="20"/>
          <w:szCs w:val="20"/>
          <w:color w:val="auto"/>
        </w:rPr>
      </w:pPr>
      <w:r>
        <w:rPr>
          <w:rFonts w:ascii="Arial" w:cs="Arial" w:eastAsia="Arial" w:hAnsi="Arial"/>
          <w:sz w:val="18"/>
          <w:szCs w:val="18"/>
          <w:color w:val="auto"/>
        </w:rPr>
        <w:t>Net sales in the first three months of 2020 decreased 7% compared to the same period of 2019, due to a 7% decrease in selling prices due to the Lumber Market. Unit sales remained flat year over year as recently acquired companies contributed 2% to unit growth but this was offset by a 2% decrease in sales out of existing locations. Sales to new customers contributed $5 million to our sales this quarter and helped mitigate the decline in demand of our existing customers.</w:t>
      </w:r>
    </w:p>
    <w:p>
      <w:pPr>
        <w:spacing w:after="0" w:line="188" w:lineRule="exact"/>
        <w:rPr>
          <w:sz w:val="20"/>
          <w:szCs w:val="20"/>
          <w:color w:val="auto"/>
        </w:rPr>
      </w:pPr>
    </w:p>
    <w:p>
      <w:pPr>
        <w:jc w:val="both"/>
        <w:ind w:left="60" w:right="59"/>
        <w:spacing w:after="0" w:line="296" w:lineRule="auto"/>
        <w:rPr>
          <w:sz w:val="20"/>
          <w:szCs w:val="20"/>
          <w:color w:val="auto"/>
        </w:rPr>
      </w:pPr>
      <w:r>
        <w:rPr>
          <w:rFonts w:ascii="Arial" w:cs="Arial" w:eastAsia="Arial" w:hAnsi="Arial"/>
          <w:sz w:val="16"/>
          <w:szCs w:val="16"/>
          <w:color w:val="auto"/>
        </w:rPr>
        <w:t>Gross profits increased by 1.4% to $43.9 million for the first three months of 2020 compared to the same period of 2019. Gross margin increased to 17.1% from 15.8% for the same period last year. We estimate the lower level of lumber prices (see “Impact of the Lumber Market on Our Operating Results”) contributed 110 basis points to our improvement in gross margin. The remaining improvement in our profitability was primarily due to the impact of lower lumber costs on products we sell with fixed selling prices and a modest improvement in our sales mix value-added products.</w:t>
      </w:r>
    </w:p>
    <w:p>
      <w:pPr>
        <w:spacing w:after="0" w:line="161" w:lineRule="exact"/>
        <w:rPr>
          <w:sz w:val="20"/>
          <w:szCs w:val="20"/>
          <w:color w:val="auto"/>
        </w:rPr>
      </w:pPr>
    </w:p>
    <w:p>
      <w:pPr>
        <w:jc w:val="both"/>
        <w:ind w:left="60" w:right="59"/>
        <w:spacing w:after="0" w:line="296" w:lineRule="auto"/>
        <w:rPr>
          <w:sz w:val="20"/>
          <w:szCs w:val="20"/>
          <w:color w:val="auto"/>
        </w:rPr>
      </w:pPr>
      <w:r>
        <w:rPr>
          <w:rFonts w:ascii="Arial" w:cs="Arial" w:eastAsia="Arial" w:hAnsi="Arial"/>
          <w:sz w:val="16"/>
          <w:szCs w:val="16"/>
          <w:color w:val="auto"/>
        </w:rPr>
        <w:t>Selling, general and administrative (“SG&amp;A”) expenses increased by approximately $1.3 million, or 5%, in the first quarter of 2020 compared to the same period of 2019. Acquired operations since the first quarter of 2019 contributed approximately $0.6 million to this increase. The remaining increase was due to increases in salaries and wages, benefits, and sales incentive compensation. Additionally, accrued bonus expense, which varies with our pre-bonus operating profit and return on investment, decreased approximately $0.5 million, and totaled $4.2 million for the quarter.</w:t>
      </w:r>
    </w:p>
    <w:p>
      <w:pPr>
        <w:spacing w:after="0" w:line="161" w:lineRule="exact"/>
        <w:rPr>
          <w:sz w:val="20"/>
          <w:szCs w:val="20"/>
          <w:color w:val="auto"/>
        </w:rPr>
      </w:pPr>
    </w:p>
    <w:p>
      <w:pPr>
        <w:jc w:val="both"/>
        <w:ind w:left="60" w:right="79"/>
        <w:spacing w:after="0" w:line="277" w:lineRule="auto"/>
        <w:rPr>
          <w:sz w:val="20"/>
          <w:szCs w:val="20"/>
          <w:color w:val="auto"/>
        </w:rPr>
      </w:pPr>
      <w:r>
        <w:rPr>
          <w:rFonts w:ascii="Arial" w:cs="Arial" w:eastAsia="Arial" w:hAnsi="Arial"/>
          <w:sz w:val="18"/>
          <w:szCs w:val="18"/>
          <w:color w:val="auto"/>
        </w:rPr>
        <w:t>Earnings from operations for the Industrial reportable segment decreased in the first quarter of 2020 compared to 2019 by $0.7 million, or 4.0%, due to the factors discussed above.</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Construction Segment</w:t>
      </w:r>
    </w:p>
    <w:p>
      <w:pPr>
        <w:spacing w:after="0" w:line="229" w:lineRule="exact"/>
        <w:rPr>
          <w:sz w:val="20"/>
          <w:szCs w:val="20"/>
          <w:color w:val="auto"/>
        </w:rPr>
      </w:pPr>
    </w:p>
    <w:p>
      <w:pPr>
        <w:jc w:val="both"/>
        <w:ind w:left="60" w:right="59"/>
        <w:spacing w:after="0" w:line="255" w:lineRule="auto"/>
        <w:rPr>
          <w:sz w:val="20"/>
          <w:szCs w:val="20"/>
          <w:color w:val="auto"/>
        </w:rPr>
      </w:pPr>
      <w:r>
        <w:rPr>
          <w:rFonts w:ascii="Arial" w:cs="Arial" w:eastAsia="Arial" w:hAnsi="Arial"/>
          <w:sz w:val="18"/>
          <w:szCs w:val="18"/>
          <w:color w:val="auto"/>
        </w:rPr>
        <w:t>Net sales in the first three months of 2020 increased 4% compared to the same period of 2019, due to a 6% increase in unit sales, offset by a 2% decrease in selling prices primarily due to the Lumber Market. Our unit growth was organic and driven by a 15% increase in unit sales of concrete forming, a 12% unit increase to factory-built housing, a 3% unit increase to commercial, and a 1% unit increase to site-built construction. The increase in our unit sales of concrete forming was due to share gains. Our unit sales to producers of factory-built homes increased primarily due to an increase in industry production.</w:t>
      </w:r>
    </w:p>
    <w:p>
      <w:pPr>
        <w:spacing w:after="0" w:line="192" w:lineRule="exact"/>
        <w:rPr>
          <w:sz w:val="20"/>
          <w:szCs w:val="20"/>
          <w:color w:val="auto"/>
        </w:rPr>
      </w:pPr>
    </w:p>
    <w:p>
      <w:pPr>
        <w:jc w:val="both"/>
        <w:ind w:left="60" w:right="59"/>
        <w:spacing w:after="0" w:line="259" w:lineRule="auto"/>
        <w:rPr>
          <w:sz w:val="20"/>
          <w:szCs w:val="20"/>
          <w:color w:val="auto"/>
        </w:rPr>
      </w:pPr>
      <w:r>
        <w:rPr>
          <w:rFonts w:ascii="Arial" w:cs="Arial" w:eastAsia="Arial" w:hAnsi="Arial"/>
          <w:sz w:val="18"/>
          <w:szCs w:val="18"/>
          <w:color w:val="auto"/>
        </w:rPr>
        <w:t>Gross profits increased by 3.5% to $63.3 million for the first three months of 2020 compared to the same period of 2019. Gross margin declined slightly to 16.6% from 16.8% for the same period last year, in spite of the lower level of lumber prices (see “Impact of the Lumber Market on Our Operating Results”). The decline in our gross margin was primarily due to our commercial business unit as a result of customer and product mix.</w:t>
      </w:r>
    </w:p>
    <w:p>
      <w:pPr>
        <w:spacing w:after="0" w:line="187" w:lineRule="exact"/>
        <w:rPr>
          <w:sz w:val="20"/>
          <w:szCs w:val="20"/>
          <w:color w:val="auto"/>
        </w:rPr>
      </w:pPr>
    </w:p>
    <w:p>
      <w:pPr>
        <w:jc w:val="both"/>
        <w:ind w:left="60" w:right="59"/>
        <w:spacing w:after="0" w:line="259" w:lineRule="auto"/>
        <w:rPr>
          <w:sz w:val="20"/>
          <w:szCs w:val="20"/>
          <w:color w:val="auto"/>
        </w:rPr>
      </w:pPr>
      <w:r>
        <w:rPr>
          <w:rFonts w:ascii="Arial" w:cs="Arial" w:eastAsia="Arial" w:hAnsi="Arial"/>
          <w:sz w:val="18"/>
          <w:szCs w:val="18"/>
          <w:color w:val="auto"/>
        </w:rPr>
        <w:t>Selling, general and administrative (“SG&amp;A”) expenses increased by approximately $0.6 million, or 1.3%, in the first quarter of 2020 compared to the same period of 2019, while we reported a 6% increase in unit sales. Accrued bonus expense, which varies with our overall profitability and return on investment, totaled approximately $3.5 million for the quarter, which was comparable to last year.</w:t>
      </w:r>
    </w:p>
    <w:p>
      <w:pPr>
        <w:spacing w:after="0" w:line="187" w:lineRule="exact"/>
        <w:rPr>
          <w:sz w:val="20"/>
          <w:szCs w:val="20"/>
          <w:color w:val="auto"/>
        </w:rPr>
      </w:pPr>
    </w:p>
    <w:p>
      <w:pPr>
        <w:jc w:val="both"/>
        <w:ind w:left="60" w:right="79"/>
        <w:spacing w:after="0" w:line="308" w:lineRule="auto"/>
        <w:rPr>
          <w:sz w:val="20"/>
          <w:szCs w:val="20"/>
          <w:color w:val="auto"/>
        </w:rPr>
      </w:pPr>
      <w:r>
        <w:rPr>
          <w:rFonts w:ascii="Arial" w:cs="Arial" w:eastAsia="Arial" w:hAnsi="Arial"/>
          <w:sz w:val="17"/>
          <w:szCs w:val="17"/>
          <w:color w:val="auto"/>
        </w:rPr>
        <w:t>Earnings from operations for the Construction reportable segment increased in the first quarter of 2020 compared to 2019 by $1.9 million, or 12.2%, which compares favorably with our 6% increase in unit sales due to the factors above.</w:t>
      </w:r>
    </w:p>
    <w:p>
      <w:pPr>
        <w:spacing w:after="0" w:line="142"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All Other Segment</w:t>
      </w:r>
    </w:p>
    <w:p>
      <w:pPr>
        <w:spacing w:after="0" w:line="229" w:lineRule="exact"/>
        <w:rPr>
          <w:sz w:val="20"/>
          <w:szCs w:val="20"/>
          <w:color w:val="auto"/>
        </w:rPr>
      </w:pPr>
    </w:p>
    <w:p>
      <w:pPr>
        <w:jc w:val="both"/>
        <w:ind w:left="60" w:right="59"/>
        <w:spacing w:after="0" w:line="277" w:lineRule="auto"/>
        <w:rPr>
          <w:sz w:val="20"/>
          <w:szCs w:val="20"/>
          <w:color w:val="auto"/>
        </w:rPr>
      </w:pPr>
      <w:r>
        <w:rPr>
          <w:rFonts w:ascii="Arial" w:cs="Arial" w:eastAsia="Arial" w:hAnsi="Arial"/>
          <w:sz w:val="18"/>
          <w:szCs w:val="18"/>
          <w:color w:val="auto"/>
        </w:rPr>
        <w:t>Our All Other reportable segment consists of our International and Ardellis (our insurance captive) segments that are not significant.</w:t>
      </w:r>
    </w:p>
    <w:p>
      <w:pPr>
        <w:sectPr>
          <w:pgSz w:w="11900" w:h="16838" w:orient="portrait"/>
          <w:cols w:equalWidth="0" w:num="1">
            <w:col w:w="9019"/>
          </w:cols>
          <w:pgMar w:left="1440" w:top="544" w:right="1440" w:bottom="1440" w:gutter="0" w:footer="0" w:header="0"/>
        </w:sect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type w:val="continuous"/>
        </w:sectPr>
      </w:pPr>
    </w:p>
    <w:bookmarkStart w:id="22" w:name="page23"/>
    <w:bookmarkEnd w:id="22"/>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00" w:lineRule="exact"/>
        <w:rPr>
          <w:sz w:val="20"/>
          <w:szCs w:val="20"/>
          <w:color w:val="auto"/>
        </w:rPr>
      </w:pPr>
    </w:p>
    <w:p>
      <w:pPr>
        <w:spacing w:after="0" w:line="241"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Corporate</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color w:val="auto"/>
        </w:rPr>
        <w:t>The corporate segment consists of over (under) allocated costs that are not significant.</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INTEREST, NET</w:t>
      </w:r>
    </w:p>
    <w:p>
      <w:pPr>
        <w:spacing w:after="0" w:line="229" w:lineRule="exact"/>
        <w:rPr>
          <w:sz w:val="20"/>
          <w:szCs w:val="20"/>
          <w:color w:val="auto"/>
        </w:rPr>
      </w:pPr>
    </w:p>
    <w:p>
      <w:pPr>
        <w:jc w:val="both"/>
        <w:ind w:left="60" w:right="79"/>
        <w:spacing w:after="0" w:line="277" w:lineRule="auto"/>
        <w:rPr>
          <w:sz w:val="20"/>
          <w:szCs w:val="20"/>
          <w:color w:val="auto"/>
        </w:rPr>
      </w:pPr>
      <w:r>
        <w:rPr>
          <w:rFonts w:ascii="Arial" w:cs="Arial" w:eastAsia="Arial" w:hAnsi="Arial"/>
          <w:sz w:val="18"/>
          <w:szCs w:val="18"/>
          <w:color w:val="auto"/>
        </w:rPr>
        <w:t>Interest expense was lower in the first quarter of 2020 compared to the same period of 2019 primarily due to lower outstanding debt balances and variable interest rates in 2020.</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UNREALIZED LOSS (GAIN) ON INVESTMENTS</w:t>
      </w:r>
    </w:p>
    <w:p>
      <w:pPr>
        <w:spacing w:after="0" w:line="229" w:lineRule="exact"/>
        <w:rPr>
          <w:sz w:val="20"/>
          <w:szCs w:val="20"/>
          <w:color w:val="auto"/>
        </w:rPr>
      </w:pPr>
    </w:p>
    <w:p>
      <w:pPr>
        <w:jc w:val="both"/>
        <w:ind w:left="60" w:right="59"/>
        <w:spacing w:after="0" w:line="277" w:lineRule="auto"/>
        <w:rPr>
          <w:sz w:val="20"/>
          <w:szCs w:val="20"/>
          <w:color w:val="auto"/>
        </w:rPr>
      </w:pPr>
      <w:r>
        <w:rPr>
          <w:rFonts w:ascii="Arial" w:cs="Arial" w:eastAsia="Arial" w:hAnsi="Arial"/>
          <w:sz w:val="18"/>
          <w:szCs w:val="18"/>
          <w:color w:val="auto"/>
        </w:rPr>
        <w:t>Ardellis (our insurance captive) recorded a $3.2 million unrealized loss on equity investments held in its portfolio in the first three months of 2020 compared to a $1.3 million gain in the same period of the prior year.</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jc w:val="both"/>
        <w:ind w:left="60" w:right="59"/>
        <w:spacing w:after="0" w:line="259" w:lineRule="auto"/>
        <w:rPr>
          <w:sz w:val="20"/>
          <w:szCs w:val="20"/>
          <w:color w:val="auto"/>
        </w:rPr>
      </w:pPr>
      <w:r>
        <w:rPr>
          <w:rFonts w:ascii="Arial" w:cs="Arial" w:eastAsia="Arial" w:hAnsi="Arial"/>
          <w:sz w:val="18"/>
          <w:szCs w:val="18"/>
          <w:color w:val="auto"/>
        </w:rPr>
        <w:t>Effective tax rates differ from statutory federal income tax rates, primarily due to provisions for state and local income taxes and permanent tax differences. Our effective tax rate was 24.7% in the first quarter of 2020 compared to 24.3% for same period in 2019. The slight increase was primarily due to an increase in the permanent tax difference for non-deductible officer compensation.</w:t>
      </w:r>
    </w:p>
    <w:p>
      <w:pPr>
        <w:spacing w:after="0" w:line="18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OFF-BALANCE SHEET TRANSACTIONS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color w:val="auto"/>
        </w:rPr>
        <w:t>We have no significant off-balance sheet transactions.</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color w:val="auto"/>
        </w:rPr>
        <w:t>The table below presents, for the periods indicated, a summary of our cash flow statement (in thousands):</w:t>
      </w:r>
    </w:p>
    <w:p>
      <w:pPr>
        <w:spacing w:after="0" w:line="230" w:lineRule="exact"/>
        <w:rPr>
          <w:sz w:val="20"/>
          <w:szCs w:val="20"/>
          <w:color w:val="auto"/>
        </w:rPr>
      </w:pPr>
    </w:p>
    <w:tbl>
      <w:tblPr>
        <w:tblLayout w:type="fixed"/>
        <w:tblInd w:w="60" w:type="dxa"/>
        <w:tblCellMar>
          <w:top w:w="0" w:type="dxa"/>
          <w:left w:w="0" w:type="dxa"/>
          <w:bottom w:w="0" w:type="dxa"/>
          <w:right w:w="0" w:type="dxa"/>
        </w:tblCellMar>
      </w:tblPr>
      <w:tr>
        <w:trPr>
          <w:trHeight w:val="178"/>
        </w:trPr>
        <w:tc>
          <w:tcPr>
            <w:tcW w:w="580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760" w:type="dxa"/>
            <w:vAlign w:val="bottom"/>
            <w:tcBorders>
              <w:bottom w:val="single" w:sz="8" w:color="auto"/>
            </w:tcBorders>
            <w:gridSpan w:val="4"/>
          </w:tcPr>
          <w:p>
            <w:pPr>
              <w:jc w:val="right"/>
              <w:ind w:right="192"/>
              <w:spacing w:after="0"/>
              <w:rPr>
                <w:sz w:val="20"/>
                <w:szCs w:val="20"/>
                <w:color w:val="auto"/>
              </w:rPr>
            </w:pPr>
            <w:r>
              <w:rPr>
                <w:rFonts w:ascii="Arial" w:cs="Arial" w:eastAsia="Arial" w:hAnsi="Arial"/>
                <w:sz w:val="14"/>
                <w:szCs w:val="14"/>
                <w:b w:val="1"/>
                <w:bCs w:val="1"/>
                <w:color w:val="auto"/>
              </w:rPr>
              <w:t>Three Months Ended</w:t>
            </w:r>
          </w:p>
        </w:tc>
      </w:tr>
      <w:tr>
        <w:trPr>
          <w:trHeight w:val="126"/>
        </w:trPr>
        <w:tc>
          <w:tcPr>
            <w:tcW w:w="580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jc w:val="right"/>
              <w:ind w:right="55"/>
              <w:spacing w:after="0" w:line="126" w:lineRule="exact"/>
              <w:rPr>
                <w:sz w:val="20"/>
                <w:szCs w:val="20"/>
                <w:color w:val="auto"/>
              </w:rPr>
            </w:pPr>
            <w:r>
              <w:rPr>
                <w:rFonts w:ascii="Arial" w:cs="Arial" w:eastAsia="Arial" w:hAnsi="Arial"/>
                <w:sz w:val="14"/>
                <w:szCs w:val="14"/>
                <w:b w:val="1"/>
                <w:bCs w:val="1"/>
                <w:color w:val="auto"/>
                <w:w w:val="95"/>
              </w:rPr>
              <w:t>March 28,</w:t>
            </w:r>
          </w:p>
        </w:tc>
        <w:tc>
          <w:tcPr>
            <w:tcW w:w="180" w:type="dxa"/>
            <w:vAlign w:val="bottom"/>
          </w:tcPr>
          <w:p>
            <w:pPr>
              <w:spacing w:after="0"/>
              <w:rPr>
                <w:sz w:val="10"/>
                <w:szCs w:val="10"/>
                <w:color w:val="auto"/>
              </w:rPr>
            </w:pPr>
          </w:p>
        </w:tc>
        <w:tc>
          <w:tcPr>
            <w:tcW w:w="800" w:type="dxa"/>
            <w:vAlign w:val="bottom"/>
            <w:gridSpan w:val="2"/>
          </w:tcPr>
          <w:p>
            <w:pPr>
              <w:jc w:val="right"/>
              <w:ind w:right="12"/>
              <w:spacing w:after="0" w:line="126" w:lineRule="exact"/>
              <w:rPr>
                <w:sz w:val="20"/>
                <w:szCs w:val="20"/>
                <w:color w:val="auto"/>
              </w:rPr>
            </w:pPr>
            <w:r>
              <w:rPr>
                <w:rFonts w:ascii="Arial" w:cs="Arial" w:eastAsia="Arial" w:hAnsi="Arial"/>
                <w:sz w:val="14"/>
                <w:szCs w:val="14"/>
                <w:b w:val="1"/>
                <w:bCs w:val="1"/>
                <w:color w:val="auto"/>
              </w:rPr>
              <w:t>March 30,</w:t>
            </w:r>
          </w:p>
        </w:tc>
      </w:tr>
      <w:tr>
        <w:trPr>
          <w:trHeight w:val="178"/>
        </w:trPr>
        <w:tc>
          <w:tcPr>
            <w:tcW w:w="5800" w:type="dxa"/>
            <w:vAlign w:val="bottom"/>
            <w:tcBorders>
              <w:bottom w:val="single" w:sz="8" w:color="CCEEFF"/>
            </w:tcBorders>
          </w:tcPr>
          <w:p>
            <w:pPr>
              <w:spacing w:after="0"/>
              <w:rPr>
                <w:sz w:val="15"/>
                <w:szCs w:val="15"/>
                <w:color w:val="auto"/>
              </w:rPr>
            </w:pPr>
          </w:p>
        </w:tc>
        <w:tc>
          <w:tcPr>
            <w:tcW w:w="12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215"/>
              <w:spacing w:after="0"/>
              <w:rPr>
                <w:sz w:val="20"/>
                <w:szCs w:val="20"/>
                <w:color w:val="auto"/>
              </w:rPr>
            </w:pPr>
            <w:r>
              <w:rPr>
                <w:rFonts w:ascii="Arial" w:cs="Arial" w:eastAsia="Arial" w:hAnsi="Arial"/>
                <w:sz w:val="14"/>
                <w:szCs w:val="14"/>
                <w:b w:val="1"/>
                <w:bCs w:val="1"/>
                <w:color w:val="auto"/>
              </w:rPr>
              <w:t>2020</w:t>
            </w:r>
          </w:p>
        </w:tc>
        <w:tc>
          <w:tcPr>
            <w:tcW w:w="18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172"/>
              <w:spacing w:after="0"/>
              <w:rPr>
                <w:sz w:val="20"/>
                <w:szCs w:val="20"/>
                <w:color w:val="auto"/>
              </w:rPr>
            </w:pPr>
            <w:r>
              <w:rPr>
                <w:rFonts w:ascii="Arial" w:cs="Arial" w:eastAsia="Arial" w:hAnsi="Arial"/>
                <w:sz w:val="14"/>
                <w:szCs w:val="14"/>
                <w:b w:val="1"/>
                <w:bCs w:val="1"/>
                <w:color w:val="auto"/>
              </w:rPr>
              <w:t>2019</w:t>
            </w: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Cash used in operating activities</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(46,161)</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(55,829)</w:t>
            </w:r>
          </w:p>
        </w:tc>
      </w:tr>
      <w:tr>
        <w:trPr>
          <w:trHeight w:val="216"/>
        </w:trPr>
        <w:tc>
          <w:tcPr>
            <w:tcW w:w="5800" w:type="dxa"/>
            <w:vAlign w:val="bottom"/>
          </w:tcPr>
          <w:p>
            <w:pPr>
              <w:spacing w:after="0"/>
              <w:rPr>
                <w:sz w:val="20"/>
                <w:szCs w:val="20"/>
                <w:color w:val="auto"/>
              </w:rPr>
            </w:pPr>
            <w:r>
              <w:rPr>
                <w:rFonts w:ascii="Arial" w:cs="Arial" w:eastAsia="Arial" w:hAnsi="Arial"/>
                <w:sz w:val="18"/>
                <w:szCs w:val="18"/>
                <w:color w:val="auto"/>
              </w:rPr>
              <w:t>Cash used in investing activities</w:t>
            </w:r>
          </w:p>
        </w:tc>
        <w:tc>
          <w:tcPr>
            <w:tcW w:w="1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(48,210)</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w w:val="95"/>
              </w:rPr>
              <w:t>(15,551)</w:t>
            </w: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Cash (used in)/provided by financing activities</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(39,723)</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61,069</w:t>
            </w:r>
          </w:p>
        </w:tc>
      </w:tr>
      <w:tr>
        <w:trPr>
          <w:trHeight w:val="223"/>
        </w:trPr>
        <w:tc>
          <w:tcPr>
            <w:tcW w:w="58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Effect of exchange rate changes on cash</w:t>
            </w:r>
          </w:p>
        </w:tc>
        <w:tc>
          <w:tcPr>
            <w:tcW w:w="124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(1,719)</w:t>
            </w:r>
          </w:p>
        </w:tc>
        <w:tc>
          <w:tcPr>
            <w:tcW w:w="1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248</w:t>
            </w:r>
          </w:p>
        </w:tc>
      </w:tr>
      <w:tr>
        <w:trPr>
          <w:trHeight w:val="216"/>
        </w:trPr>
        <w:tc>
          <w:tcPr>
            <w:tcW w:w="5800" w:type="dxa"/>
            <w:vAlign w:val="bottom"/>
            <w:shd w:val="clear" w:color="auto" w:fill="CCEEFF"/>
          </w:tcPr>
          <w:p>
            <w:pPr>
              <w:spacing w:after="0"/>
              <w:rPr>
                <w:sz w:val="20"/>
                <w:szCs w:val="20"/>
                <w:color w:val="auto"/>
              </w:rPr>
            </w:pPr>
            <w:r>
              <w:rPr>
                <w:rFonts w:ascii="Arial" w:cs="Arial" w:eastAsia="Arial" w:hAnsi="Arial"/>
                <w:sz w:val="18"/>
                <w:szCs w:val="18"/>
                <w:color w:val="auto"/>
              </w:rPr>
              <w:t>Net change in all cash and cash equivalents</w:t>
            </w:r>
          </w:p>
        </w:tc>
        <w:tc>
          <w:tcPr>
            <w:tcW w:w="1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(135,813)</w:t>
            </w: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(10,063)</w:t>
            </w:r>
          </w:p>
        </w:tc>
      </w:tr>
      <w:tr>
        <w:trPr>
          <w:trHeight w:val="223"/>
        </w:trPr>
        <w:tc>
          <w:tcPr>
            <w:tcW w:w="58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Cash, cash equivalents, and restricted cash, beginning of period</w:t>
            </w:r>
          </w:p>
        </w:tc>
        <w:tc>
          <w:tcPr>
            <w:tcW w:w="1240" w:type="dxa"/>
            <w:vAlign w:val="bottom"/>
            <w:tcBorders>
              <w:bottom w:val="single" w:sz="8" w:color="CCEEFF"/>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168,666</w:t>
            </w:r>
          </w:p>
        </w:tc>
        <w:tc>
          <w:tcPr>
            <w:tcW w:w="18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28,198</w:t>
            </w:r>
          </w:p>
        </w:tc>
      </w:tr>
      <w:tr>
        <w:trPr>
          <w:trHeight w:val="216"/>
        </w:trPr>
        <w:tc>
          <w:tcPr>
            <w:tcW w:w="58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Cash, cash equivalents, and restricted cash, end of period</w:t>
            </w:r>
          </w:p>
        </w:tc>
        <w:tc>
          <w:tcPr>
            <w:tcW w:w="12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32,853</w:t>
            </w:r>
          </w:p>
        </w:tc>
        <w:tc>
          <w:tcPr>
            <w:tcW w:w="18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18,135</w:t>
            </w:r>
          </w:p>
        </w:tc>
      </w:tr>
      <w:tr>
        <w:trPr>
          <w:trHeight w:val="20"/>
        </w:trPr>
        <w:tc>
          <w:tcPr>
            <w:tcW w:w="58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60" w:right="59"/>
        <w:spacing w:after="0" w:line="273" w:lineRule="auto"/>
        <w:rPr>
          <w:sz w:val="20"/>
          <w:szCs w:val="20"/>
          <w:color w:val="auto"/>
        </w:rPr>
      </w:pPr>
      <w:r>
        <w:rPr>
          <w:rFonts w:ascii="Arial" w:cs="Arial" w:eastAsia="Arial" w:hAnsi="Arial"/>
          <w:sz w:val="17"/>
          <w:szCs w:val="17"/>
          <w:color w:val="auto"/>
        </w:rPr>
        <w:t>In general, we funded our growth in the past through a combination of operating cash flows, our revolving credit facility, industrial development bonds (when circumstances permit), and issuance of long-term notes payable at times when interest rates are favorable. We have not issued equity to finance growth except in the case of a large acquisition. We manage our capital structure by attempting to maintain a targeted ratio of debt to equity and debt to earnings before interest, taxes, depreciation and amortization. We believe this is one of many important factors to maintaining a strong credit profile, which in turn helps ensure timely access to capital when needed.</w:t>
      </w:r>
    </w:p>
    <w:p>
      <w:pPr>
        <w:spacing w:after="0" w:line="178" w:lineRule="exact"/>
        <w:rPr>
          <w:sz w:val="20"/>
          <w:szCs w:val="20"/>
          <w:color w:val="auto"/>
        </w:rPr>
      </w:pPr>
    </w:p>
    <w:p>
      <w:pPr>
        <w:jc w:val="both"/>
        <w:ind w:left="60" w:right="59"/>
        <w:spacing w:after="0" w:line="311" w:lineRule="auto"/>
        <w:rPr>
          <w:sz w:val="20"/>
          <w:szCs w:val="20"/>
          <w:color w:val="auto"/>
        </w:rPr>
      </w:pPr>
      <w:r>
        <w:rPr>
          <w:rFonts w:ascii="Arial" w:cs="Arial" w:eastAsia="Arial" w:hAnsi="Arial"/>
          <w:sz w:val="16"/>
          <w:szCs w:val="16"/>
          <w:color w:val="auto"/>
        </w:rPr>
        <w:t>Seasonality has a significant impact on our working capital due to our primary selling season which occurs during the period from March to September. Consequently, our working capital increases during our first and second quarters which typically results in negative or modest cash flows from operations during those periods. Conversely, we experience a</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23" w:name="page24"/>
    <w:bookmarkEnd w:id="23"/>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jc w:val="both"/>
        <w:ind w:left="60" w:right="79"/>
        <w:spacing w:after="0" w:line="277" w:lineRule="auto"/>
        <w:rPr>
          <w:sz w:val="20"/>
          <w:szCs w:val="20"/>
          <w:color w:val="auto"/>
        </w:rPr>
      </w:pPr>
      <w:r>
        <w:rPr>
          <w:rFonts w:ascii="Arial" w:cs="Arial" w:eastAsia="Arial" w:hAnsi="Arial"/>
          <w:sz w:val="18"/>
          <w:szCs w:val="18"/>
          <w:color w:val="auto"/>
        </w:rPr>
        <w:t>substantial decrease in working capital once we move beyond our peak selling season which typically results in significant cash flows from operations in our third and fourth quarters.</w:t>
      </w:r>
    </w:p>
    <w:p>
      <w:pPr>
        <w:spacing w:after="0" w:line="170" w:lineRule="exact"/>
        <w:rPr>
          <w:sz w:val="20"/>
          <w:szCs w:val="20"/>
          <w:color w:val="auto"/>
        </w:rPr>
      </w:pPr>
    </w:p>
    <w:p>
      <w:pPr>
        <w:jc w:val="both"/>
        <w:ind w:left="60" w:right="59"/>
        <w:spacing w:after="0" w:line="259" w:lineRule="auto"/>
        <w:rPr>
          <w:sz w:val="20"/>
          <w:szCs w:val="20"/>
          <w:color w:val="auto"/>
        </w:rPr>
      </w:pPr>
      <w:r>
        <w:rPr>
          <w:rFonts w:ascii="Arial" w:cs="Arial" w:eastAsia="Arial" w:hAnsi="Arial"/>
          <w:sz w:val="18"/>
          <w:szCs w:val="18"/>
          <w:color w:val="auto"/>
        </w:rPr>
        <w:t>Due to the seasonality of our business and the effects of the Lumber Market, we believe our cash cycle (days of sales outstanding plus days supply of inventory less days payables outstanding) is a good indicator of our working capital management. As indicated in the table below, our cash cycle improved to 59 days from 65 days during the first quarter of 2020 compared to the prior periods.</w:t>
      </w:r>
    </w:p>
    <w:p>
      <w:pPr>
        <w:spacing w:after="0" w:line="192" w:lineRule="exact"/>
        <w:rPr>
          <w:sz w:val="20"/>
          <w:szCs w:val="20"/>
          <w:color w:val="auto"/>
        </w:rPr>
      </w:pPr>
    </w:p>
    <w:tbl>
      <w:tblPr>
        <w:tblLayout w:type="fixed"/>
        <w:tblInd w:w="940" w:type="dxa"/>
        <w:tblCellMar>
          <w:top w:w="0" w:type="dxa"/>
          <w:left w:w="0" w:type="dxa"/>
          <w:bottom w:w="0" w:type="dxa"/>
          <w:right w:w="0" w:type="dxa"/>
        </w:tblCellMar>
      </w:tblPr>
      <w:tr>
        <w:trPr>
          <w:trHeight w:val="178"/>
        </w:trPr>
        <w:tc>
          <w:tcPr>
            <w:tcW w:w="20" w:type="dxa"/>
            <w:vAlign w:val="bottom"/>
          </w:tcPr>
          <w:p>
            <w:pPr>
              <w:spacing w:after="0"/>
              <w:rPr>
                <w:sz w:val="15"/>
                <w:szCs w:val="15"/>
                <w:color w:val="auto"/>
              </w:rPr>
            </w:pPr>
          </w:p>
        </w:tc>
        <w:tc>
          <w:tcPr>
            <w:tcW w:w="3780" w:type="dxa"/>
            <w:vAlign w:val="bottom"/>
          </w:tcPr>
          <w:p>
            <w:pPr>
              <w:spacing w:after="0"/>
              <w:rPr>
                <w:sz w:val="15"/>
                <w:szCs w:val="15"/>
                <w:color w:val="auto"/>
              </w:rPr>
            </w:pPr>
          </w:p>
        </w:tc>
        <w:tc>
          <w:tcPr>
            <w:tcW w:w="1860" w:type="dxa"/>
            <w:vAlign w:val="bottom"/>
          </w:tcPr>
          <w:p>
            <w:pPr>
              <w:spacing w:after="0"/>
              <w:rPr>
                <w:sz w:val="15"/>
                <w:szCs w:val="15"/>
                <w:color w:val="auto"/>
              </w:rPr>
            </w:pPr>
          </w:p>
        </w:tc>
        <w:tc>
          <w:tcPr>
            <w:tcW w:w="14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8"/>
              </w:rPr>
              <w:t>Three Months Ended</w:t>
            </w:r>
          </w:p>
        </w:tc>
      </w:tr>
      <w:tr>
        <w:trPr>
          <w:trHeight w:val="126"/>
        </w:trPr>
        <w:tc>
          <w:tcPr>
            <w:tcW w:w="20" w:type="dxa"/>
            <w:vAlign w:val="bottom"/>
          </w:tcPr>
          <w:p>
            <w:pPr>
              <w:spacing w:after="0"/>
              <w:rPr>
                <w:sz w:val="10"/>
                <w:szCs w:val="10"/>
                <w:color w:val="auto"/>
              </w:rPr>
            </w:pPr>
          </w:p>
        </w:tc>
        <w:tc>
          <w:tcPr>
            <w:tcW w:w="3780" w:type="dxa"/>
            <w:vAlign w:val="bottom"/>
          </w:tcPr>
          <w:p>
            <w:pPr>
              <w:spacing w:after="0"/>
              <w:rPr>
                <w:sz w:val="10"/>
                <w:szCs w:val="10"/>
                <w:color w:val="auto"/>
              </w:rPr>
            </w:pPr>
          </w:p>
        </w:tc>
        <w:tc>
          <w:tcPr>
            <w:tcW w:w="1860" w:type="dxa"/>
            <w:vAlign w:val="bottom"/>
          </w:tcPr>
          <w:p>
            <w:pPr>
              <w:spacing w:after="0"/>
              <w:rPr>
                <w:sz w:val="10"/>
                <w:szCs w:val="10"/>
                <w:color w:val="auto"/>
              </w:rPr>
            </w:pPr>
          </w:p>
        </w:tc>
        <w:tc>
          <w:tcPr>
            <w:tcW w:w="820" w:type="dxa"/>
            <w:vAlign w:val="bottom"/>
            <w:gridSpan w:val="2"/>
          </w:tcPr>
          <w:p>
            <w:pPr>
              <w:spacing w:after="0" w:line="126" w:lineRule="exact"/>
              <w:rPr>
                <w:sz w:val="20"/>
                <w:szCs w:val="20"/>
                <w:color w:val="auto"/>
              </w:rPr>
            </w:pPr>
            <w:r>
              <w:rPr>
                <w:rFonts w:ascii="Arial" w:cs="Arial" w:eastAsia="Arial" w:hAnsi="Arial"/>
                <w:sz w:val="14"/>
                <w:szCs w:val="14"/>
                <w:b w:val="1"/>
                <w:bCs w:val="1"/>
                <w:color w:val="auto"/>
              </w:rPr>
              <w:t>March 28,</w:t>
            </w:r>
          </w:p>
        </w:tc>
        <w:tc>
          <w:tcPr>
            <w:tcW w:w="640" w:type="dxa"/>
            <w:vAlign w:val="bottom"/>
          </w:tcPr>
          <w:p>
            <w:pPr>
              <w:jc w:val="right"/>
              <w:spacing w:after="0" w:line="126" w:lineRule="exact"/>
              <w:rPr>
                <w:sz w:val="20"/>
                <w:szCs w:val="20"/>
                <w:color w:val="auto"/>
              </w:rPr>
            </w:pPr>
            <w:r>
              <w:rPr>
                <w:rFonts w:ascii="Arial" w:cs="Arial" w:eastAsia="Arial" w:hAnsi="Arial"/>
                <w:sz w:val="14"/>
                <w:szCs w:val="14"/>
                <w:b w:val="1"/>
                <w:bCs w:val="1"/>
                <w:color w:val="auto"/>
                <w:w w:val="95"/>
              </w:rPr>
              <w:t>March 30,</w:t>
            </w:r>
          </w:p>
        </w:tc>
      </w:tr>
      <w:tr>
        <w:trPr>
          <w:trHeight w:val="178"/>
        </w:trPr>
        <w:tc>
          <w:tcPr>
            <w:tcW w:w="20" w:type="dxa"/>
            <w:vAlign w:val="bottom"/>
          </w:tcPr>
          <w:p>
            <w:pPr>
              <w:spacing w:after="0"/>
              <w:rPr>
                <w:sz w:val="15"/>
                <w:szCs w:val="15"/>
                <w:color w:val="auto"/>
              </w:rPr>
            </w:pPr>
          </w:p>
        </w:tc>
        <w:tc>
          <w:tcPr>
            <w:tcW w:w="3780" w:type="dxa"/>
            <w:vAlign w:val="bottom"/>
          </w:tcPr>
          <w:p>
            <w:pPr>
              <w:spacing w:after="0"/>
              <w:rPr>
                <w:sz w:val="15"/>
                <w:szCs w:val="15"/>
                <w:color w:val="auto"/>
              </w:rPr>
            </w:pPr>
          </w:p>
        </w:tc>
        <w:tc>
          <w:tcPr>
            <w:tcW w:w="2500" w:type="dxa"/>
            <w:vAlign w:val="bottom"/>
            <w:gridSpan w:val="2"/>
          </w:tcPr>
          <w:p>
            <w:pPr>
              <w:jc w:val="right"/>
              <w:ind w:right="97"/>
              <w:spacing w:after="0"/>
              <w:rPr>
                <w:sz w:val="20"/>
                <w:szCs w:val="20"/>
                <w:color w:val="auto"/>
              </w:rPr>
            </w:pPr>
            <w:r>
              <w:rPr>
                <w:rFonts w:ascii="Arial" w:cs="Arial" w:eastAsia="Arial" w:hAnsi="Arial"/>
                <w:sz w:val="14"/>
                <w:szCs w:val="14"/>
                <w:b w:val="1"/>
                <w:bCs w:val="1"/>
                <w:color w:val="auto"/>
              </w:rPr>
              <w:t>2020</w:t>
            </w:r>
          </w:p>
        </w:tc>
        <w:tc>
          <w:tcPr>
            <w:tcW w:w="180" w:type="dxa"/>
            <w:vAlign w:val="bottom"/>
          </w:tcPr>
          <w:p>
            <w:pPr>
              <w:spacing w:after="0"/>
              <w:rPr>
                <w:sz w:val="15"/>
                <w:szCs w:val="15"/>
                <w:color w:val="auto"/>
              </w:rPr>
            </w:pPr>
          </w:p>
        </w:tc>
        <w:tc>
          <w:tcPr>
            <w:tcW w:w="640" w:type="dxa"/>
            <w:vAlign w:val="bottom"/>
          </w:tcPr>
          <w:p>
            <w:pPr>
              <w:jc w:val="right"/>
              <w:ind w:right="96"/>
              <w:spacing w:after="0"/>
              <w:rPr>
                <w:sz w:val="20"/>
                <w:szCs w:val="20"/>
                <w:color w:val="auto"/>
              </w:rPr>
            </w:pPr>
            <w:r>
              <w:rPr>
                <w:rFonts w:ascii="Arial" w:cs="Arial" w:eastAsia="Arial" w:hAnsi="Arial"/>
                <w:sz w:val="14"/>
                <w:szCs w:val="14"/>
                <w:b w:val="1"/>
                <w:bCs w:val="1"/>
                <w:color w:val="auto"/>
              </w:rPr>
              <w:t>2019</w:t>
            </w:r>
          </w:p>
        </w:tc>
      </w:tr>
      <w:tr>
        <w:trPr>
          <w:trHeight w:val="216"/>
        </w:trPr>
        <w:tc>
          <w:tcPr>
            <w:tcW w:w="20" w:type="dxa"/>
            <w:vAlign w:val="bottom"/>
          </w:tcPr>
          <w:p>
            <w:pPr>
              <w:spacing w:after="0"/>
              <w:rPr>
                <w:sz w:val="18"/>
                <w:szCs w:val="18"/>
                <w:color w:val="auto"/>
              </w:rPr>
            </w:pPr>
          </w:p>
        </w:tc>
        <w:tc>
          <w:tcPr>
            <w:tcW w:w="37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Days of sales outstanding</w:t>
            </w:r>
          </w:p>
        </w:tc>
        <w:tc>
          <w:tcPr>
            <w:tcW w:w="186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8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w:t>
            </w:r>
          </w:p>
        </w:tc>
      </w:tr>
      <w:tr>
        <w:trPr>
          <w:trHeight w:val="216"/>
        </w:trPr>
        <w:tc>
          <w:tcPr>
            <w:tcW w:w="20" w:type="dxa"/>
            <w:vAlign w:val="bottom"/>
          </w:tcPr>
          <w:p>
            <w:pPr>
              <w:spacing w:after="0"/>
              <w:rPr>
                <w:sz w:val="18"/>
                <w:szCs w:val="18"/>
                <w:color w:val="auto"/>
              </w:rPr>
            </w:pPr>
          </w:p>
        </w:tc>
        <w:tc>
          <w:tcPr>
            <w:tcW w:w="3780" w:type="dxa"/>
            <w:vAlign w:val="bottom"/>
          </w:tcPr>
          <w:p>
            <w:pPr>
              <w:spacing w:after="0"/>
              <w:rPr>
                <w:sz w:val="20"/>
                <w:szCs w:val="20"/>
                <w:color w:val="auto"/>
              </w:rPr>
            </w:pPr>
            <w:r>
              <w:rPr>
                <w:rFonts w:ascii="Arial" w:cs="Arial" w:eastAsia="Arial" w:hAnsi="Arial"/>
                <w:sz w:val="18"/>
                <w:szCs w:val="18"/>
                <w:color w:val="auto"/>
              </w:rPr>
              <w:t>Days supply of inventory</w:t>
            </w:r>
          </w:p>
        </w:tc>
        <w:tc>
          <w:tcPr>
            <w:tcW w:w="2500" w:type="dxa"/>
            <w:vAlign w:val="bottom"/>
            <w:gridSpan w:val="2"/>
          </w:tcPr>
          <w:p>
            <w:pPr>
              <w:jc w:val="right"/>
              <w:spacing w:after="0"/>
              <w:rPr>
                <w:sz w:val="20"/>
                <w:szCs w:val="20"/>
                <w:color w:val="auto"/>
              </w:rPr>
            </w:pPr>
            <w:r>
              <w:rPr>
                <w:rFonts w:ascii="Arial" w:cs="Arial" w:eastAsia="Arial" w:hAnsi="Arial"/>
                <w:sz w:val="18"/>
                <w:szCs w:val="18"/>
                <w:color w:val="auto"/>
              </w:rPr>
              <w:t>46</w:t>
            </w:r>
          </w:p>
        </w:tc>
        <w:tc>
          <w:tcPr>
            <w:tcW w:w="18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52</w:t>
            </w:r>
          </w:p>
        </w:tc>
      </w:tr>
      <w:tr>
        <w:trPr>
          <w:trHeight w:val="236"/>
        </w:trPr>
        <w:tc>
          <w:tcPr>
            <w:tcW w:w="20" w:type="dxa"/>
            <w:vAlign w:val="bottom"/>
          </w:tcPr>
          <w:p>
            <w:pPr>
              <w:spacing w:after="0"/>
              <w:rPr>
                <w:sz w:val="20"/>
                <w:szCs w:val="20"/>
                <w:color w:val="auto"/>
              </w:rPr>
            </w:pPr>
          </w:p>
        </w:tc>
        <w:tc>
          <w:tcPr>
            <w:tcW w:w="37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Days payables outstanding</w:t>
            </w:r>
          </w:p>
        </w:tc>
        <w:tc>
          <w:tcPr>
            <w:tcW w:w="186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8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w:t>
            </w:r>
          </w:p>
        </w:tc>
      </w:tr>
      <w:tr>
        <w:trPr>
          <w:trHeight w:val="203"/>
        </w:trPr>
        <w:tc>
          <w:tcPr>
            <w:tcW w:w="3800" w:type="dxa"/>
            <w:vAlign w:val="bottom"/>
            <w:gridSpan w:val="2"/>
          </w:tcPr>
          <w:p>
            <w:pPr>
              <w:spacing w:after="0" w:line="203" w:lineRule="exact"/>
              <w:rPr>
                <w:sz w:val="20"/>
                <w:szCs w:val="20"/>
                <w:color w:val="auto"/>
              </w:rPr>
            </w:pPr>
            <w:r>
              <w:rPr>
                <w:rFonts w:ascii="Arial" w:cs="Arial" w:eastAsia="Arial" w:hAnsi="Arial"/>
                <w:sz w:val="18"/>
                <w:szCs w:val="18"/>
                <w:color w:val="auto"/>
              </w:rPr>
              <w:t>Days in cash cycle</w:t>
            </w:r>
          </w:p>
        </w:tc>
        <w:tc>
          <w:tcPr>
            <w:tcW w:w="1860" w:type="dxa"/>
            <w:vAlign w:val="bottom"/>
          </w:tcPr>
          <w:p>
            <w:pPr>
              <w:spacing w:after="0"/>
              <w:rPr>
                <w:sz w:val="17"/>
                <w:szCs w:val="17"/>
                <w:color w:val="auto"/>
              </w:rPr>
            </w:pPr>
          </w:p>
        </w:tc>
        <w:tc>
          <w:tcPr>
            <w:tcW w:w="6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59</w:t>
            </w:r>
          </w:p>
        </w:tc>
        <w:tc>
          <w:tcPr>
            <w:tcW w:w="180" w:type="dxa"/>
            <w:vAlign w:val="bottom"/>
          </w:tcPr>
          <w:p>
            <w:pPr>
              <w:spacing w:after="0"/>
              <w:rPr>
                <w:sz w:val="17"/>
                <w:szCs w:val="17"/>
                <w:color w:val="auto"/>
              </w:rPr>
            </w:pPr>
          </w:p>
        </w:tc>
        <w:tc>
          <w:tcPr>
            <w:tcW w:w="640" w:type="dxa"/>
            <w:vAlign w:val="bottom"/>
            <w:tcBorders>
              <w:bottom w:val="single" w:sz="8" w:color="auto"/>
            </w:tcBorders>
          </w:tcPr>
          <w:p>
            <w:pPr>
              <w:jc w:val="right"/>
              <w:spacing w:after="0" w:line="203" w:lineRule="exact"/>
              <w:rPr>
                <w:sz w:val="20"/>
                <w:szCs w:val="20"/>
                <w:color w:val="auto"/>
              </w:rPr>
            </w:pPr>
            <w:r>
              <w:rPr>
                <w:rFonts w:ascii="Arial" w:cs="Arial" w:eastAsia="Arial" w:hAnsi="Arial"/>
                <w:sz w:val="18"/>
                <w:szCs w:val="18"/>
                <w:color w:val="auto"/>
              </w:rPr>
              <w:t>65</w:t>
            </w:r>
          </w:p>
        </w:tc>
      </w:tr>
      <w:tr>
        <w:trPr>
          <w:trHeight w:val="20"/>
        </w:trPr>
        <w:tc>
          <w:tcPr>
            <w:tcW w:w="20" w:type="dxa"/>
            <w:vAlign w:val="bottom"/>
          </w:tcPr>
          <w:p>
            <w:pPr>
              <w:spacing w:after="0" w:line="20" w:lineRule="exact"/>
              <w:rPr>
                <w:sz w:val="1"/>
                <w:szCs w:val="1"/>
                <w:color w:val="auto"/>
              </w:rPr>
            </w:pPr>
          </w:p>
        </w:tc>
        <w:tc>
          <w:tcPr>
            <w:tcW w:w="3780" w:type="dxa"/>
            <w:vAlign w:val="bottom"/>
          </w:tcPr>
          <w:p>
            <w:pPr>
              <w:spacing w:after="0" w:line="20" w:lineRule="exact"/>
              <w:rPr>
                <w:sz w:val="1"/>
                <w:szCs w:val="1"/>
                <w:color w:val="auto"/>
              </w:rPr>
            </w:pPr>
          </w:p>
        </w:tc>
        <w:tc>
          <w:tcPr>
            <w:tcW w:w="186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ind w:left="60" w:right="59"/>
        <w:spacing w:after="0" w:line="279" w:lineRule="auto"/>
        <w:rPr>
          <w:sz w:val="20"/>
          <w:szCs w:val="20"/>
          <w:color w:val="auto"/>
        </w:rPr>
      </w:pPr>
      <w:r>
        <w:rPr>
          <w:rFonts w:ascii="Arial" w:cs="Arial" w:eastAsia="Arial" w:hAnsi="Arial"/>
          <w:sz w:val="17"/>
          <w:szCs w:val="17"/>
          <w:color w:val="auto"/>
        </w:rPr>
        <w:t>The decrease in our days supply of inventory for the first three months of 2020 was primarily due to opportunistic buying when lumber prices were low during the fourth quarter of 2018 and into early 2019 to improve gross profits and higher levels of “safety stock” we carried to address transportation challenges and ensure timely deliveries to our customers. The company did not engage in this level of opportunistic buying in late 2019 and early 2020.</w:t>
      </w:r>
    </w:p>
    <w:p>
      <w:pPr>
        <w:spacing w:after="0" w:line="171" w:lineRule="exact"/>
        <w:rPr>
          <w:sz w:val="20"/>
          <w:szCs w:val="20"/>
          <w:color w:val="auto"/>
        </w:rPr>
      </w:pPr>
    </w:p>
    <w:p>
      <w:pPr>
        <w:jc w:val="both"/>
        <w:ind w:left="60" w:right="59"/>
        <w:spacing w:after="0" w:line="301" w:lineRule="auto"/>
        <w:rPr>
          <w:sz w:val="20"/>
          <w:szCs w:val="20"/>
          <w:color w:val="auto"/>
        </w:rPr>
      </w:pPr>
      <w:r>
        <w:rPr>
          <w:rFonts w:ascii="Arial" w:cs="Arial" w:eastAsia="Arial" w:hAnsi="Arial"/>
          <w:sz w:val="16"/>
          <w:szCs w:val="16"/>
          <w:color w:val="auto"/>
        </w:rPr>
        <w:t>In the first three months of 2020, our cash used in operating activities was $46.2 million, which was comprised of net earnings of $40.6 million and $21.9 million of non-cash expenses, offset by a $108.6 million seasonal increase in working capital since the end of December 2019. Our operating cash flow this year improved by $9.7 million compared to the same period of last year primarily due to an improvement in earnings and an increase in non-cash expenses and losses.</w:t>
      </w:r>
    </w:p>
    <w:p>
      <w:pPr>
        <w:spacing w:after="0" w:line="157" w:lineRule="exact"/>
        <w:rPr>
          <w:sz w:val="20"/>
          <w:szCs w:val="20"/>
          <w:color w:val="auto"/>
        </w:rPr>
      </w:pPr>
    </w:p>
    <w:p>
      <w:pPr>
        <w:jc w:val="both"/>
        <w:ind w:left="60" w:right="59"/>
        <w:spacing w:after="0" w:line="289" w:lineRule="auto"/>
        <w:rPr>
          <w:sz w:val="20"/>
          <w:szCs w:val="20"/>
          <w:color w:val="auto"/>
        </w:rPr>
      </w:pPr>
      <w:r>
        <w:rPr>
          <w:rFonts w:ascii="Arial" w:cs="Arial" w:eastAsia="Arial" w:hAnsi="Arial"/>
          <w:sz w:val="16"/>
          <w:szCs w:val="16"/>
          <w:color w:val="auto"/>
        </w:rPr>
        <w:t>Acquisitions and purchases of property, plant, and equipment comprised most of our cash used in investing activities during the first three months of 2020 and totaled $18.5 million and $27.2 million, respectively. Outstanding purchase commitments on existing capital projects totaled approximately $26.3 million on March 28, 2020. Notable areas of capital spending include projects to expand capacity and enhance the productivity of our Deckorators product line, several projects to expand manufacturing capacity to serve industrial customers and achieve efficiencies through automation, improvements to a number of facilities, and increase our transportation capacity (tractors, trailers) in order to meet higher volumes and replace old rolling stock. We intend to fund capital expenditures and purchase commitments through our operating cash flows or our revolving credit facility for the balance of the year. The sales and purchases of investments totaling $11.3 million and $14 million, respectively, are due to investment activity in our captive insurance subsidiary.</w:t>
      </w:r>
    </w:p>
    <w:p>
      <w:pPr>
        <w:spacing w:after="0" w:line="166" w:lineRule="exact"/>
        <w:rPr>
          <w:sz w:val="20"/>
          <w:szCs w:val="20"/>
          <w:color w:val="auto"/>
        </w:rPr>
      </w:pPr>
    </w:p>
    <w:p>
      <w:pPr>
        <w:jc w:val="both"/>
        <w:ind w:left="60" w:right="59"/>
        <w:spacing w:after="0" w:line="286" w:lineRule="auto"/>
        <w:rPr>
          <w:sz w:val="20"/>
          <w:szCs w:val="20"/>
          <w:color w:val="auto"/>
        </w:rPr>
      </w:pPr>
      <w:r>
        <w:rPr>
          <w:rFonts w:ascii="Arial" w:cs="Arial" w:eastAsia="Arial" w:hAnsi="Arial"/>
          <w:sz w:val="17"/>
          <w:szCs w:val="17"/>
          <w:color w:val="auto"/>
        </w:rPr>
        <w:t>Cash flows from financing activities primarily consisted of net repayments of debt of approximately $2.8 million. Additionally, we paid a quarterly dividend totaling $7.8 million, or $0.125 per share, and repurchased approximately 756,000 shares of our common stock for $29.2 million resulting in an average price paid of $38.62.</w:t>
      </w:r>
    </w:p>
    <w:p>
      <w:pPr>
        <w:spacing w:after="0" w:line="165" w:lineRule="exact"/>
        <w:rPr>
          <w:sz w:val="20"/>
          <w:szCs w:val="20"/>
          <w:color w:val="auto"/>
        </w:rPr>
      </w:pPr>
    </w:p>
    <w:p>
      <w:pPr>
        <w:jc w:val="both"/>
        <w:ind w:left="60" w:right="59"/>
        <w:spacing w:after="0" w:line="273" w:lineRule="auto"/>
        <w:rPr>
          <w:sz w:val="20"/>
          <w:szCs w:val="20"/>
          <w:color w:val="auto"/>
        </w:rPr>
      </w:pPr>
      <w:r>
        <w:rPr>
          <w:rFonts w:ascii="Arial" w:cs="Arial" w:eastAsia="Arial" w:hAnsi="Arial"/>
          <w:sz w:val="17"/>
          <w:szCs w:val="17"/>
          <w:color w:val="auto"/>
        </w:rPr>
        <w:t>On March 28, 2020, we had $3.7 million outstanding on our $375 million revolving credit facility, and we had approximately $361.5 million in remaining availability after considering $9.8 million in outstanding letters of credit. Additionally, we have $150 million in availability under an existing “shelf agreement” for long term debt. Financial covenants on the unsecured revolving credit facility and unsecured notes include minimum interest tests and a maximum leverage ratio. The agreements also restrict the amount of additional indebtedness we may incur and the amount of assets which may be sold. We were in compliance with all our covenant requirements on March 28, 2020.</w:t>
      </w:r>
    </w:p>
    <w:p>
      <w:pPr>
        <w:spacing w:after="0" w:line="17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ENVIRONMENTAL CONSIDERATIONS AND REGULATIONS</w:t>
      </w:r>
    </w:p>
    <w:p>
      <w:pPr>
        <w:spacing w:after="0" w:line="229" w:lineRule="exact"/>
        <w:rPr>
          <w:sz w:val="20"/>
          <w:szCs w:val="20"/>
          <w:color w:val="auto"/>
        </w:rPr>
      </w:pPr>
    </w:p>
    <w:p>
      <w:pPr>
        <w:jc w:val="both"/>
        <w:ind w:left="60" w:right="79"/>
        <w:spacing w:after="0" w:line="277" w:lineRule="auto"/>
        <w:rPr>
          <w:sz w:val="20"/>
          <w:szCs w:val="20"/>
          <w:color w:val="auto"/>
        </w:rPr>
      </w:pPr>
      <w:r>
        <w:rPr>
          <w:rFonts w:ascii="Arial" w:cs="Arial" w:eastAsia="Arial" w:hAnsi="Arial"/>
          <w:sz w:val="18"/>
          <w:szCs w:val="18"/>
          <w:color w:val="auto"/>
        </w:rPr>
        <w:t>See Notes to Unaudited Consolidated Condensed Financial Statements, Note E, “Commitments, Contingencies, and Guarantees.”</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24" w:name="page25"/>
    <w:bookmarkEnd w:id="24"/>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CRITICAL ACCOUNTING POLICIES</w:t>
      </w:r>
    </w:p>
    <w:p>
      <w:pPr>
        <w:spacing w:after="0" w:line="229" w:lineRule="exact"/>
        <w:rPr>
          <w:sz w:val="20"/>
          <w:szCs w:val="20"/>
          <w:color w:val="auto"/>
        </w:rPr>
      </w:pPr>
    </w:p>
    <w:p>
      <w:pPr>
        <w:jc w:val="both"/>
        <w:ind w:left="60" w:right="79"/>
        <w:spacing w:after="0" w:line="279" w:lineRule="auto"/>
        <w:rPr>
          <w:sz w:val="20"/>
          <w:szCs w:val="20"/>
          <w:color w:val="auto"/>
        </w:rPr>
      </w:pPr>
      <w:r>
        <w:rPr>
          <w:rFonts w:ascii="Arial" w:cs="Arial" w:eastAsia="Arial" w:hAnsi="Arial"/>
          <w:sz w:val="17"/>
          <w:szCs w:val="17"/>
          <w:color w:val="auto"/>
        </w:rPr>
        <w:t>In preparing our consolidated financial statements, we follow accounting principles generally accepted in the United States. These principles require us to make certain estimates and apply judgments that affect our financial position and results of operations. We continually review our accounting policies and financial information disclosures. There have been no material changes in our policies or estimates since December 28, 2019.</w:t>
      </w:r>
    </w:p>
    <w:p>
      <w:pPr>
        <w:spacing w:after="0" w:line="171" w:lineRule="exact"/>
        <w:rPr>
          <w:sz w:val="20"/>
          <w:szCs w:val="20"/>
          <w:color w:val="auto"/>
        </w:rPr>
      </w:pPr>
    </w:p>
    <w:p>
      <w:pPr>
        <w:jc w:val="both"/>
        <w:ind w:left="60" w:right="59"/>
        <w:spacing w:after="0" w:line="253" w:lineRule="auto"/>
        <w:rPr>
          <w:sz w:val="20"/>
          <w:szCs w:val="20"/>
          <w:color w:val="auto"/>
        </w:rPr>
      </w:pPr>
      <w:r>
        <w:rPr>
          <w:rFonts w:ascii="Arial" w:cs="Arial" w:eastAsia="Arial" w:hAnsi="Arial"/>
          <w:sz w:val="18"/>
          <w:szCs w:val="18"/>
          <w:color w:val="auto"/>
        </w:rPr>
        <w:t>Under the recent re-organization of our reportable segments now centered on our primary markets (retail, industrial, and construction), there were no indicators for impairment for any of the new reporting units. We continue to monitor the results of idX (a reporting unit under the Construction segment) as they have performed below expectations through 2019. While it has faced challenging end market conditions resulting in this under-performance, we believe our growth and operating improvement strategies and related long-term projections for idX are still reasonable and attainable. Consequently, while the risk of impairment exists, management does not believe an impairment is currently required. Should the Company’s future analysis indicate a significant change in any of the triggering events for this reporting unit, it could result in impairment of the carrying value of goodwill to its implied fair value. There can be no assurance that the Company’s future goodwill impairment testing will not result in a charge to earnings. The total value of goodwill and identifiable intangibles associated with the idX reporting unit is $12.3 million and $4.5 million, respectively, at the end of March 2020.</w:t>
      </w:r>
    </w:p>
    <w:p>
      <w:pPr>
        <w:spacing w:after="0" w:line="188" w:lineRule="exact"/>
        <w:rPr>
          <w:sz w:val="20"/>
          <w:szCs w:val="20"/>
          <w:color w:val="auto"/>
        </w:rPr>
      </w:pPr>
    </w:p>
    <w:p>
      <w:pPr>
        <w:ind w:left="3560"/>
        <w:spacing w:after="0"/>
        <w:rPr>
          <w:sz w:val="20"/>
          <w:szCs w:val="20"/>
          <w:color w:val="auto"/>
        </w:rPr>
      </w:pPr>
      <w:r>
        <w:rPr>
          <w:rFonts w:ascii="Arial" w:cs="Arial" w:eastAsia="Arial" w:hAnsi="Arial"/>
          <w:sz w:val="18"/>
          <w:szCs w:val="18"/>
          <w:b w:val="1"/>
          <w:bCs w:val="1"/>
          <w:u w:val="single" w:color="auto"/>
          <w:color w:val="auto"/>
        </w:rPr>
        <w:t>FORWARD OUTLOOK</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color w:val="auto"/>
        </w:rPr>
        <w:t>Most recently, the Company’s goals have been to:</w:t>
      </w:r>
    </w:p>
    <w:p>
      <w:pPr>
        <w:spacing w:after="0" w:line="63" w:lineRule="exact"/>
        <w:rPr>
          <w:sz w:val="20"/>
          <w:szCs w:val="20"/>
          <w:color w:val="auto"/>
        </w:rPr>
      </w:pPr>
    </w:p>
    <w:p>
      <w:pPr>
        <w:ind w:left="880" w:hanging="317"/>
        <w:spacing w:after="0"/>
        <w:tabs>
          <w:tab w:leader="none" w:pos="8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Achieve long-term unit sales growth that exceeds positive U.S. GDP by 4 percent to 6 percent;</w:t>
      </w:r>
    </w:p>
    <w:p>
      <w:pPr>
        <w:spacing w:after="0" w:line="63" w:lineRule="exact"/>
        <w:rPr>
          <w:rFonts w:ascii="Arial" w:cs="Arial" w:eastAsia="Arial" w:hAnsi="Arial"/>
          <w:sz w:val="18"/>
          <w:szCs w:val="18"/>
          <w:color w:val="auto"/>
        </w:rPr>
      </w:pPr>
    </w:p>
    <w:p>
      <w:pPr>
        <w:ind w:left="880" w:hanging="317"/>
        <w:spacing w:after="0"/>
        <w:tabs>
          <w:tab w:leader="none" w:pos="8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Grow earnings from operations in excess of our unit sales growth; and</w:t>
      </w:r>
    </w:p>
    <w:p>
      <w:pPr>
        <w:spacing w:after="0" w:line="63" w:lineRule="exact"/>
        <w:rPr>
          <w:rFonts w:ascii="Arial" w:cs="Arial" w:eastAsia="Arial" w:hAnsi="Arial"/>
          <w:sz w:val="18"/>
          <w:szCs w:val="18"/>
          <w:color w:val="auto"/>
        </w:rPr>
      </w:pPr>
    </w:p>
    <w:p>
      <w:pPr>
        <w:ind w:left="880" w:hanging="317"/>
        <w:spacing w:after="0"/>
        <w:tabs>
          <w:tab w:leader="none" w:pos="8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Earn a return on invested capital in excess of our weighted average cost of capital.</w:t>
      </w:r>
    </w:p>
    <w:p>
      <w:pPr>
        <w:spacing w:after="0" w:line="279" w:lineRule="exact"/>
        <w:rPr>
          <w:sz w:val="20"/>
          <w:szCs w:val="20"/>
          <w:color w:val="auto"/>
        </w:rPr>
      </w:pPr>
    </w:p>
    <w:p>
      <w:pPr>
        <w:jc w:val="both"/>
        <w:ind w:left="60" w:right="59"/>
        <w:spacing w:after="0" w:line="286" w:lineRule="auto"/>
        <w:rPr>
          <w:sz w:val="20"/>
          <w:szCs w:val="20"/>
          <w:color w:val="auto"/>
        </w:rPr>
      </w:pPr>
      <w:r>
        <w:rPr>
          <w:rFonts w:ascii="Arial" w:cs="Arial" w:eastAsia="Arial" w:hAnsi="Arial"/>
          <w:sz w:val="17"/>
          <w:szCs w:val="17"/>
          <w:color w:val="auto"/>
        </w:rPr>
        <w:t>While we believe the effective execution of our strategies will allow us to continue to achieve these long-term goals in the future, our ability to achieve them in 2020 has been adversely impacted by the COVID-19 pandemic. The following variables should be considered when evaluating our performance for the remainder of 2020.</w:t>
      </w:r>
    </w:p>
    <w:p>
      <w:pPr>
        <w:spacing w:after="0" w:line="165" w:lineRule="exact"/>
        <w:rPr>
          <w:sz w:val="20"/>
          <w:szCs w:val="20"/>
          <w:color w:val="auto"/>
        </w:rPr>
      </w:pPr>
    </w:p>
    <w:p>
      <w:pPr>
        <w:jc w:val="both"/>
        <w:ind w:left="880" w:right="79" w:hanging="317"/>
        <w:spacing w:after="0" w:line="296" w:lineRule="auto"/>
        <w:tabs>
          <w:tab w:leader="none" w:pos="8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We have experienced a decrease in customer demand and sales. While the vast majority of our customers and operations have been deemed to be essential businesses under the numerous stay at home orders that have been issued by states in which we operate, some of our customers do not meet these requirements and have temporarily shut down. For those customers who remain operating, demand has declined for the majority of them. Market indicators that should be considered when evaluating future demand for our products include:</w:t>
      </w:r>
    </w:p>
    <w:p>
      <w:pPr>
        <w:spacing w:after="0" w:line="53" w:lineRule="exact"/>
        <w:rPr>
          <w:rFonts w:ascii="Arial" w:cs="Arial" w:eastAsia="Arial" w:hAnsi="Arial"/>
          <w:sz w:val="16"/>
          <w:szCs w:val="16"/>
          <w:color w:val="auto"/>
        </w:rPr>
      </w:pPr>
    </w:p>
    <w:p>
      <w:pPr>
        <w:jc w:val="both"/>
        <w:ind w:left="1220" w:right="79" w:hanging="333"/>
        <w:spacing w:after="0" w:line="263" w:lineRule="auto"/>
        <w:tabs>
          <w:tab w:leader="none" w:pos="1220" w:val="left"/>
        </w:tabs>
        <w:numPr>
          <w:ilvl w:val="1"/>
          <w:numId w:val="20"/>
        </w:numPr>
        <w:rPr>
          <w:rFonts w:ascii="Arial" w:cs="Arial" w:eastAsia="Arial" w:hAnsi="Arial"/>
          <w:sz w:val="18"/>
          <w:szCs w:val="18"/>
          <w:color w:val="auto"/>
        </w:rPr>
      </w:pPr>
      <w:r>
        <w:rPr>
          <w:rFonts w:ascii="Arial" w:cs="Arial" w:eastAsia="Arial" w:hAnsi="Arial"/>
          <w:sz w:val="18"/>
          <w:szCs w:val="18"/>
          <w:color w:val="auto"/>
        </w:rPr>
        <w:t>Same store sales growth of national home improvement retail customers, the leading indicator for remodeling activity and home improvement spending forecasts. Sales of our Retail segment comprises approximately 35% of our annual total sales.</w:t>
      </w:r>
    </w:p>
    <w:p>
      <w:pPr>
        <w:spacing w:after="0" w:line="21" w:lineRule="exact"/>
        <w:rPr>
          <w:rFonts w:ascii="Arial" w:cs="Arial" w:eastAsia="Arial" w:hAnsi="Arial"/>
          <w:sz w:val="18"/>
          <w:szCs w:val="18"/>
          <w:color w:val="auto"/>
        </w:rPr>
      </w:pPr>
    </w:p>
    <w:p>
      <w:pPr>
        <w:ind w:left="1220" w:right="79" w:hanging="333"/>
        <w:spacing w:after="0" w:line="298" w:lineRule="auto"/>
        <w:tabs>
          <w:tab w:leader="none" w:pos="1220" w:val="left"/>
        </w:tabs>
        <w:numPr>
          <w:ilvl w:val="1"/>
          <w:numId w:val="20"/>
        </w:numPr>
        <w:rPr>
          <w:rFonts w:ascii="Arial" w:cs="Arial" w:eastAsia="Arial" w:hAnsi="Arial"/>
          <w:sz w:val="17"/>
          <w:szCs w:val="17"/>
          <w:color w:val="auto"/>
        </w:rPr>
      </w:pPr>
      <w:r>
        <w:rPr>
          <w:rFonts w:ascii="Arial" w:cs="Arial" w:eastAsia="Arial" w:hAnsi="Arial"/>
          <w:sz w:val="17"/>
          <w:szCs w:val="17"/>
          <w:color w:val="auto"/>
        </w:rPr>
        <w:t>Housing starts in the northeast and mid-Atlantic states, Colorado, and Texas. Sales of our Site Built business unit within our Construction segment comprises approximately 16% of our total annual sales.</w:t>
      </w:r>
    </w:p>
    <w:p>
      <w:pPr>
        <w:ind w:left="1220" w:right="79" w:hanging="333"/>
        <w:spacing w:after="0" w:line="277" w:lineRule="auto"/>
        <w:tabs>
          <w:tab w:leader="none" w:pos="1220" w:val="left"/>
        </w:tabs>
        <w:numPr>
          <w:ilvl w:val="1"/>
          <w:numId w:val="20"/>
        </w:numPr>
        <w:rPr>
          <w:rFonts w:ascii="Arial" w:cs="Arial" w:eastAsia="Arial" w:hAnsi="Arial"/>
          <w:sz w:val="18"/>
          <w:szCs w:val="18"/>
          <w:color w:val="auto"/>
        </w:rPr>
      </w:pPr>
      <w:r>
        <w:rPr>
          <w:rFonts w:ascii="Arial" w:cs="Arial" w:eastAsia="Arial" w:hAnsi="Arial"/>
          <w:sz w:val="18"/>
          <w:szCs w:val="18"/>
          <w:color w:val="auto"/>
        </w:rPr>
        <w:t>Production of manufactured housing. Sales of our Factory Built business unit within our Construction segment comprises 10% of our total annual sales.</w:t>
      </w:r>
    </w:p>
    <w:p>
      <w:pPr>
        <w:spacing w:after="0" w:line="8" w:lineRule="exact"/>
        <w:rPr>
          <w:rFonts w:ascii="Arial" w:cs="Arial" w:eastAsia="Arial" w:hAnsi="Arial"/>
          <w:sz w:val="18"/>
          <w:szCs w:val="18"/>
          <w:color w:val="auto"/>
        </w:rPr>
      </w:pPr>
    </w:p>
    <w:p>
      <w:pPr>
        <w:ind w:left="1220" w:right="79" w:hanging="333"/>
        <w:spacing w:after="0" w:line="277" w:lineRule="auto"/>
        <w:tabs>
          <w:tab w:leader="none" w:pos="1220" w:val="left"/>
        </w:tabs>
        <w:numPr>
          <w:ilvl w:val="1"/>
          <w:numId w:val="20"/>
        </w:numPr>
        <w:rPr>
          <w:rFonts w:ascii="Arial" w:cs="Arial" w:eastAsia="Arial" w:hAnsi="Arial"/>
          <w:sz w:val="18"/>
          <w:szCs w:val="18"/>
          <w:color w:val="auto"/>
        </w:rPr>
      </w:pPr>
      <w:r>
        <w:rPr>
          <w:rFonts w:ascii="Arial" w:cs="Arial" w:eastAsia="Arial" w:hAnsi="Arial"/>
          <w:sz w:val="18"/>
          <w:szCs w:val="18"/>
          <w:color w:val="auto"/>
        </w:rPr>
        <w:t>Non-residential construction spending. Sales of our Commercial and Concrete Forming business units within our Construction segment comprises approximately 10% of our total annual sales.</w:t>
      </w:r>
    </w:p>
    <w:p>
      <w:pPr>
        <w:spacing w:after="0" w:line="8" w:lineRule="exact"/>
        <w:rPr>
          <w:rFonts w:ascii="Arial" w:cs="Arial" w:eastAsia="Arial" w:hAnsi="Arial"/>
          <w:sz w:val="18"/>
          <w:szCs w:val="18"/>
          <w:color w:val="auto"/>
        </w:rPr>
      </w:pPr>
    </w:p>
    <w:p>
      <w:pPr>
        <w:ind w:left="1220" w:right="79" w:hanging="333"/>
        <w:spacing w:after="0" w:line="277" w:lineRule="auto"/>
        <w:tabs>
          <w:tab w:leader="none" w:pos="1220" w:val="left"/>
        </w:tabs>
        <w:numPr>
          <w:ilvl w:val="1"/>
          <w:numId w:val="20"/>
        </w:numPr>
        <w:rPr>
          <w:rFonts w:ascii="Arial" w:cs="Arial" w:eastAsia="Arial" w:hAnsi="Arial"/>
          <w:sz w:val="18"/>
          <w:szCs w:val="18"/>
          <w:color w:val="auto"/>
        </w:rPr>
      </w:pPr>
      <w:r>
        <w:rPr>
          <w:rFonts w:ascii="Arial" w:cs="Arial" w:eastAsia="Arial" w:hAnsi="Arial"/>
          <w:sz w:val="18"/>
          <w:szCs w:val="18"/>
          <w:color w:val="auto"/>
        </w:rPr>
        <w:t>Industrial production, Purchasing Managers Index, and U.S. GDP. Sales of our Industrial segment comprises approximately 25% of our total annual sales.</w:t>
      </w:r>
    </w:p>
    <w:p>
      <w:pPr>
        <w:spacing w:after="0" w:line="170" w:lineRule="exact"/>
        <w:rPr>
          <w:rFonts w:ascii="Arial" w:cs="Arial" w:eastAsia="Arial" w:hAnsi="Arial"/>
          <w:sz w:val="18"/>
          <w:szCs w:val="18"/>
          <w:color w:val="auto"/>
        </w:rPr>
      </w:pPr>
    </w:p>
    <w:p>
      <w:pPr>
        <w:ind w:left="880" w:right="79" w:hanging="317"/>
        <w:spacing w:after="0" w:line="342" w:lineRule="auto"/>
        <w:tabs>
          <w:tab w:leader="none" w:pos="8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We have over 150 geographically dispersed plant locations, many of which have the ability to serve multiple market segments. These capabilities enhance our ability to supply our customers from multiple locations in</w:t>
      </w:r>
    </w:p>
    <w:p>
      <w:pPr>
        <w:sectPr>
          <w:pgSz w:w="11900" w:h="16838" w:orient="portrait"/>
          <w:cols w:equalWidth="0" w:num="1">
            <w:col w:w="9019"/>
          </w:cols>
          <w:pgMar w:left="1440" w:top="544"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type w:val="continuous"/>
        </w:sectPr>
      </w:pPr>
    </w:p>
    <w:bookmarkStart w:id="25" w:name="page26"/>
    <w:bookmarkEnd w:id="25"/>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jc w:val="both"/>
        <w:ind w:left="880" w:right="79"/>
        <w:spacing w:after="0" w:line="273" w:lineRule="auto"/>
        <w:rPr>
          <w:sz w:val="20"/>
          <w:szCs w:val="20"/>
          <w:color w:val="auto"/>
        </w:rPr>
      </w:pPr>
      <w:r>
        <w:rPr>
          <w:rFonts w:ascii="Arial" w:cs="Arial" w:eastAsia="Arial" w:hAnsi="Arial"/>
          <w:sz w:val="17"/>
          <w:szCs w:val="17"/>
          <w:color w:val="auto"/>
        </w:rPr>
        <w:t>the event an operation is idled due to the pandemic. To date, two of our operations have been temporarily idled and one has been permanently idled. We do not anticipate a significant loss of sales from these actions. Depending on the length of the “stay at home” orders and the severity of the impact on future customer demand, we may temporarily or permanently idle additional locations in the future. These actions could result in certain losses including asset impairment charges to property, plant and equipment, right of use leased assets, inventory and other long-lived assets as well certain exit costs.</w:t>
      </w:r>
    </w:p>
    <w:p>
      <w:pPr>
        <w:spacing w:after="0" w:line="178" w:lineRule="exact"/>
        <w:rPr>
          <w:sz w:val="20"/>
          <w:szCs w:val="20"/>
          <w:color w:val="auto"/>
        </w:rPr>
      </w:pPr>
    </w:p>
    <w:p>
      <w:pPr>
        <w:jc w:val="both"/>
        <w:ind w:left="880" w:right="79" w:hanging="317"/>
        <w:spacing w:after="0" w:line="273" w:lineRule="auto"/>
        <w:tabs>
          <w:tab w:leader="none" w:pos="880" w:val="left"/>
        </w:tabs>
        <w:numPr>
          <w:ilvl w:val="0"/>
          <w:numId w:val="21"/>
        </w:numPr>
        <w:rPr>
          <w:rFonts w:ascii="Arial" w:cs="Arial" w:eastAsia="Arial" w:hAnsi="Arial"/>
          <w:sz w:val="17"/>
          <w:szCs w:val="17"/>
          <w:color w:val="auto"/>
        </w:rPr>
      </w:pPr>
      <w:r>
        <w:rPr>
          <w:rFonts w:ascii="Arial" w:cs="Arial" w:eastAsia="Arial" w:hAnsi="Arial"/>
          <w:sz w:val="17"/>
          <w:szCs w:val="17"/>
          <w:color w:val="auto"/>
        </w:rPr>
        <w:t>On a consolidated basis, and based on our 2019 results of operations and business mix, we believe our decremental operating margin is in a range of 10% to 15% of net sales. In other words, we believe for every dollar decrease in sales, relative to the prior year, our earnings from operations may decline by 10 cents to 15 cents. As a point of reference, our peak to trough decremental operating margin during the Great Recession was approximately 13.5% (2006 peak to 2011 trough). In addition to the variables above, factors that may cause our actual results to vary significantly from this range include:</w:t>
      </w:r>
    </w:p>
    <w:p>
      <w:pPr>
        <w:spacing w:after="0" w:line="69" w:lineRule="exact"/>
        <w:rPr>
          <w:rFonts w:ascii="Arial" w:cs="Arial" w:eastAsia="Arial" w:hAnsi="Arial"/>
          <w:sz w:val="17"/>
          <w:szCs w:val="17"/>
          <w:color w:val="auto"/>
        </w:rPr>
      </w:pPr>
    </w:p>
    <w:p>
      <w:pPr>
        <w:ind w:left="1220" w:hanging="333"/>
        <w:spacing w:after="0"/>
        <w:tabs>
          <w:tab w:leader="none" w:pos="1220" w:val="left"/>
        </w:tabs>
        <w:numPr>
          <w:ilvl w:val="1"/>
          <w:numId w:val="21"/>
        </w:numPr>
        <w:rPr>
          <w:rFonts w:ascii="Arial" w:cs="Arial" w:eastAsia="Arial" w:hAnsi="Arial"/>
          <w:sz w:val="18"/>
          <w:szCs w:val="18"/>
          <w:color w:val="auto"/>
        </w:rPr>
      </w:pPr>
      <w:r>
        <w:rPr>
          <w:rFonts w:ascii="Arial" w:cs="Arial" w:eastAsia="Arial" w:hAnsi="Arial"/>
          <w:sz w:val="18"/>
          <w:szCs w:val="18"/>
          <w:color w:val="auto"/>
        </w:rPr>
        <w:t>Changes in our selling prices</w:t>
      </w:r>
    </w:p>
    <w:p>
      <w:pPr>
        <w:spacing w:after="0" w:line="63" w:lineRule="exact"/>
        <w:rPr>
          <w:rFonts w:ascii="Arial" w:cs="Arial" w:eastAsia="Arial" w:hAnsi="Arial"/>
          <w:sz w:val="18"/>
          <w:szCs w:val="18"/>
          <w:color w:val="auto"/>
        </w:rPr>
      </w:pPr>
    </w:p>
    <w:p>
      <w:pPr>
        <w:ind w:left="1220" w:hanging="333"/>
        <w:spacing w:after="0"/>
        <w:tabs>
          <w:tab w:leader="none" w:pos="1220" w:val="left"/>
        </w:tabs>
        <w:numPr>
          <w:ilvl w:val="1"/>
          <w:numId w:val="21"/>
        </w:numPr>
        <w:rPr>
          <w:rFonts w:ascii="Arial" w:cs="Arial" w:eastAsia="Arial" w:hAnsi="Arial"/>
          <w:sz w:val="18"/>
          <w:szCs w:val="18"/>
          <w:color w:val="auto"/>
        </w:rPr>
      </w:pPr>
      <w:r>
        <w:rPr>
          <w:rFonts w:ascii="Arial" w:cs="Arial" w:eastAsia="Arial" w:hAnsi="Arial"/>
          <w:sz w:val="18"/>
          <w:szCs w:val="18"/>
          <w:color w:val="auto"/>
        </w:rPr>
        <w:t>Changes in our sales mix by market segment and product</w:t>
      </w:r>
    </w:p>
    <w:p>
      <w:pPr>
        <w:spacing w:after="0" w:line="63" w:lineRule="exact"/>
        <w:rPr>
          <w:rFonts w:ascii="Arial" w:cs="Arial" w:eastAsia="Arial" w:hAnsi="Arial"/>
          <w:sz w:val="18"/>
          <w:szCs w:val="18"/>
          <w:color w:val="auto"/>
        </w:rPr>
      </w:pPr>
    </w:p>
    <w:p>
      <w:pPr>
        <w:ind w:left="1220" w:hanging="333"/>
        <w:spacing w:after="0"/>
        <w:tabs>
          <w:tab w:leader="none" w:pos="1220" w:val="left"/>
        </w:tabs>
        <w:numPr>
          <w:ilvl w:val="1"/>
          <w:numId w:val="21"/>
        </w:numPr>
        <w:rPr>
          <w:rFonts w:ascii="Arial" w:cs="Arial" w:eastAsia="Arial" w:hAnsi="Arial"/>
          <w:sz w:val="18"/>
          <w:szCs w:val="18"/>
          <w:color w:val="auto"/>
        </w:rPr>
      </w:pPr>
      <w:r>
        <w:rPr>
          <w:rFonts w:ascii="Arial" w:cs="Arial" w:eastAsia="Arial" w:hAnsi="Arial"/>
          <w:sz w:val="18"/>
          <w:szCs w:val="18"/>
          <w:color w:val="auto"/>
        </w:rPr>
        <w:t>The impact and level of the Lumber Market and trends in the commodity costs of our products</w:t>
      </w:r>
    </w:p>
    <w:p>
      <w:pPr>
        <w:spacing w:after="0" w:line="63" w:lineRule="exact"/>
        <w:rPr>
          <w:rFonts w:ascii="Arial" w:cs="Arial" w:eastAsia="Arial" w:hAnsi="Arial"/>
          <w:sz w:val="18"/>
          <w:szCs w:val="18"/>
          <w:color w:val="auto"/>
        </w:rPr>
      </w:pPr>
    </w:p>
    <w:p>
      <w:pPr>
        <w:ind w:left="1220" w:hanging="333"/>
        <w:spacing w:after="0"/>
        <w:tabs>
          <w:tab w:leader="none" w:pos="1220" w:val="left"/>
        </w:tabs>
        <w:numPr>
          <w:ilvl w:val="1"/>
          <w:numId w:val="21"/>
        </w:numPr>
        <w:rPr>
          <w:rFonts w:ascii="Arial" w:cs="Arial" w:eastAsia="Arial" w:hAnsi="Arial"/>
          <w:sz w:val="18"/>
          <w:szCs w:val="18"/>
          <w:color w:val="auto"/>
        </w:rPr>
      </w:pPr>
      <w:r>
        <w:rPr>
          <w:rFonts w:ascii="Arial" w:cs="Arial" w:eastAsia="Arial" w:hAnsi="Arial"/>
          <w:sz w:val="18"/>
          <w:szCs w:val="18"/>
          <w:color w:val="auto"/>
        </w:rPr>
        <w:t>Changes in labor rates</w:t>
      </w:r>
    </w:p>
    <w:p>
      <w:pPr>
        <w:spacing w:after="0" w:line="63" w:lineRule="exact"/>
        <w:rPr>
          <w:rFonts w:ascii="Arial" w:cs="Arial" w:eastAsia="Arial" w:hAnsi="Arial"/>
          <w:sz w:val="18"/>
          <w:szCs w:val="18"/>
          <w:color w:val="auto"/>
        </w:rPr>
      </w:pPr>
    </w:p>
    <w:p>
      <w:pPr>
        <w:ind w:left="1220" w:right="79" w:hanging="333"/>
        <w:spacing w:after="0" w:line="277" w:lineRule="auto"/>
        <w:tabs>
          <w:tab w:leader="none" w:pos="1220" w:val="left"/>
        </w:tabs>
        <w:numPr>
          <w:ilvl w:val="1"/>
          <w:numId w:val="21"/>
        </w:numPr>
        <w:rPr>
          <w:rFonts w:ascii="Arial" w:cs="Arial" w:eastAsia="Arial" w:hAnsi="Arial"/>
          <w:sz w:val="18"/>
          <w:szCs w:val="18"/>
          <w:color w:val="auto"/>
        </w:rPr>
      </w:pPr>
      <w:r>
        <w:rPr>
          <w:rFonts w:ascii="Arial" w:cs="Arial" w:eastAsia="Arial" w:hAnsi="Arial"/>
          <w:sz w:val="18"/>
          <w:szCs w:val="18"/>
          <w:color w:val="auto"/>
        </w:rPr>
        <w:t>Our ability to reduce variable manufacturing, freight, selling, general, and administrative costs, particularly certain personnel costs, in line with net sales</w:t>
      </w:r>
    </w:p>
    <w:p>
      <w:pPr>
        <w:spacing w:after="0" w:line="8" w:lineRule="exact"/>
        <w:rPr>
          <w:rFonts w:ascii="Arial" w:cs="Arial" w:eastAsia="Arial" w:hAnsi="Arial"/>
          <w:sz w:val="18"/>
          <w:szCs w:val="18"/>
          <w:color w:val="auto"/>
        </w:rPr>
      </w:pPr>
    </w:p>
    <w:p>
      <w:pPr>
        <w:ind w:left="1220" w:right="79" w:hanging="333"/>
        <w:spacing w:after="0" w:line="277" w:lineRule="auto"/>
        <w:tabs>
          <w:tab w:leader="none" w:pos="1220" w:val="left"/>
        </w:tabs>
        <w:numPr>
          <w:ilvl w:val="1"/>
          <w:numId w:val="21"/>
        </w:numPr>
        <w:rPr>
          <w:rFonts w:ascii="Arial" w:cs="Arial" w:eastAsia="Arial" w:hAnsi="Arial"/>
          <w:sz w:val="18"/>
          <w:szCs w:val="18"/>
          <w:color w:val="auto"/>
        </w:rPr>
      </w:pPr>
      <w:r>
        <w:rPr>
          <w:rFonts w:ascii="Arial" w:cs="Arial" w:eastAsia="Arial" w:hAnsi="Arial"/>
          <w:sz w:val="18"/>
          <w:szCs w:val="18"/>
          <w:color w:val="auto"/>
        </w:rPr>
        <w:t>The results of our salaried bonus plan, which is based on pre-bonus profits and achieving minimum levels of pre-bonus return on investment over a required hurdle rate</w:t>
      </w:r>
    </w:p>
    <w:p>
      <w:pPr>
        <w:spacing w:after="0" w:line="224" w:lineRule="exact"/>
        <w:rPr>
          <w:rFonts w:ascii="Arial" w:cs="Arial" w:eastAsia="Arial" w:hAnsi="Arial"/>
          <w:sz w:val="18"/>
          <w:szCs w:val="18"/>
          <w:color w:val="auto"/>
        </w:rPr>
      </w:pPr>
    </w:p>
    <w:p>
      <w:pPr>
        <w:ind w:left="880" w:hanging="317"/>
        <w:spacing w:after="0"/>
        <w:tabs>
          <w:tab w:leader="none" w:pos="8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have reduced our capital expenditure budget to $80 million from $100 million for 2020.</w:t>
      </w:r>
    </w:p>
    <w:p>
      <w:pPr>
        <w:spacing w:after="0" w:line="225" w:lineRule="exact"/>
        <w:rPr>
          <w:rFonts w:ascii="Arial" w:cs="Arial" w:eastAsia="Arial" w:hAnsi="Arial"/>
          <w:sz w:val="18"/>
          <w:szCs w:val="18"/>
          <w:color w:val="auto"/>
        </w:rPr>
      </w:pPr>
    </w:p>
    <w:p>
      <w:pPr>
        <w:jc w:val="both"/>
        <w:ind w:left="880" w:right="79" w:hanging="317"/>
        <w:spacing w:after="0" w:line="263" w:lineRule="auto"/>
        <w:tabs>
          <w:tab w:leader="none" w:pos="8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CARES act allows us to defer certain payroll taxes from the end of March through the end of our 2020 fiscal year, which we estimate will total approximately $20 million. This liability must be paid in equal annual installments on December 31, 2021 and December 31, 2022.</w:t>
      </w:r>
    </w:p>
    <w:p>
      <w:pPr>
        <w:spacing w:after="0" w:line="183" w:lineRule="exact"/>
        <w:rPr>
          <w:rFonts w:ascii="Arial" w:cs="Arial" w:eastAsia="Arial" w:hAnsi="Arial"/>
          <w:sz w:val="18"/>
          <w:szCs w:val="18"/>
          <w:color w:val="auto"/>
        </w:rPr>
      </w:pPr>
    </w:p>
    <w:p>
      <w:pPr>
        <w:ind w:left="880" w:right="79" w:hanging="317"/>
        <w:spacing w:after="0" w:line="277" w:lineRule="auto"/>
        <w:tabs>
          <w:tab w:leader="none" w:pos="8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We believe our cash cycle will remain consistent with historical trends and result in a reduction in working capital and increase in cash as sales decline.</w:t>
      </w:r>
    </w:p>
    <w:p>
      <w:pPr>
        <w:spacing w:after="0" w:line="170" w:lineRule="exact"/>
        <w:rPr>
          <w:sz w:val="20"/>
          <w:szCs w:val="20"/>
          <w:color w:val="auto"/>
        </w:rPr>
      </w:pPr>
    </w:p>
    <w:p>
      <w:pPr>
        <w:jc w:val="both"/>
        <w:ind w:left="60" w:right="59"/>
        <w:spacing w:after="0" w:line="259" w:lineRule="auto"/>
        <w:rPr>
          <w:sz w:val="20"/>
          <w:szCs w:val="20"/>
          <w:color w:val="auto"/>
        </w:rPr>
      </w:pPr>
      <w:r>
        <w:rPr>
          <w:rFonts w:ascii="Arial" w:cs="Arial" w:eastAsia="Arial" w:hAnsi="Arial"/>
          <w:sz w:val="18"/>
          <w:szCs w:val="18"/>
          <w:color w:val="auto"/>
        </w:rPr>
        <w:t>The Company has a strong balance sheet and liquidity position, which improved to $433 million at the end of April 2020. Based on current economic forecasts of GDP and other factors above, as well as our assumptions for projected sales for the balance of the year, we believe the Company will generate positive cash flow and net earnings for the full fiscal year of 2020, while continuing to enhance its strong liquidity position.</w:t>
      </w:r>
    </w:p>
    <w:p>
      <w:pPr>
        <w:spacing w:after="0" w:line="399"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Item 3. Quantitative and Qualitative Disclosures about Market Risk</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left="60" w:right="79"/>
        <w:spacing w:after="0" w:line="286" w:lineRule="auto"/>
        <w:rPr>
          <w:sz w:val="20"/>
          <w:szCs w:val="20"/>
          <w:color w:val="auto"/>
        </w:rPr>
      </w:pPr>
      <w:r>
        <w:rPr>
          <w:rFonts w:ascii="Arial" w:cs="Arial" w:eastAsia="Arial" w:hAnsi="Arial"/>
          <w:sz w:val="17"/>
          <w:szCs w:val="17"/>
          <w:color w:val="auto"/>
        </w:rPr>
        <w:t>We are exposed to market risks related to fluctuations in interest rates on our variable rate debt, which consists of a revolving credit facility and industrial development revenue bonds. We do not currently use interest rate swaps, futures contracts or options on futures, or other types of derivative financial instruments to mitigate this risk.</w:t>
      </w:r>
    </w:p>
    <w:p>
      <w:pPr>
        <w:spacing w:after="0" w:line="165" w:lineRule="exact"/>
        <w:rPr>
          <w:sz w:val="20"/>
          <w:szCs w:val="20"/>
          <w:color w:val="auto"/>
        </w:rPr>
      </w:pPr>
    </w:p>
    <w:p>
      <w:pPr>
        <w:jc w:val="both"/>
        <w:ind w:left="60" w:right="59"/>
        <w:spacing w:after="0" w:line="257" w:lineRule="auto"/>
        <w:rPr>
          <w:sz w:val="20"/>
          <w:szCs w:val="20"/>
          <w:color w:val="auto"/>
        </w:rPr>
      </w:pPr>
      <w:r>
        <w:rPr>
          <w:rFonts w:ascii="Arial" w:cs="Arial" w:eastAsia="Arial" w:hAnsi="Arial"/>
          <w:sz w:val="18"/>
          <w:szCs w:val="18"/>
          <w:color w:val="auto"/>
        </w:rPr>
        <w:t>For fixed rate debt, changes in interest rates generally affect the fair market value, but not earnings or cash flows. Conversely, for variable rate debt, changes in interest rates generally do not influence fair market value, but do affect future earnings and cash flows. We do not have an obligation to prepay fixed rate debt prior to maturity, and as a result, interest rate risk and changes in fair market value should not have a significant impact on such debt until we would be required to refinance it.</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26" w:name="page27"/>
    <w:bookmarkEnd w:id="26"/>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jc w:val="both"/>
        <w:ind w:left="60" w:right="59"/>
        <w:spacing w:after="0" w:line="254" w:lineRule="auto"/>
        <w:rPr>
          <w:sz w:val="20"/>
          <w:szCs w:val="20"/>
          <w:color w:val="auto"/>
        </w:rPr>
      </w:pPr>
      <w:r>
        <w:rPr>
          <w:rFonts w:ascii="Arial" w:cs="Arial" w:eastAsia="Arial" w:hAnsi="Arial"/>
          <w:sz w:val="18"/>
          <w:szCs w:val="18"/>
          <w:color w:val="auto"/>
        </w:rPr>
        <w:t>We are subject to fluctuations in the price of lumber. We experience significant fluctuations in the cost of commodity lumber products from primary producers (the “Lumber Market”). A variety of factors over which we have no control, including government regulations, transportation, environmental regulations, weather conditions, economic conditions, and natural disasters, impact the cost of lumber products and our selling prices. While we attempt to minimize our risk from severe price fluctuations, substantial, prolonged trends in lumber prices can affect our sales volume, our gross margins, and our profitability. We anticipate that these fluctuations will continue in the future. (See “Impact of the Lumber Market on Our Operating Results.”)</w:t>
      </w:r>
    </w:p>
    <w:p>
      <w:pPr>
        <w:spacing w:after="0" w:line="195" w:lineRule="exact"/>
        <w:rPr>
          <w:sz w:val="20"/>
          <w:szCs w:val="20"/>
          <w:color w:val="auto"/>
        </w:rPr>
      </w:pPr>
    </w:p>
    <w:p>
      <w:pPr>
        <w:jc w:val="both"/>
        <w:ind w:left="60" w:right="59"/>
        <w:spacing w:after="0" w:line="273" w:lineRule="auto"/>
        <w:rPr>
          <w:sz w:val="20"/>
          <w:szCs w:val="20"/>
          <w:color w:val="auto"/>
        </w:rPr>
      </w:pPr>
      <w:r>
        <w:rPr>
          <w:rFonts w:ascii="Arial" w:cs="Arial" w:eastAsia="Arial" w:hAnsi="Arial"/>
          <w:sz w:val="17"/>
          <w:szCs w:val="17"/>
          <w:color w:val="auto"/>
        </w:rPr>
        <w:t>Our international operations have exposure to foreign currency rate risks, primarily due to fluctuations in their local currency, which is their functional currency, compared to the U.S. Dollar. Additionally, certain of our operations enter into transactions that will be settled in a currency other than the U.S. Dollar. We entered into forward foreign exchange rate contracts in 2018, which have since expired, and may enter into further forward contracts in the future associated with mitigating the foreign currency exchange risk. Historically, our hedge contracts are deemed immaterial to the financial statements, however any material hedge contract in the future will be disclosed.</w:t>
      </w:r>
    </w:p>
    <w:p>
      <w:pPr>
        <w:spacing w:after="0" w:line="174"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Item 4. Controls and Procedures</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left="880" w:right="79" w:hanging="317"/>
        <w:spacing w:after="0" w:line="301" w:lineRule="auto"/>
        <w:tabs>
          <w:tab w:leader="none" w:pos="880" w:val="left"/>
        </w:tabs>
        <w:numPr>
          <w:ilvl w:val="0"/>
          <w:numId w:val="22"/>
        </w:numPr>
        <w:rPr>
          <w:rFonts w:ascii="Arial" w:cs="Arial" w:eastAsia="Arial" w:hAnsi="Arial"/>
          <w:sz w:val="16"/>
          <w:szCs w:val="16"/>
          <w:color w:val="auto"/>
        </w:rPr>
      </w:pPr>
      <w:r>
        <w:rPr>
          <w:rFonts w:ascii="Arial" w:cs="Arial" w:eastAsia="Arial" w:hAnsi="Arial"/>
          <w:sz w:val="16"/>
          <w:szCs w:val="16"/>
          <w:u w:val="single" w:color="auto"/>
          <w:color w:val="auto"/>
        </w:rPr>
        <w:t>Evaluation of Disclosure Controls and Procedures</w:t>
      </w:r>
      <w:r>
        <w:rPr>
          <w:rFonts w:ascii="Arial" w:cs="Arial" w:eastAsia="Arial" w:hAnsi="Arial"/>
          <w:sz w:val="16"/>
          <w:szCs w:val="16"/>
          <w:color w:val="auto"/>
        </w:rPr>
        <w:t>. With the participation of management, our chief executive officer and chief financial officer, after evaluating the effectiveness of our disclosure controls and procedures (as defined in Exchange Act Rules 13a – 15e and 15d – 15e) as of the quarter ended March 28, 2020 (the “Evaluation Date”), have concluded that, as of such date, our disclosure controls and procedures were effective.</w:t>
      </w:r>
    </w:p>
    <w:p>
      <w:pPr>
        <w:spacing w:after="0" w:line="157" w:lineRule="exact"/>
        <w:rPr>
          <w:rFonts w:ascii="Arial" w:cs="Arial" w:eastAsia="Arial" w:hAnsi="Arial"/>
          <w:sz w:val="16"/>
          <w:szCs w:val="16"/>
          <w:color w:val="auto"/>
        </w:rPr>
      </w:pPr>
    </w:p>
    <w:p>
      <w:pPr>
        <w:jc w:val="both"/>
        <w:ind w:left="880" w:right="79" w:hanging="317"/>
        <w:spacing w:after="0" w:line="279" w:lineRule="auto"/>
        <w:tabs>
          <w:tab w:leader="none" w:pos="880" w:val="left"/>
        </w:tabs>
        <w:numPr>
          <w:ilvl w:val="0"/>
          <w:numId w:val="22"/>
        </w:numPr>
        <w:rPr>
          <w:rFonts w:ascii="Arial" w:cs="Arial" w:eastAsia="Arial" w:hAnsi="Arial"/>
          <w:sz w:val="17"/>
          <w:szCs w:val="17"/>
          <w:color w:val="auto"/>
        </w:rPr>
      </w:pPr>
      <w:r>
        <w:rPr>
          <w:rFonts w:ascii="Arial" w:cs="Arial" w:eastAsia="Arial" w:hAnsi="Arial"/>
          <w:sz w:val="17"/>
          <w:szCs w:val="17"/>
          <w:u w:val="single" w:color="auto"/>
          <w:color w:val="auto"/>
        </w:rPr>
        <w:t>Changes in Internal Controls</w:t>
      </w:r>
      <w:r>
        <w:rPr>
          <w:rFonts w:ascii="Arial" w:cs="Arial" w:eastAsia="Arial" w:hAnsi="Arial"/>
          <w:sz w:val="17"/>
          <w:szCs w:val="17"/>
          <w:color w:val="auto"/>
        </w:rPr>
        <w:t>. During the quarter ended March 28, 2020, there were no changes in our internal control over financial reporting that materially affected, or is reasonably likely to materially affect, our internal control over financial reporting; however, due to the segment structure change, there was a material change in our internal controls specific to the segment structure change process.</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27" w:name="page28"/>
    <w:bookmarkEnd w:id="27"/>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Item 1A. Risk Factors</w:t>
      </w:r>
      <w:r>
        <w:rPr>
          <w:rFonts w:ascii="Arial" w:cs="Arial" w:eastAsia="Arial" w:hAnsi="Arial"/>
          <w:sz w:val="18"/>
          <w:szCs w:val="18"/>
          <w:b w:val="1"/>
          <w:bCs w:val="1"/>
          <w:color w:val="auto"/>
        </w:rPr>
        <w:t>.</w:t>
      </w:r>
    </w:p>
    <w:p>
      <w:pPr>
        <w:spacing w:after="0" w:line="225" w:lineRule="exact"/>
        <w:rPr>
          <w:sz w:val="20"/>
          <w:szCs w:val="20"/>
          <w:color w:val="auto"/>
        </w:rPr>
      </w:pPr>
    </w:p>
    <w:p>
      <w:pPr>
        <w:jc w:val="both"/>
        <w:ind w:left="60" w:right="59"/>
        <w:spacing w:after="0" w:line="291" w:lineRule="auto"/>
        <w:rPr>
          <w:sz w:val="20"/>
          <w:szCs w:val="20"/>
          <w:color w:val="auto"/>
        </w:rPr>
      </w:pPr>
      <w:r>
        <w:rPr>
          <w:rFonts w:ascii="Arial" w:cs="Arial" w:eastAsia="Arial" w:hAnsi="Arial"/>
          <w:sz w:val="16"/>
          <w:szCs w:val="16"/>
          <w:b w:val="1"/>
          <w:bCs w:val="1"/>
          <w:i w:val="1"/>
          <w:iCs w:val="1"/>
          <w:color w:val="auto"/>
        </w:rPr>
        <w:t>We may be adversely affected by the impact of COVID-19 (Coronavirus) pandemic</w:t>
      </w:r>
      <w:r>
        <w:rPr>
          <w:rFonts w:ascii="Arial" w:cs="Arial" w:eastAsia="Arial" w:hAnsi="Arial"/>
          <w:sz w:val="16"/>
          <w:szCs w:val="16"/>
          <w:b w:val="1"/>
          <w:bCs w:val="1"/>
          <w:color w:val="auto"/>
        </w:rPr>
        <w: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Disease outbreaks, such as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COVID-19 pandemic, could have an adverse impact on the Company's operations and financial results. These outbreaks may adversely impact our business, consolidated results of operations and financial condition, such as the current COVID-19 pandemic. COVID-19, as well as measures taken by governmental authorities and businesses to limit the spread of this virus, may result in an adverse change in customer demand and our sales, interfere with the ability of our employees and suppliers to perform and function in a manner consistent with targeted objectives and otherwise adversely impact the efficiency of our operations. This has caused, and may continue to cause, us to materially curtail certain of our business operations, and has had and could continue to have, a material adverse effect on the results of our operations and cash flow.</w:t>
      </w:r>
    </w:p>
    <w:p>
      <w:pPr>
        <w:spacing w:after="0" w:line="163" w:lineRule="exact"/>
        <w:rPr>
          <w:sz w:val="20"/>
          <w:szCs w:val="20"/>
          <w:color w:val="auto"/>
        </w:rPr>
      </w:pPr>
    </w:p>
    <w:p>
      <w:pPr>
        <w:jc w:val="both"/>
        <w:ind w:left="60" w:right="59"/>
        <w:spacing w:after="0" w:line="254" w:lineRule="auto"/>
        <w:rPr>
          <w:sz w:val="20"/>
          <w:szCs w:val="20"/>
          <w:color w:val="auto"/>
        </w:rPr>
      </w:pPr>
      <w:r>
        <w:rPr>
          <w:rFonts w:ascii="Arial" w:cs="Arial" w:eastAsia="Arial" w:hAnsi="Arial"/>
          <w:sz w:val="18"/>
          <w:szCs w:val="18"/>
          <w:b w:val="1"/>
          <w:bCs w:val="1"/>
          <w:i w:val="1"/>
          <w:iCs w:val="1"/>
          <w:color w:val="auto"/>
        </w:rPr>
        <w:t xml:space="preserve">Adverse economic conditions and our customers’ ability to operate may impact their ability to pay. </w:t>
      </w:r>
      <w:r>
        <w:rPr>
          <w:rFonts w:ascii="Arial" w:cs="Arial" w:eastAsia="Arial" w:hAnsi="Arial"/>
          <w:sz w:val="18"/>
          <w:szCs w:val="18"/>
          <w:color w:val="auto"/>
        </w:rPr>
        <w:t>This may result in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higher write-offs of receivables than we normally experience. We continue to monitor our customers’ business activities, payment patterns, and credit profiles carefully and make changes in our terms when necessary in response to this risk. As a result, our accounts receivable aging at the end of April was over 90% current. Most recently our bad debt expense as a percentage of sales was 0.09%, 0.03%, and 0.03%, in 2019, 2018, and 2017, respectively. During the most difficult collection period of the Great Recession, from 2008 through 2010, our bad debt expense as a percentage of sales averaged 0.25%.</w:t>
      </w:r>
    </w:p>
    <w:p>
      <w:pPr>
        <w:spacing w:after="0" w:line="195" w:lineRule="exact"/>
        <w:rPr>
          <w:sz w:val="20"/>
          <w:szCs w:val="20"/>
          <w:color w:val="auto"/>
        </w:rPr>
      </w:pPr>
    </w:p>
    <w:p>
      <w:pPr>
        <w:jc w:val="both"/>
        <w:ind w:left="60" w:right="59"/>
        <w:spacing w:after="0" w:line="263" w:lineRule="auto"/>
        <w:rPr>
          <w:sz w:val="20"/>
          <w:szCs w:val="20"/>
          <w:color w:val="auto"/>
        </w:rPr>
      </w:pPr>
      <w:r>
        <w:rPr>
          <w:rFonts w:ascii="Arial" w:cs="Arial" w:eastAsia="Arial" w:hAnsi="Arial"/>
          <w:sz w:val="18"/>
          <w:szCs w:val="18"/>
          <w:b w:val="1"/>
          <w:bCs w:val="1"/>
          <w:i w:val="1"/>
          <w:iCs w:val="1"/>
          <w:color w:val="auto"/>
        </w:rPr>
        <w:t xml:space="preserve">There could be limited future availability of materials from our suppliers. </w:t>
      </w:r>
      <w:r>
        <w:rPr>
          <w:rFonts w:ascii="Arial" w:cs="Arial" w:eastAsia="Arial" w:hAnsi="Arial"/>
          <w:sz w:val="18"/>
          <w:szCs w:val="18"/>
          <w:color w:val="auto"/>
        </w:rPr>
        <w:t>While many of our suppliers have reduced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their manufacturing capacity in response to the anticipated reduction in demand, we currently believe we have sufficient sources of supply to meet our customers’ needs in our primary product categories.</w:t>
      </w:r>
    </w:p>
    <w:p>
      <w:pPr>
        <w:spacing w:after="0" w:line="396"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Item 2. Unregistered Sales of Equity Securities and Use of Proceeds</w:t>
      </w:r>
      <w:r>
        <w:rPr>
          <w:rFonts w:ascii="Arial" w:cs="Arial" w:eastAsia="Arial" w:hAnsi="Arial"/>
          <w:sz w:val="18"/>
          <w:szCs w:val="18"/>
          <w:b w:val="1"/>
          <w:bCs w:val="1"/>
          <w:color w:val="auto"/>
        </w:rPr>
        <w:t>.</w:t>
      </w:r>
    </w:p>
    <w:p>
      <w:pPr>
        <w:spacing w:after="0" w:line="229" w:lineRule="exact"/>
        <w:rPr>
          <w:sz w:val="20"/>
          <w:szCs w:val="20"/>
          <w:color w:val="auto"/>
        </w:rPr>
      </w:pPr>
    </w:p>
    <w:p>
      <w:pPr>
        <w:ind w:left="880" w:hanging="317"/>
        <w:spacing w:after="0"/>
        <w:tabs>
          <w:tab w:leader="none" w:pos="8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None.</w:t>
      </w:r>
    </w:p>
    <w:p>
      <w:pPr>
        <w:spacing w:after="0" w:line="225" w:lineRule="exact"/>
        <w:rPr>
          <w:rFonts w:ascii="Arial" w:cs="Arial" w:eastAsia="Arial" w:hAnsi="Arial"/>
          <w:sz w:val="18"/>
          <w:szCs w:val="18"/>
          <w:color w:val="auto"/>
        </w:rPr>
      </w:pPr>
    </w:p>
    <w:p>
      <w:pPr>
        <w:ind w:left="880" w:hanging="317"/>
        <w:spacing w:after="0"/>
        <w:tabs>
          <w:tab w:leader="none" w:pos="8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None.</w:t>
      </w:r>
    </w:p>
    <w:p>
      <w:pPr>
        <w:spacing w:after="0" w:line="225" w:lineRule="exact"/>
        <w:rPr>
          <w:rFonts w:ascii="Arial" w:cs="Arial" w:eastAsia="Arial" w:hAnsi="Arial"/>
          <w:sz w:val="18"/>
          <w:szCs w:val="18"/>
          <w:color w:val="auto"/>
        </w:rPr>
      </w:pPr>
    </w:p>
    <w:p>
      <w:pPr>
        <w:ind w:left="880" w:hanging="317"/>
        <w:spacing w:after="0"/>
        <w:tabs>
          <w:tab w:leader="none" w:pos="8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Issuer purchases of equity securities.</w:t>
      </w:r>
    </w:p>
    <w:p>
      <w:pPr>
        <w:spacing w:after="0" w:line="227" w:lineRule="exact"/>
        <w:rPr>
          <w:sz w:val="20"/>
          <w:szCs w:val="20"/>
          <w:color w:val="auto"/>
        </w:rPr>
      </w:pPr>
    </w:p>
    <w:tbl>
      <w:tblPr>
        <w:tblLayout w:type="fixed"/>
        <w:tblInd w:w="40" w:type="dxa"/>
        <w:tblCellMar>
          <w:top w:w="0" w:type="dxa"/>
          <w:left w:w="0" w:type="dxa"/>
          <w:bottom w:w="0" w:type="dxa"/>
          <w:right w:w="0" w:type="dxa"/>
        </w:tblCellMar>
      </w:tblPr>
      <w:tr>
        <w:trPr>
          <w:trHeight w:val="188"/>
        </w:trPr>
        <w:tc>
          <w:tcPr>
            <w:tcW w:w="5700" w:type="dxa"/>
            <w:vAlign w:val="bottom"/>
            <w:gridSpan w:val="3"/>
          </w:tcPr>
          <w:p>
            <w:pPr>
              <w:ind w:left="20"/>
              <w:spacing w:after="0"/>
              <w:rPr>
                <w:sz w:val="20"/>
                <w:szCs w:val="20"/>
                <w:color w:val="auto"/>
              </w:rPr>
            </w:pPr>
            <w:r>
              <w:rPr>
                <w:rFonts w:ascii="Arial" w:cs="Arial" w:eastAsia="Arial" w:hAnsi="Arial"/>
                <w:sz w:val="14"/>
                <w:szCs w:val="14"/>
                <w:b w:val="1"/>
                <w:bCs w:val="1"/>
                <w:color w:val="auto"/>
              </w:rPr>
              <w:t>Fiscal Month</w:t>
            </w:r>
          </w:p>
        </w:tc>
        <w:tc>
          <w:tcPr>
            <w:tcW w:w="840" w:type="dxa"/>
            <w:vAlign w:val="bottom"/>
            <w:gridSpan w:val="2"/>
          </w:tcPr>
          <w:p>
            <w:pPr>
              <w:ind w:left="260"/>
              <w:spacing w:after="0"/>
              <w:rPr>
                <w:sz w:val="20"/>
                <w:szCs w:val="20"/>
                <w:color w:val="auto"/>
              </w:rPr>
            </w:pPr>
            <w:r>
              <w:rPr>
                <w:rFonts w:ascii="Arial" w:cs="Arial" w:eastAsia="Arial" w:hAnsi="Arial"/>
                <w:sz w:val="14"/>
                <w:szCs w:val="14"/>
                <w:b w:val="1"/>
                <w:bCs w:val="1"/>
                <w:color w:val="auto"/>
              </w:rPr>
              <w:t>(a)</w:t>
            </w:r>
          </w:p>
        </w:tc>
        <w:tc>
          <w:tcPr>
            <w:tcW w:w="660" w:type="dxa"/>
            <w:vAlign w:val="bottom"/>
            <w:gridSpan w:val="2"/>
          </w:tcPr>
          <w:p>
            <w:pPr>
              <w:ind w:left="180"/>
              <w:spacing w:after="0"/>
              <w:rPr>
                <w:sz w:val="20"/>
                <w:szCs w:val="20"/>
                <w:color w:val="auto"/>
              </w:rPr>
            </w:pPr>
            <w:r>
              <w:rPr>
                <w:rFonts w:ascii="Arial" w:cs="Arial" w:eastAsia="Arial" w:hAnsi="Arial"/>
                <w:sz w:val="14"/>
                <w:szCs w:val="14"/>
                <w:b w:val="1"/>
                <w:bCs w:val="1"/>
                <w:color w:val="auto"/>
              </w:rPr>
              <w:t>(b)</w:t>
            </w:r>
          </w:p>
        </w:tc>
        <w:tc>
          <w:tcPr>
            <w:tcW w:w="860" w:type="dxa"/>
            <w:vAlign w:val="bottom"/>
            <w:gridSpan w:val="2"/>
          </w:tcPr>
          <w:p>
            <w:pPr>
              <w:ind w:left="280"/>
              <w:spacing w:after="0"/>
              <w:rPr>
                <w:sz w:val="20"/>
                <w:szCs w:val="20"/>
                <w:color w:val="auto"/>
              </w:rPr>
            </w:pPr>
            <w:r>
              <w:rPr>
                <w:rFonts w:ascii="Arial" w:cs="Arial" w:eastAsia="Arial" w:hAnsi="Arial"/>
                <w:sz w:val="14"/>
                <w:szCs w:val="14"/>
                <w:b w:val="1"/>
                <w:bCs w:val="1"/>
                <w:color w:val="auto"/>
              </w:rPr>
              <w:t>(c)</w:t>
            </w:r>
          </w:p>
        </w:tc>
        <w:tc>
          <w:tcPr>
            <w:tcW w:w="840" w:type="dxa"/>
            <w:vAlign w:val="bottom"/>
          </w:tcPr>
          <w:p>
            <w:pPr>
              <w:jc w:val="center"/>
              <w:spacing w:after="0"/>
              <w:rPr>
                <w:sz w:val="20"/>
                <w:szCs w:val="20"/>
                <w:color w:val="auto"/>
              </w:rPr>
            </w:pPr>
            <w:r>
              <w:rPr>
                <w:rFonts w:ascii="Arial" w:cs="Arial" w:eastAsia="Arial" w:hAnsi="Arial"/>
                <w:sz w:val="14"/>
                <w:szCs w:val="14"/>
                <w:b w:val="1"/>
                <w:bCs w:val="1"/>
                <w:color w:val="auto"/>
                <w:w w:val="89"/>
              </w:rPr>
              <w:t>(d)</w:t>
            </w:r>
          </w:p>
        </w:tc>
      </w:tr>
      <w:tr>
        <w:trPr>
          <w:trHeight w:val="210"/>
        </w:trPr>
        <w:tc>
          <w:tcPr>
            <w:tcW w:w="5540" w:type="dxa"/>
            <w:vAlign w:val="bottom"/>
            <w:tcBorders>
              <w:top w:val="single" w:sz="8" w:color="auto"/>
            </w:tcBorders>
            <w:gridSpan w:val="2"/>
            <w:shd w:val="clear" w:color="auto" w:fill="CCEEFF"/>
          </w:tcPr>
          <w:p>
            <w:pPr>
              <w:ind w:left="20"/>
              <w:spacing w:after="0"/>
              <w:rPr>
                <w:sz w:val="20"/>
                <w:szCs w:val="20"/>
                <w:color w:val="auto"/>
              </w:rPr>
            </w:pPr>
            <w:r>
              <w:rPr>
                <w:rFonts w:ascii="Arial" w:cs="Arial" w:eastAsia="Arial" w:hAnsi="Arial"/>
                <w:sz w:val="18"/>
                <w:szCs w:val="18"/>
                <w:color w:val="auto"/>
              </w:rPr>
              <w:t>December 29, 2019 – February 1, 2020</w:t>
            </w:r>
          </w:p>
        </w:tc>
        <w:tc>
          <w:tcPr>
            <w:tcW w:w="16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EEFF"/>
            </w:tcBorders>
            <w:shd w:val="clear" w:color="auto" w:fill="CCEEFF"/>
          </w:tcPr>
          <w:p>
            <w:pPr>
              <w:spacing w:after="0"/>
              <w:rPr>
                <w:sz w:val="18"/>
                <w:szCs w:val="18"/>
                <w:color w:val="auto"/>
              </w:rPr>
            </w:pP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1,860,354</w:t>
            </w:r>
          </w:p>
        </w:tc>
      </w:tr>
      <w:tr>
        <w:trPr>
          <w:trHeight w:val="216"/>
        </w:trPr>
        <w:tc>
          <w:tcPr>
            <w:tcW w:w="5700" w:type="dxa"/>
            <w:vAlign w:val="bottom"/>
            <w:gridSpan w:val="3"/>
          </w:tcPr>
          <w:p>
            <w:pPr>
              <w:ind w:left="20"/>
              <w:spacing w:after="0"/>
              <w:rPr>
                <w:sz w:val="20"/>
                <w:szCs w:val="20"/>
                <w:color w:val="auto"/>
              </w:rPr>
            </w:pPr>
            <w:r>
              <w:rPr>
                <w:rFonts w:ascii="Arial" w:cs="Arial" w:eastAsia="Arial" w:hAnsi="Arial"/>
                <w:sz w:val="18"/>
                <w:szCs w:val="18"/>
                <w:color w:val="auto"/>
              </w:rPr>
              <w:t>February 2 – February 29, 2020</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40" w:type="dxa"/>
            <w:vAlign w:val="bottom"/>
          </w:tcPr>
          <w:p>
            <w:pPr>
              <w:jc w:val="center"/>
              <w:spacing w:after="0"/>
              <w:rPr>
                <w:sz w:val="20"/>
                <w:szCs w:val="20"/>
                <w:color w:val="auto"/>
              </w:rPr>
            </w:pPr>
            <w:r>
              <w:rPr>
                <w:rFonts w:ascii="Arial" w:cs="Arial" w:eastAsia="Arial" w:hAnsi="Arial"/>
                <w:sz w:val="18"/>
                <w:szCs w:val="18"/>
                <w:color w:val="auto"/>
                <w:w w:val="89"/>
              </w:rPr>
              <w:t>1,860,354</w:t>
            </w:r>
          </w:p>
        </w:tc>
      </w:tr>
      <w:tr>
        <w:trPr>
          <w:trHeight w:val="432"/>
        </w:trPr>
        <w:tc>
          <w:tcPr>
            <w:tcW w:w="570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March 1 – March 28, 2020</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756,397</w:t>
            </w:r>
          </w:p>
        </w:tc>
        <w:tc>
          <w:tcPr>
            <w:tcW w:w="140" w:type="dxa"/>
            <w:vAlign w:val="bottom"/>
            <w:shd w:val="clear" w:color="auto" w:fill="CCEEFF"/>
          </w:tcPr>
          <w:p>
            <w:pPr>
              <w:spacing w:after="0"/>
              <w:rPr>
                <w:sz w:val="24"/>
                <w:szCs w:val="24"/>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38.62</w:t>
            </w:r>
          </w:p>
        </w:tc>
        <w:tc>
          <w:tcPr>
            <w:tcW w:w="140" w:type="dxa"/>
            <w:vAlign w:val="bottom"/>
            <w:shd w:val="clear" w:color="auto" w:fill="CCEEFF"/>
          </w:tcPr>
          <w:p>
            <w:pPr>
              <w:spacing w:after="0"/>
              <w:rPr>
                <w:sz w:val="24"/>
                <w:szCs w:val="24"/>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756,397</w:t>
            </w:r>
          </w:p>
        </w:tc>
        <w:tc>
          <w:tcPr>
            <w:tcW w:w="160" w:type="dxa"/>
            <w:vAlign w:val="bottom"/>
            <w:shd w:val="clear" w:color="auto" w:fill="CCEEFF"/>
          </w:tcPr>
          <w:p>
            <w:pPr>
              <w:spacing w:after="0"/>
              <w:rPr>
                <w:sz w:val="24"/>
                <w:szCs w:val="24"/>
                <w:color w:val="auto"/>
              </w:rPr>
            </w:pPr>
          </w:p>
        </w:tc>
        <w:tc>
          <w:tcPr>
            <w:tcW w:w="84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1,103,957</w:t>
            </w:r>
          </w:p>
        </w:tc>
      </w:tr>
      <w:tr>
        <w:trPr>
          <w:trHeight w:val="108"/>
        </w:trPr>
        <w:tc>
          <w:tcPr>
            <w:tcW w:w="2240" w:type="dxa"/>
            <w:vAlign w:val="bottom"/>
            <w:tcBorders>
              <w:bottom w:val="single" w:sz="8" w:color="auto"/>
            </w:tcBorders>
          </w:tcPr>
          <w:p>
            <w:pPr>
              <w:spacing w:after="0"/>
              <w:rPr>
                <w:sz w:val="9"/>
                <w:szCs w:val="9"/>
                <w:color w:val="auto"/>
              </w:rPr>
            </w:pPr>
          </w:p>
        </w:tc>
        <w:tc>
          <w:tcPr>
            <w:tcW w:w="3300" w:type="dxa"/>
            <w:vAlign w:val="bottom"/>
          </w:tcPr>
          <w:p>
            <w:pPr>
              <w:spacing w:after="0"/>
              <w:rPr>
                <w:sz w:val="9"/>
                <w:szCs w:val="9"/>
                <w:color w:val="auto"/>
              </w:rPr>
            </w:pPr>
          </w:p>
        </w:tc>
        <w:tc>
          <w:tcPr>
            <w:tcW w:w="160" w:type="dxa"/>
            <w:vAlign w:val="bottom"/>
          </w:tcPr>
          <w:p>
            <w:pPr>
              <w:spacing w:after="0"/>
              <w:rPr>
                <w:sz w:val="9"/>
                <w:szCs w:val="9"/>
                <w:color w:val="auto"/>
              </w:rPr>
            </w:pPr>
          </w:p>
        </w:tc>
        <w:tc>
          <w:tcPr>
            <w:tcW w:w="700" w:type="dxa"/>
            <w:vAlign w:val="bottom"/>
          </w:tcPr>
          <w:p>
            <w:pPr>
              <w:spacing w:after="0"/>
              <w:rPr>
                <w:sz w:val="9"/>
                <w:szCs w:val="9"/>
                <w:color w:val="auto"/>
              </w:rPr>
            </w:pPr>
          </w:p>
        </w:tc>
        <w:tc>
          <w:tcPr>
            <w:tcW w:w="140" w:type="dxa"/>
            <w:vAlign w:val="bottom"/>
          </w:tcPr>
          <w:p>
            <w:pPr>
              <w:spacing w:after="0"/>
              <w:rPr>
                <w:sz w:val="9"/>
                <w:szCs w:val="9"/>
                <w:color w:val="auto"/>
              </w:rPr>
            </w:pPr>
          </w:p>
        </w:tc>
        <w:tc>
          <w:tcPr>
            <w:tcW w:w="520" w:type="dxa"/>
            <w:vAlign w:val="bottom"/>
          </w:tcPr>
          <w:p>
            <w:pPr>
              <w:spacing w:after="0"/>
              <w:rPr>
                <w:sz w:val="9"/>
                <w:szCs w:val="9"/>
                <w:color w:val="auto"/>
              </w:rPr>
            </w:pPr>
          </w:p>
        </w:tc>
        <w:tc>
          <w:tcPr>
            <w:tcW w:w="14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40" w:type="dxa"/>
            <w:vAlign w:val="bottom"/>
          </w:tcPr>
          <w:p>
            <w:pPr>
              <w:spacing w:after="0"/>
              <w:rPr>
                <w:sz w:val="9"/>
                <w:szCs w:val="9"/>
                <w:color w:val="auto"/>
              </w:rPr>
            </w:pPr>
          </w:p>
        </w:tc>
      </w:tr>
    </w:tbl>
    <w:p>
      <w:pPr>
        <w:spacing w:after="0" w:line="80" w:lineRule="exact"/>
        <w:rPr>
          <w:sz w:val="20"/>
          <w:szCs w:val="20"/>
          <w:color w:val="auto"/>
        </w:rPr>
      </w:pPr>
    </w:p>
    <w:p>
      <w:pPr>
        <w:ind w:left="380" w:hanging="330"/>
        <w:spacing w:after="0"/>
        <w:tabs>
          <w:tab w:leader="none" w:pos="3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Total number of shares purchased.</w:t>
      </w:r>
    </w:p>
    <w:p>
      <w:pPr>
        <w:spacing w:after="0" w:line="23" w:lineRule="exact"/>
        <w:rPr>
          <w:rFonts w:ascii="Arial" w:cs="Arial" w:eastAsia="Arial" w:hAnsi="Arial"/>
          <w:sz w:val="18"/>
          <w:szCs w:val="18"/>
          <w:color w:val="auto"/>
        </w:rPr>
      </w:pPr>
    </w:p>
    <w:p>
      <w:pPr>
        <w:ind w:left="380" w:hanging="330"/>
        <w:spacing w:after="0"/>
        <w:tabs>
          <w:tab w:leader="none" w:pos="3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Average price paid per share.</w:t>
      </w:r>
    </w:p>
    <w:p>
      <w:pPr>
        <w:spacing w:after="0" w:line="9" w:lineRule="exact"/>
        <w:rPr>
          <w:rFonts w:ascii="Arial" w:cs="Arial" w:eastAsia="Arial" w:hAnsi="Arial"/>
          <w:sz w:val="18"/>
          <w:szCs w:val="18"/>
          <w:color w:val="auto"/>
        </w:rPr>
      </w:pPr>
    </w:p>
    <w:p>
      <w:pPr>
        <w:ind w:left="380" w:hanging="330"/>
        <w:spacing w:after="0"/>
        <w:tabs>
          <w:tab w:leader="none" w:pos="3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Total number of shares purchased as part of publicly announced plans or programs.</w:t>
      </w:r>
    </w:p>
    <w:p>
      <w:pPr>
        <w:spacing w:after="0" w:line="9" w:lineRule="exact"/>
        <w:rPr>
          <w:rFonts w:ascii="Arial" w:cs="Arial" w:eastAsia="Arial" w:hAnsi="Arial"/>
          <w:sz w:val="18"/>
          <w:szCs w:val="18"/>
          <w:color w:val="auto"/>
        </w:rPr>
      </w:pPr>
    </w:p>
    <w:p>
      <w:pPr>
        <w:ind w:left="380" w:hanging="330"/>
        <w:spacing w:after="0"/>
        <w:tabs>
          <w:tab w:leader="none" w:pos="3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Maximum number of shares that may yet be purchased under the plans or programs.</w:t>
      </w:r>
    </w:p>
    <w:p>
      <w:pPr>
        <w:spacing w:after="0" w:line="211" w:lineRule="exact"/>
        <w:rPr>
          <w:sz w:val="20"/>
          <w:szCs w:val="20"/>
          <w:color w:val="auto"/>
        </w:rPr>
      </w:pPr>
    </w:p>
    <w:p>
      <w:pPr>
        <w:jc w:val="both"/>
        <w:ind w:left="60" w:right="79" w:firstLine="648"/>
        <w:spacing w:after="0" w:line="279" w:lineRule="auto"/>
        <w:rPr>
          <w:sz w:val="20"/>
          <w:szCs w:val="20"/>
          <w:color w:val="auto"/>
        </w:rPr>
      </w:pPr>
      <w:r>
        <w:rPr>
          <w:rFonts w:ascii="Arial" w:cs="Arial" w:eastAsia="Arial" w:hAnsi="Arial"/>
          <w:sz w:val="17"/>
          <w:szCs w:val="17"/>
          <w:color w:val="auto"/>
        </w:rPr>
        <w:t>On November 14, 2001, the Board of Directors approved a share repurchase program (which succeeded a previous program) allowing us to repurchase up to 2.5 million shares of our common stock. On October 14, 2010, our Board authorized an additional 2 million shares to be repurchased under our share repurchase program. The total number of remaining shares that may be repurchased under the program is approximately 1.1 million.</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28" w:name="page29"/>
    <w:bookmarkEnd w:id="28"/>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UFP INDUSTRIES, INC.</w:t>
      </w:r>
    </w:p>
    <w:p>
      <w:pPr>
        <w:spacing w:after="0" w:line="237"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Item 5. Other Information</w:t>
      </w:r>
      <w:r>
        <w:rPr>
          <w:rFonts w:ascii="Arial" w:cs="Arial" w:eastAsia="Arial" w:hAnsi="Arial"/>
          <w:sz w:val="18"/>
          <w:szCs w:val="18"/>
          <w:b w:val="1"/>
          <w:bCs w:val="1"/>
          <w:color w:val="auto"/>
        </w:rPr>
        <w:t>.</w:t>
      </w:r>
    </w:p>
    <w:p>
      <w:pPr>
        <w:spacing w:after="0" w:line="229" w:lineRule="exact"/>
        <w:rPr>
          <w:sz w:val="20"/>
          <w:szCs w:val="20"/>
          <w:color w:val="auto"/>
        </w:rPr>
      </w:pPr>
    </w:p>
    <w:p>
      <w:pPr>
        <w:ind w:left="120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29" w:name="page30"/>
    <w:bookmarkEnd w:id="29"/>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 OTHER INFORMATION</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u w:val="single" w:color="auto"/>
          <w:color w:val="auto"/>
        </w:rPr>
        <w:t>Item 6. Exhibits</w:t>
      </w:r>
      <w:r>
        <w:rPr>
          <w:rFonts w:ascii="Arial" w:cs="Arial" w:eastAsia="Arial" w:hAnsi="Arial"/>
          <w:sz w:val="18"/>
          <w:szCs w:val="18"/>
          <w:b w:val="1"/>
          <w:bCs w:val="1"/>
          <w:color w:val="auto"/>
        </w:rPr>
        <w:t>.</w:t>
      </w:r>
    </w:p>
    <w:p>
      <w:pPr>
        <w:spacing w:after="0" w:line="229" w:lineRule="exact"/>
        <w:rPr>
          <w:sz w:val="20"/>
          <w:szCs w:val="20"/>
          <w:color w:val="auto"/>
        </w:rPr>
      </w:pPr>
    </w:p>
    <w:p>
      <w:pPr>
        <w:ind w:left="540" w:right="419"/>
        <w:spacing w:after="0" w:line="277" w:lineRule="auto"/>
        <w:rPr>
          <w:sz w:val="20"/>
          <w:szCs w:val="20"/>
          <w:color w:val="auto"/>
        </w:rPr>
      </w:pPr>
      <w:r>
        <w:rPr>
          <w:rFonts w:ascii="Arial" w:cs="Arial" w:eastAsia="Arial" w:hAnsi="Arial"/>
          <w:sz w:val="18"/>
          <w:szCs w:val="18"/>
          <w:color w:val="auto"/>
        </w:rPr>
        <w:t>The following exhibits (listed by number corresponding to the Exhibit Table as Item 601 in Regulation S-K) are filed with this report:</w:t>
      </w:r>
    </w:p>
    <w:p>
      <w:pPr>
        <w:spacing w:after="0" w:line="184" w:lineRule="exact"/>
        <w:rPr>
          <w:sz w:val="20"/>
          <w:szCs w:val="20"/>
          <w:color w:val="auto"/>
        </w:rPr>
      </w:pPr>
    </w:p>
    <w:p>
      <w:pPr>
        <w:ind w:left="540" w:hanging="490"/>
        <w:spacing w:after="0"/>
        <w:tabs>
          <w:tab w:leader="none" w:pos="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Certifications.</w:t>
      </w:r>
    </w:p>
    <w:p>
      <w:pPr>
        <w:spacing w:after="0" w:line="225" w:lineRule="exact"/>
        <w:rPr>
          <w:rFonts w:ascii="Arial" w:cs="Arial" w:eastAsia="Arial" w:hAnsi="Arial"/>
          <w:sz w:val="18"/>
          <w:szCs w:val="18"/>
          <w:color w:val="auto"/>
        </w:rPr>
      </w:pPr>
    </w:p>
    <w:p>
      <w:pPr>
        <w:ind w:left="1100" w:right="139" w:hanging="564"/>
        <w:spacing w:after="0" w:line="277" w:lineRule="auto"/>
        <w:tabs>
          <w:tab w:leader="none" w:pos="1100" w:val="left"/>
        </w:tabs>
        <w:numPr>
          <w:ilvl w:val="1"/>
          <w:numId w:val="25"/>
        </w:numPr>
        <w:rPr>
          <w:rFonts w:ascii="Arial" w:cs="Arial" w:eastAsia="Arial" w:hAnsi="Arial"/>
          <w:sz w:val="18"/>
          <w:szCs w:val="18"/>
          <w:u w:val="single" w:color="auto"/>
          <w:color w:val="0000EE"/>
        </w:rPr>
      </w:pPr>
      <w:hyperlink w:anchor="page32">
        <w:r>
          <w:rPr>
            <w:rFonts w:ascii="Arial" w:cs="Arial" w:eastAsia="Arial" w:hAnsi="Arial"/>
            <w:sz w:val="18"/>
            <w:szCs w:val="18"/>
            <w:u w:val="single" w:color="auto"/>
            <w:color w:val="0000EE"/>
          </w:rPr>
          <w:t>Certificate of the Chief Executive Officer of UFP Industries, Inc., pursuant to Section 302 of the Sarbanes-</w:t>
        </w:r>
      </w:hyperlink>
      <w:hyperlink w:anchor="page32">
        <w:r>
          <w:rPr>
            <w:rFonts w:ascii="Arial" w:cs="Arial" w:eastAsia="Arial" w:hAnsi="Arial"/>
            <w:sz w:val="18"/>
            <w:szCs w:val="18"/>
            <w:u w:val="single" w:color="auto"/>
            <w:color w:val="0000EE"/>
          </w:rPr>
          <w:t>Oxley Act of 2002 (18 U.S.C. 1350).</w:t>
        </w:r>
      </w:hyperlink>
    </w:p>
    <w:p>
      <w:pPr>
        <w:spacing w:after="0" w:line="170" w:lineRule="exact"/>
        <w:rPr>
          <w:rFonts w:ascii="Arial" w:cs="Arial" w:eastAsia="Arial" w:hAnsi="Arial"/>
          <w:sz w:val="18"/>
          <w:szCs w:val="18"/>
          <w:u w:val="single" w:color="auto"/>
          <w:color w:val="0000EE"/>
        </w:rPr>
      </w:pPr>
    </w:p>
    <w:p>
      <w:pPr>
        <w:ind w:left="1100" w:right="139" w:hanging="564"/>
        <w:spacing w:after="0" w:line="277" w:lineRule="auto"/>
        <w:tabs>
          <w:tab w:leader="none" w:pos="1100" w:val="left"/>
        </w:tabs>
        <w:numPr>
          <w:ilvl w:val="1"/>
          <w:numId w:val="25"/>
        </w:numPr>
        <w:rPr>
          <w:rFonts w:ascii="Arial" w:cs="Arial" w:eastAsia="Arial" w:hAnsi="Arial"/>
          <w:sz w:val="18"/>
          <w:szCs w:val="18"/>
          <w:u w:val="single" w:color="auto"/>
          <w:color w:val="0000EE"/>
        </w:rPr>
      </w:pPr>
      <w:hyperlink w:anchor="page33">
        <w:r>
          <w:rPr>
            <w:rFonts w:ascii="Arial" w:cs="Arial" w:eastAsia="Arial" w:hAnsi="Arial"/>
            <w:sz w:val="18"/>
            <w:szCs w:val="18"/>
            <w:u w:val="single" w:color="auto"/>
            <w:color w:val="0000EE"/>
          </w:rPr>
          <w:t>Certificate of the Chief Financial Officer of UFP Industries, Inc., pursuant to Section 302 of the Sarbanes-</w:t>
        </w:r>
      </w:hyperlink>
      <w:hyperlink w:anchor="page33">
        <w:r>
          <w:rPr>
            <w:rFonts w:ascii="Arial" w:cs="Arial" w:eastAsia="Arial" w:hAnsi="Arial"/>
            <w:sz w:val="18"/>
            <w:szCs w:val="18"/>
            <w:u w:val="single" w:color="auto"/>
            <w:color w:val="0000EE"/>
          </w:rPr>
          <w:t>Oxley Act of 2002 (18 U.S.C. 1350).</w:t>
        </w:r>
      </w:hyperlink>
    </w:p>
    <w:p>
      <w:pPr>
        <w:spacing w:after="0" w:line="170" w:lineRule="exact"/>
        <w:rPr>
          <w:rFonts w:ascii="Arial" w:cs="Arial" w:eastAsia="Arial" w:hAnsi="Arial"/>
          <w:sz w:val="18"/>
          <w:szCs w:val="18"/>
          <w:u w:val="single" w:color="auto"/>
          <w:color w:val="0000EE"/>
        </w:rPr>
      </w:pPr>
    </w:p>
    <w:p>
      <w:pPr>
        <w:ind w:left="540" w:hanging="490"/>
        <w:spacing w:after="0"/>
        <w:tabs>
          <w:tab w:leader="none" w:pos="5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Certifications.</w:t>
      </w:r>
    </w:p>
    <w:p>
      <w:pPr>
        <w:spacing w:after="0" w:line="225" w:lineRule="exact"/>
        <w:rPr>
          <w:rFonts w:ascii="Arial" w:cs="Arial" w:eastAsia="Arial" w:hAnsi="Arial"/>
          <w:sz w:val="18"/>
          <w:szCs w:val="18"/>
          <w:color w:val="auto"/>
        </w:rPr>
      </w:pPr>
    </w:p>
    <w:p>
      <w:pPr>
        <w:ind w:left="1100" w:right="139" w:hanging="564"/>
        <w:spacing w:after="0" w:line="277" w:lineRule="auto"/>
        <w:tabs>
          <w:tab w:leader="none" w:pos="1100" w:val="left"/>
        </w:tabs>
        <w:numPr>
          <w:ilvl w:val="1"/>
          <w:numId w:val="25"/>
        </w:numPr>
        <w:rPr>
          <w:rFonts w:ascii="Arial" w:cs="Arial" w:eastAsia="Arial" w:hAnsi="Arial"/>
          <w:sz w:val="18"/>
          <w:szCs w:val="18"/>
          <w:u w:val="single" w:color="auto"/>
          <w:color w:val="0000EE"/>
        </w:rPr>
      </w:pPr>
      <w:hyperlink w:anchor="page34">
        <w:r>
          <w:rPr>
            <w:rFonts w:ascii="Arial" w:cs="Arial" w:eastAsia="Arial" w:hAnsi="Arial"/>
            <w:sz w:val="18"/>
            <w:szCs w:val="18"/>
            <w:u w:val="single" w:color="auto"/>
            <w:color w:val="0000EE"/>
          </w:rPr>
          <w:t>Certificate of the Chief Executive Officer of UFP Industries, Inc., pursuant to Section 906 of the Sarbanes-</w:t>
        </w:r>
      </w:hyperlink>
      <w:hyperlink w:anchor="page34">
        <w:r>
          <w:rPr>
            <w:rFonts w:ascii="Arial" w:cs="Arial" w:eastAsia="Arial" w:hAnsi="Arial"/>
            <w:sz w:val="18"/>
            <w:szCs w:val="18"/>
            <w:u w:val="single" w:color="auto"/>
            <w:color w:val="0000EE"/>
          </w:rPr>
          <w:t>Oxley Act of 2002 (18 U.S.C. 1350).</w:t>
        </w:r>
      </w:hyperlink>
    </w:p>
    <w:p>
      <w:pPr>
        <w:spacing w:after="0" w:line="170" w:lineRule="exact"/>
        <w:rPr>
          <w:rFonts w:ascii="Arial" w:cs="Arial" w:eastAsia="Arial" w:hAnsi="Arial"/>
          <w:sz w:val="18"/>
          <w:szCs w:val="18"/>
          <w:u w:val="single" w:color="auto"/>
          <w:color w:val="0000EE"/>
        </w:rPr>
      </w:pPr>
    </w:p>
    <w:p>
      <w:pPr>
        <w:ind w:left="1100" w:right="139" w:hanging="564"/>
        <w:spacing w:after="0" w:line="277" w:lineRule="auto"/>
        <w:tabs>
          <w:tab w:leader="none" w:pos="1100" w:val="left"/>
        </w:tabs>
        <w:numPr>
          <w:ilvl w:val="1"/>
          <w:numId w:val="25"/>
        </w:numPr>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Certificate of the Chief Financial Officer of UFP Industries, Inc., pursuant to Section 906 of the Sarbanes-</w:t>
        </w:r>
      </w:hyperlink>
      <w:hyperlink w:anchor="page35">
        <w:r>
          <w:rPr>
            <w:rFonts w:ascii="Arial" w:cs="Arial" w:eastAsia="Arial" w:hAnsi="Arial"/>
            <w:sz w:val="18"/>
            <w:szCs w:val="18"/>
            <w:u w:val="single" w:color="auto"/>
            <w:color w:val="0000EE"/>
          </w:rPr>
          <w:t>Oxley Act of 2002 (18 U.S.C. 1350).</w:t>
        </w:r>
      </w:hyperlink>
    </w:p>
    <w:p>
      <w:pPr>
        <w:spacing w:after="0" w:line="170" w:lineRule="exact"/>
        <w:rPr>
          <w:rFonts w:ascii="Arial" w:cs="Arial" w:eastAsia="Arial" w:hAnsi="Arial"/>
          <w:sz w:val="18"/>
          <w:szCs w:val="18"/>
          <w:color w:val="auto"/>
        </w:rPr>
      </w:pPr>
    </w:p>
    <w:p>
      <w:pPr>
        <w:ind w:left="540" w:right="1859" w:hanging="490"/>
        <w:spacing w:after="0" w:line="500" w:lineRule="auto"/>
        <w:tabs>
          <w:tab w:leader="none" w:pos="54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Interactive Data File formatted in iXBRL (Inline eXtensible Business Reporting Language). (INS) iXBRL Instance Document.</w:t>
      </w:r>
    </w:p>
    <w:p>
      <w:pPr>
        <w:spacing w:after="0" w:line="1" w:lineRule="exact"/>
        <w:rPr>
          <w:rFonts w:ascii="Arial" w:cs="Arial" w:eastAsia="Arial" w:hAnsi="Arial"/>
          <w:sz w:val="18"/>
          <w:szCs w:val="18"/>
          <w:color w:val="auto"/>
        </w:rPr>
      </w:pPr>
    </w:p>
    <w:p>
      <w:pPr>
        <w:ind w:left="540"/>
        <w:spacing w:after="0"/>
        <w:rPr>
          <w:rFonts w:ascii="Arial" w:cs="Arial" w:eastAsia="Arial" w:hAnsi="Arial"/>
          <w:sz w:val="18"/>
          <w:szCs w:val="18"/>
          <w:color w:val="auto"/>
        </w:rPr>
      </w:pPr>
      <w:r>
        <w:rPr>
          <w:rFonts w:ascii="Arial" w:cs="Arial" w:eastAsia="Arial" w:hAnsi="Arial"/>
          <w:sz w:val="18"/>
          <w:szCs w:val="18"/>
          <w:color w:val="auto"/>
        </w:rPr>
        <w:t>(SCH) iXBRL Schema Document.</w:t>
      </w:r>
    </w:p>
    <w:p>
      <w:pPr>
        <w:spacing w:after="0" w:line="225" w:lineRule="exact"/>
        <w:rPr>
          <w:rFonts w:ascii="Arial" w:cs="Arial" w:eastAsia="Arial" w:hAnsi="Arial"/>
          <w:sz w:val="18"/>
          <w:szCs w:val="18"/>
          <w:color w:val="auto"/>
        </w:rPr>
      </w:pPr>
    </w:p>
    <w:p>
      <w:pPr>
        <w:ind w:left="540"/>
        <w:spacing w:after="0"/>
        <w:rPr>
          <w:rFonts w:ascii="Arial" w:cs="Arial" w:eastAsia="Arial" w:hAnsi="Arial"/>
          <w:sz w:val="18"/>
          <w:szCs w:val="18"/>
          <w:color w:val="auto"/>
        </w:rPr>
      </w:pPr>
      <w:r>
        <w:rPr>
          <w:rFonts w:ascii="Arial" w:cs="Arial" w:eastAsia="Arial" w:hAnsi="Arial"/>
          <w:sz w:val="18"/>
          <w:szCs w:val="18"/>
          <w:color w:val="auto"/>
        </w:rPr>
        <w:t>(CAL) iXBRL Taxonomy Extension Calculation Linkbase Document.</w:t>
      </w:r>
    </w:p>
    <w:p>
      <w:pPr>
        <w:spacing w:after="0" w:line="225" w:lineRule="exact"/>
        <w:rPr>
          <w:rFonts w:ascii="Arial" w:cs="Arial" w:eastAsia="Arial" w:hAnsi="Arial"/>
          <w:sz w:val="18"/>
          <w:szCs w:val="18"/>
          <w:color w:val="auto"/>
        </w:rPr>
      </w:pPr>
    </w:p>
    <w:p>
      <w:pPr>
        <w:ind w:left="540"/>
        <w:spacing w:after="0"/>
        <w:rPr>
          <w:rFonts w:ascii="Arial" w:cs="Arial" w:eastAsia="Arial" w:hAnsi="Arial"/>
          <w:sz w:val="18"/>
          <w:szCs w:val="18"/>
          <w:color w:val="auto"/>
        </w:rPr>
      </w:pPr>
      <w:r>
        <w:rPr>
          <w:rFonts w:ascii="Arial" w:cs="Arial" w:eastAsia="Arial" w:hAnsi="Arial"/>
          <w:sz w:val="18"/>
          <w:szCs w:val="18"/>
          <w:color w:val="auto"/>
        </w:rPr>
        <w:t>(LAB) iXBRL Taxonomy Extension Label Linkbase Document.</w:t>
      </w:r>
    </w:p>
    <w:p>
      <w:pPr>
        <w:spacing w:after="0" w:line="225" w:lineRule="exact"/>
        <w:rPr>
          <w:rFonts w:ascii="Arial" w:cs="Arial" w:eastAsia="Arial" w:hAnsi="Arial"/>
          <w:sz w:val="18"/>
          <w:szCs w:val="18"/>
          <w:color w:val="auto"/>
        </w:rPr>
      </w:pPr>
    </w:p>
    <w:p>
      <w:pPr>
        <w:ind w:left="540"/>
        <w:spacing w:after="0"/>
        <w:rPr>
          <w:sz w:val="20"/>
          <w:szCs w:val="20"/>
          <w:color w:val="auto"/>
        </w:rPr>
      </w:pPr>
      <w:r>
        <w:rPr>
          <w:rFonts w:ascii="Arial" w:cs="Arial" w:eastAsia="Arial" w:hAnsi="Arial"/>
          <w:sz w:val="18"/>
          <w:szCs w:val="18"/>
          <w:color w:val="auto"/>
        </w:rPr>
        <w:t>(PRE)  iXBRL Taxonomy Extension Presentation Linkbase Document.</w:t>
      </w:r>
    </w:p>
    <w:p>
      <w:pPr>
        <w:spacing w:after="0" w:line="225" w:lineRule="exact"/>
        <w:rPr>
          <w:rFonts w:ascii="Arial" w:cs="Arial" w:eastAsia="Arial" w:hAnsi="Arial"/>
          <w:sz w:val="18"/>
          <w:szCs w:val="18"/>
          <w:color w:val="auto"/>
        </w:rPr>
      </w:pPr>
    </w:p>
    <w:p>
      <w:pPr>
        <w:ind w:left="540"/>
        <w:spacing w:after="0"/>
        <w:rPr>
          <w:sz w:val="20"/>
          <w:szCs w:val="20"/>
          <w:color w:val="auto"/>
        </w:rPr>
      </w:pPr>
      <w:r>
        <w:rPr>
          <w:rFonts w:ascii="Arial" w:cs="Arial" w:eastAsia="Arial" w:hAnsi="Arial"/>
          <w:sz w:val="18"/>
          <w:szCs w:val="18"/>
          <w:color w:val="auto"/>
        </w:rPr>
        <w:t>(DEF) iXBRL Taxonomy Extension Definition Linkbase Document.</w:t>
      </w:r>
    </w:p>
    <w:p>
      <w:pPr>
        <w:spacing w:after="0" w:line="225" w:lineRule="exact"/>
        <w:rPr>
          <w:rFonts w:ascii="Arial" w:cs="Arial" w:eastAsia="Arial" w:hAnsi="Arial"/>
          <w:sz w:val="18"/>
          <w:szCs w:val="18"/>
          <w:color w:val="auto"/>
        </w:rPr>
      </w:pPr>
    </w:p>
    <w:p>
      <w:pPr>
        <w:ind w:left="540" w:hanging="490"/>
        <w:spacing w:after="0"/>
        <w:tabs>
          <w:tab w:leader="none" w:pos="540" w:val="left"/>
        </w:tabs>
        <w:numPr>
          <w:ilvl w:val="0"/>
          <w:numId w:val="27"/>
        </w:numPr>
        <w:rPr>
          <w:rFonts w:ascii="Arial" w:cs="Arial" w:eastAsia="Arial" w:hAnsi="Arial"/>
          <w:sz w:val="17"/>
          <w:szCs w:val="17"/>
          <w:color w:val="auto"/>
        </w:rPr>
      </w:pPr>
      <w:r>
        <w:rPr>
          <w:rFonts w:ascii="Arial" w:cs="Arial" w:eastAsia="Arial" w:hAnsi="Arial"/>
          <w:sz w:val="17"/>
          <w:szCs w:val="17"/>
          <w:color w:val="auto"/>
        </w:rPr>
        <w:t>Cover Page Interactive Data File (the cover page XBRL tags are embedded in the Inline XBRL document).</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300" w:lineRule="exact"/>
        <w:rPr>
          <w:rFonts w:ascii="Arial" w:cs="Arial" w:eastAsia="Arial" w:hAnsi="Arial"/>
          <w:sz w:val="17"/>
          <w:szCs w:val="17"/>
          <w:color w:val="auto"/>
        </w:rPr>
      </w:pPr>
    </w:p>
    <w:p>
      <w:pPr>
        <w:ind w:left="4420"/>
        <w:spacing w:after="0"/>
        <w:rPr>
          <w:rFonts w:ascii="Arial" w:cs="Arial" w:eastAsia="Arial" w:hAnsi="Arial"/>
          <w:sz w:val="17"/>
          <w:szCs w:val="17"/>
          <w:color w:val="auto"/>
        </w:rPr>
      </w:pPr>
      <w:r>
        <w:rPr>
          <w:rFonts w:ascii="Arial" w:cs="Arial" w:eastAsia="Arial" w:hAnsi="Arial"/>
          <w:sz w:val="18"/>
          <w:szCs w:val="18"/>
          <w:color w:val="auto"/>
        </w:rPr>
        <w:t>30</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sectPr>
      </w:pPr>
    </w:p>
    <w:bookmarkStart w:id="30" w:name="page31"/>
    <w:bookmarkEnd w:id="30"/>
    <w:p>
      <w:pPr>
        <w:ind w:left="60"/>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left="60" w:right="339"/>
        <w:spacing w:after="0" w:line="277" w:lineRule="auto"/>
        <w:rPr>
          <w:sz w:val="20"/>
          <w:szCs w:val="20"/>
          <w:color w:val="auto"/>
        </w:rPr>
      </w:pPr>
      <w:r>
        <w:rPr>
          <w:rFonts w:ascii="Arial" w:cs="Arial" w:eastAsia="Arial" w:hAnsi="Arial"/>
          <w:sz w:val="18"/>
          <w:szCs w:val="18"/>
          <w:color w:val="auto"/>
        </w:rPr>
        <w:t>Pursuant to the requirements of the Securities and Exchange Act of 1934, the registrant has duly caused this report to be signed on its behalf by the undersigned thereunto duly authorized.</w:t>
      </w:r>
    </w:p>
    <w:p>
      <w:pPr>
        <w:sectPr>
          <w:pgSz w:w="11900" w:h="16838" w:orient="portrait"/>
          <w:cols w:equalWidth="0" w:num="1">
            <w:col w:w="9019"/>
          </w:cols>
          <w:pgMar w:left="1440" w:top="544"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60"/>
        <w:spacing w:after="0"/>
        <w:rPr>
          <w:sz w:val="20"/>
          <w:szCs w:val="20"/>
          <w:color w:val="auto"/>
        </w:rPr>
      </w:pPr>
      <w:r>
        <w:rPr>
          <w:rFonts w:ascii="Arial" w:cs="Arial" w:eastAsia="Arial" w:hAnsi="Arial"/>
          <w:sz w:val="16"/>
          <w:szCs w:val="16"/>
          <w:color w:val="auto"/>
        </w:rPr>
        <w:t xml:space="preserve">Date: </w:t>
      </w:r>
      <w:r>
        <w:rPr>
          <w:rFonts w:ascii="Arial" w:cs="Arial" w:eastAsia="Arial" w:hAnsi="Arial"/>
          <w:sz w:val="16"/>
          <w:szCs w:val="16"/>
          <w:u w:val="single" w:color="auto"/>
          <w:color w:val="auto"/>
        </w:rPr>
        <w:t>May 6,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60"/>
        <w:spacing w:after="0"/>
        <w:rPr>
          <w:sz w:val="20"/>
          <w:szCs w:val="20"/>
          <w:color w:val="auto"/>
        </w:rPr>
      </w:pPr>
      <w:r>
        <w:rPr>
          <w:rFonts w:ascii="Arial" w:cs="Arial" w:eastAsia="Arial" w:hAnsi="Arial"/>
          <w:sz w:val="16"/>
          <w:szCs w:val="16"/>
          <w:color w:val="auto"/>
        </w:rPr>
        <w:t xml:space="preserve">Date: </w:t>
      </w:r>
      <w:r>
        <w:rPr>
          <w:rFonts w:ascii="Arial" w:cs="Arial" w:eastAsia="Arial" w:hAnsi="Arial"/>
          <w:sz w:val="16"/>
          <w:szCs w:val="16"/>
          <w:u w:val="single" w:color="auto"/>
          <w:color w:val="auto"/>
        </w:rPr>
        <w:t>May 6, 2020</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UFP INDUSTRIES,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/s/ Matthew J. Missad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207645</wp:posOffset>
            </wp:positionH>
            <wp:positionV relativeFrom="paragraph">
              <wp:posOffset>14605</wp:posOffset>
            </wp:positionV>
            <wp:extent cx="266573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665730" cy="1714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Matthew J. Missad,</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Chief Executive Officer and Principal Executive Officer</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color w:val="auto"/>
        </w:rPr>
        <w:t>By: /s/ Michael R. Cole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207645</wp:posOffset>
            </wp:positionH>
            <wp:positionV relativeFrom="paragraph">
              <wp:posOffset>14605</wp:posOffset>
            </wp:positionV>
            <wp:extent cx="266573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665730" cy="1714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Michael R. Cole,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Accounting Officer</w:t>
      </w:r>
    </w:p>
    <w:p>
      <w:pPr>
        <w:spacing w:after="0" w:line="200" w:lineRule="exact"/>
        <w:rPr>
          <w:sz w:val="20"/>
          <w:szCs w:val="20"/>
          <w:color w:val="auto"/>
        </w:rPr>
      </w:pPr>
    </w:p>
    <w:p>
      <w:pPr>
        <w:sectPr>
          <w:pgSz w:w="11900" w:h="16838" w:orient="portrait"/>
          <w:cols w:equalWidth="0" w:num="2">
            <w:col w:w="3700" w:space="720"/>
            <w:col w:w="4599"/>
          </w:cols>
          <w:pgMar w:left="1440" w:top="544" w:right="1440" w:bottom="1440" w:gutter="0" w:footer="0" w:header="0"/>
          <w:type w:val="continuous"/>
        </w:sect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44" w:right="1440" w:bottom="1440" w:gutter="0" w:footer="0" w:header="0"/>
          <w:type w:val="continuous"/>
        </w:sectPr>
      </w:pPr>
    </w:p>
    <w:bookmarkStart w:id="31" w:name="page32"/>
    <w:bookmarkEnd w:id="31"/>
    <w:p>
      <w:pPr>
        <w:jc w:val="right"/>
        <w:ind w:right="59"/>
        <w:spacing w:after="0"/>
        <w:rPr>
          <w:sz w:val="20"/>
          <w:szCs w:val="20"/>
          <w:color w:val="auto"/>
        </w:rPr>
      </w:pPr>
      <w:r>
        <w:rPr>
          <w:rFonts w:ascii="Arial" w:cs="Arial" w:eastAsia="Arial" w:hAnsi="Arial"/>
          <w:sz w:val="18"/>
          <w:szCs w:val="18"/>
          <w:b w:val="1"/>
          <w:bCs w:val="1"/>
          <w:color w:val="auto"/>
        </w:rPr>
        <w:t>Exhibit 31(a)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w:t>
      </w:r>
    </w:p>
    <w:p>
      <w:pPr>
        <w:spacing w:after="0" w:line="229" w:lineRule="exact"/>
        <w:rPr>
          <w:sz w:val="20"/>
          <w:szCs w:val="20"/>
          <w:color w:val="auto"/>
        </w:rPr>
      </w:pPr>
    </w:p>
    <w:p>
      <w:pPr>
        <w:ind w:left="40"/>
        <w:spacing w:after="0"/>
        <w:rPr>
          <w:sz w:val="20"/>
          <w:szCs w:val="20"/>
          <w:color w:val="auto"/>
        </w:rPr>
      </w:pPr>
      <w:r>
        <w:rPr>
          <w:rFonts w:ascii="Arial" w:cs="Arial" w:eastAsia="Arial" w:hAnsi="Arial"/>
          <w:sz w:val="18"/>
          <w:szCs w:val="18"/>
          <w:color w:val="auto"/>
        </w:rPr>
        <w:t>I, Matthew J. Missad, certify that:</w:t>
      </w:r>
    </w:p>
    <w:p>
      <w:pPr>
        <w:spacing w:after="0" w:line="225" w:lineRule="exact"/>
        <w:rPr>
          <w:sz w:val="20"/>
          <w:szCs w:val="20"/>
          <w:color w:val="auto"/>
        </w:rPr>
      </w:pPr>
    </w:p>
    <w:p>
      <w:pPr>
        <w:ind w:left="540" w:hanging="496"/>
        <w:spacing w:after="0" w:line="207" w:lineRule="exact"/>
        <w:tabs>
          <w:tab w:leader="none" w:pos="5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 have reviewed this report on Form 10</w:t>
      </w:r>
      <w:r>
        <w:rPr>
          <w:rFonts w:ascii="MS PGothic" w:cs="MS PGothic" w:eastAsia="MS PGothic" w:hAnsi="MS PGothic"/>
          <w:sz w:val="18"/>
          <w:szCs w:val="18"/>
          <w:color w:val="auto"/>
        </w:rPr>
        <w:t>‑</w:t>
      </w:r>
      <w:r>
        <w:rPr>
          <w:rFonts w:ascii="Arial" w:cs="Arial" w:eastAsia="Arial" w:hAnsi="Arial"/>
          <w:sz w:val="18"/>
          <w:szCs w:val="18"/>
          <w:color w:val="auto"/>
        </w:rPr>
        <w:t>Q of UFP Industries, Inc.;</w:t>
      </w:r>
    </w:p>
    <w:p>
      <w:pPr>
        <w:spacing w:after="0" w:line="225" w:lineRule="exact"/>
        <w:rPr>
          <w:rFonts w:ascii="Arial" w:cs="Arial" w:eastAsia="Arial" w:hAnsi="Arial"/>
          <w:sz w:val="18"/>
          <w:szCs w:val="18"/>
          <w:color w:val="auto"/>
        </w:rPr>
      </w:pPr>
    </w:p>
    <w:p>
      <w:pPr>
        <w:jc w:val="both"/>
        <w:ind w:left="540" w:right="79" w:hanging="496"/>
        <w:spacing w:after="0" w:line="263" w:lineRule="auto"/>
        <w:tabs>
          <w:tab w:leader="none" w:pos="5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jc w:val="both"/>
        <w:ind w:left="540" w:right="59" w:hanging="496"/>
        <w:spacing w:after="0" w:line="263" w:lineRule="auto"/>
        <w:tabs>
          <w:tab w:leader="none" w:pos="5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jc w:val="both"/>
        <w:ind w:left="540" w:right="79" w:hanging="496"/>
        <w:spacing w:after="0" w:line="221" w:lineRule="exact"/>
        <w:tabs>
          <w:tab w:leader="none" w:pos="540" w:val="left"/>
        </w:tabs>
        <w:numPr>
          <w:ilvl w:val="0"/>
          <w:numId w:val="28"/>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w:t>
      </w:r>
      <w:r>
        <w:rPr>
          <w:rFonts w:ascii="MS PGothic" w:cs="MS PGothic" w:eastAsia="MS PGothic" w:hAnsi="MS PGothic"/>
          <w:sz w:val="17"/>
          <w:szCs w:val="17"/>
          <w:color w:val="auto"/>
        </w:rPr>
        <w:t>‑</w:t>
      </w:r>
      <w:r>
        <w:rPr>
          <w:rFonts w:ascii="Arial" w:cs="Arial" w:eastAsia="Arial" w:hAnsi="Arial"/>
          <w:sz w:val="17"/>
          <w:szCs w:val="17"/>
          <w:color w:val="auto"/>
        </w:rPr>
        <w:t>15(e) and 15d</w:t>
      </w:r>
      <w:r>
        <w:rPr>
          <w:rFonts w:ascii="MS PGothic" w:cs="MS PGothic" w:eastAsia="MS PGothic" w:hAnsi="MS PGothic"/>
          <w:sz w:val="17"/>
          <w:szCs w:val="17"/>
          <w:color w:val="auto"/>
        </w:rPr>
        <w:t>‑</w:t>
      </w:r>
      <w:r>
        <w:rPr>
          <w:rFonts w:ascii="Arial" w:cs="Arial" w:eastAsia="Arial" w:hAnsi="Arial"/>
          <w:sz w:val="17"/>
          <w:szCs w:val="17"/>
          <w:color w:val="auto"/>
        </w:rPr>
        <w:t>15(e)) and internal control over financial reporting (as defined in Exchange Act Rules 13a</w:t>
      </w:r>
      <w:r>
        <w:rPr>
          <w:rFonts w:ascii="MS PGothic" w:cs="MS PGothic" w:eastAsia="MS PGothic" w:hAnsi="MS PGothic"/>
          <w:sz w:val="17"/>
          <w:szCs w:val="17"/>
          <w:color w:val="auto"/>
        </w:rPr>
        <w:t>‑</w:t>
      </w:r>
      <w:r>
        <w:rPr>
          <w:rFonts w:ascii="Arial" w:cs="Arial" w:eastAsia="Arial" w:hAnsi="Arial"/>
          <w:sz w:val="17"/>
          <w:szCs w:val="17"/>
          <w:color w:val="auto"/>
        </w:rPr>
        <w:t>15(f) and 15d</w:t>
      </w:r>
      <w:r>
        <w:rPr>
          <w:rFonts w:ascii="MS PGothic" w:cs="MS PGothic" w:eastAsia="MS PGothic" w:hAnsi="MS PGothic"/>
          <w:sz w:val="17"/>
          <w:szCs w:val="17"/>
          <w:color w:val="auto"/>
        </w:rPr>
        <w:t>‑</w:t>
      </w:r>
      <w:r>
        <w:rPr>
          <w:rFonts w:ascii="Arial" w:cs="Arial" w:eastAsia="Arial" w:hAnsi="Arial"/>
          <w:sz w:val="17"/>
          <w:szCs w:val="17"/>
          <w:color w:val="auto"/>
        </w:rPr>
        <w:t>15(f)) for the registrant and have:</w:t>
      </w:r>
    </w:p>
    <w:p>
      <w:pPr>
        <w:spacing w:after="0" w:line="201" w:lineRule="exact"/>
        <w:rPr>
          <w:rFonts w:ascii="Arial" w:cs="Arial" w:eastAsia="Arial" w:hAnsi="Arial"/>
          <w:sz w:val="17"/>
          <w:szCs w:val="17"/>
          <w:color w:val="auto"/>
        </w:rPr>
      </w:pPr>
    </w:p>
    <w:p>
      <w:pPr>
        <w:jc w:val="both"/>
        <w:ind w:left="860" w:right="59" w:hanging="330"/>
        <w:spacing w:after="0" w:line="259" w:lineRule="auto"/>
        <w:tabs>
          <w:tab w:leader="none" w:pos="8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jc w:val="both"/>
        <w:ind w:left="860" w:right="59" w:hanging="330"/>
        <w:spacing w:after="0" w:line="259" w:lineRule="auto"/>
        <w:tabs>
          <w:tab w:leader="none" w:pos="8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6" w:lineRule="exact"/>
        <w:rPr>
          <w:rFonts w:ascii="Arial" w:cs="Arial" w:eastAsia="Arial" w:hAnsi="Arial"/>
          <w:sz w:val="18"/>
          <w:szCs w:val="18"/>
          <w:color w:val="auto"/>
        </w:rPr>
      </w:pPr>
    </w:p>
    <w:p>
      <w:pPr>
        <w:jc w:val="both"/>
        <w:ind w:left="860" w:right="59" w:hanging="330"/>
        <w:spacing w:after="0" w:line="263" w:lineRule="auto"/>
        <w:tabs>
          <w:tab w:leader="none" w:pos="8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3" w:lineRule="exact"/>
        <w:rPr>
          <w:rFonts w:ascii="Arial" w:cs="Arial" w:eastAsia="Arial" w:hAnsi="Arial"/>
          <w:sz w:val="18"/>
          <w:szCs w:val="18"/>
          <w:color w:val="auto"/>
        </w:rPr>
      </w:pPr>
    </w:p>
    <w:p>
      <w:pPr>
        <w:jc w:val="both"/>
        <w:ind w:left="860" w:right="59" w:hanging="330"/>
        <w:spacing w:after="0" w:line="259" w:lineRule="auto"/>
        <w:tabs>
          <w:tab w:leader="none" w:pos="8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jc w:val="both"/>
        <w:ind w:left="540" w:right="59" w:hanging="496"/>
        <w:spacing w:after="0" w:line="263" w:lineRule="auto"/>
        <w:tabs>
          <w:tab w:leader="none" w:pos="5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w:t>
      </w:r>
    </w:p>
    <w:p>
      <w:pPr>
        <w:spacing w:after="0" w:line="183" w:lineRule="exact"/>
        <w:rPr>
          <w:rFonts w:ascii="Arial" w:cs="Arial" w:eastAsia="Arial" w:hAnsi="Arial"/>
          <w:sz w:val="18"/>
          <w:szCs w:val="18"/>
          <w:color w:val="auto"/>
        </w:rPr>
      </w:pPr>
    </w:p>
    <w:p>
      <w:pPr>
        <w:jc w:val="both"/>
        <w:ind w:left="860" w:right="59" w:hanging="330"/>
        <w:spacing w:after="0" w:line="263" w:lineRule="auto"/>
        <w:tabs>
          <w:tab w:leader="none" w:pos="8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3" w:lineRule="exact"/>
        <w:rPr>
          <w:rFonts w:ascii="Arial" w:cs="Arial" w:eastAsia="Arial" w:hAnsi="Arial"/>
          <w:sz w:val="18"/>
          <w:szCs w:val="18"/>
          <w:color w:val="auto"/>
        </w:rPr>
      </w:pPr>
    </w:p>
    <w:p>
      <w:pPr>
        <w:ind w:left="860" w:right="79" w:hanging="330"/>
        <w:spacing w:after="0" w:line="277" w:lineRule="auto"/>
        <w:tabs>
          <w:tab w:leader="none" w:pos="860" w:val="left"/>
        </w:tabs>
        <w:numPr>
          <w:ilvl w:val="1"/>
          <w:numId w:val="2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ind w:left="40"/>
        <w:spacing w:after="0"/>
        <w:tabs>
          <w:tab w:leader="none" w:pos="4480" w:val="left"/>
        </w:tabs>
        <w:rPr>
          <w:sz w:val="20"/>
          <w:szCs w:val="20"/>
          <w:color w:val="auto"/>
        </w:rPr>
      </w:pPr>
      <w:r>
        <w:rPr>
          <w:rFonts w:ascii="Arial" w:cs="Arial" w:eastAsia="Arial" w:hAnsi="Arial"/>
          <w:sz w:val="18"/>
          <w:szCs w:val="18"/>
          <w:color w:val="auto"/>
        </w:rPr>
        <w:t>Date: May 6, 2020</w:t>
      </w:r>
      <w:r>
        <w:rPr>
          <w:sz w:val="20"/>
          <w:szCs w:val="20"/>
          <w:color w:val="auto"/>
        </w:rPr>
        <w:tab/>
      </w:r>
      <w:r>
        <w:rPr>
          <w:rFonts w:ascii="Arial" w:cs="Arial" w:eastAsia="Arial" w:hAnsi="Arial"/>
          <w:sz w:val="16"/>
          <w:szCs w:val="16"/>
          <w:color w:val="auto"/>
        </w:rPr>
        <w:t>/s/ Matthew J. Missad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14605</wp:posOffset>
            </wp:positionV>
            <wp:extent cx="254571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545715" cy="8890"/>
                    </a:xfrm>
                    <a:prstGeom prst="rect">
                      <a:avLst/>
                    </a:prstGeom>
                    <a:noFill/>
                  </pic:spPr>
                </pic:pic>
              </a:graphicData>
            </a:graphic>
          </wp:anchor>
        </w:drawing>
      </w:r>
    </w:p>
    <w:p>
      <w:pPr>
        <w:spacing w:after="0" w:line="16"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Matthew J. Missad,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2860040</wp:posOffset>
            </wp:positionH>
            <wp:positionV relativeFrom="paragraph">
              <wp:posOffset>-130175</wp:posOffset>
            </wp:positionV>
            <wp:extent cx="282892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828925" cy="8255"/>
                    </a:xfrm>
                    <a:prstGeom prst="rect">
                      <a:avLst/>
                    </a:prstGeom>
                    <a:noFill/>
                  </pic:spPr>
                </pic:pic>
              </a:graphicData>
            </a:graphic>
          </wp:anchor>
        </w:drawing>
      </w:r>
    </w:p>
    <w:p>
      <w:pPr>
        <w:spacing w:after="0" w:line="3"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Chief Executive Officer and 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485775</wp:posOffset>
            </wp:positionV>
            <wp:extent cx="5657850" cy="254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32" w:name="page33"/>
    <w:bookmarkEnd w:id="32"/>
    <w:p>
      <w:pPr>
        <w:jc w:val="right"/>
        <w:ind w:right="59"/>
        <w:spacing w:after="0"/>
        <w:rPr>
          <w:sz w:val="20"/>
          <w:szCs w:val="20"/>
          <w:color w:val="auto"/>
        </w:rPr>
      </w:pPr>
      <w:r>
        <w:rPr>
          <w:rFonts w:ascii="Arial" w:cs="Arial" w:eastAsia="Arial" w:hAnsi="Arial"/>
          <w:sz w:val="18"/>
          <w:szCs w:val="18"/>
          <w:b w:val="1"/>
          <w:bCs w:val="1"/>
          <w:color w:val="auto"/>
        </w:rPr>
        <w:t>Exhibit 31(b)</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UFP Industries,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w:t>
      </w:r>
    </w:p>
    <w:p>
      <w:pPr>
        <w:spacing w:after="0" w:line="229" w:lineRule="exact"/>
        <w:rPr>
          <w:sz w:val="20"/>
          <w:szCs w:val="20"/>
          <w:color w:val="auto"/>
        </w:rPr>
      </w:pPr>
    </w:p>
    <w:p>
      <w:pPr>
        <w:ind w:left="40"/>
        <w:spacing w:after="0"/>
        <w:rPr>
          <w:sz w:val="20"/>
          <w:szCs w:val="20"/>
          <w:color w:val="auto"/>
        </w:rPr>
      </w:pPr>
      <w:r>
        <w:rPr>
          <w:rFonts w:ascii="Arial" w:cs="Arial" w:eastAsia="Arial" w:hAnsi="Arial"/>
          <w:sz w:val="18"/>
          <w:szCs w:val="18"/>
          <w:color w:val="auto"/>
        </w:rPr>
        <w:t>I, Michael R. Cole, certify that:</w:t>
      </w:r>
    </w:p>
    <w:p>
      <w:pPr>
        <w:spacing w:after="0" w:line="225" w:lineRule="exact"/>
        <w:rPr>
          <w:sz w:val="20"/>
          <w:szCs w:val="20"/>
          <w:color w:val="auto"/>
        </w:rPr>
      </w:pPr>
    </w:p>
    <w:p>
      <w:pPr>
        <w:ind w:left="540" w:hanging="496"/>
        <w:spacing w:after="0" w:line="207" w:lineRule="exact"/>
        <w:tabs>
          <w:tab w:leader="none" w:pos="5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 have reviewed this report on Form 10</w:t>
      </w:r>
      <w:r>
        <w:rPr>
          <w:rFonts w:ascii="MS PGothic" w:cs="MS PGothic" w:eastAsia="MS PGothic" w:hAnsi="MS PGothic"/>
          <w:sz w:val="18"/>
          <w:szCs w:val="18"/>
          <w:color w:val="auto"/>
        </w:rPr>
        <w:t>‑</w:t>
      </w:r>
      <w:r>
        <w:rPr>
          <w:rFonts w:ascii="Arial" w:cs="Arial" w:eastAsia="Arial" w:hAnsi="Arial"/>
          <w:sz w:val="18"/>
          <w:szCs w:val="18"/>
          <w:color w:val="auto"/>
        </w:rPr>
        <w:t>Q of UFP Industries, Inc.;</w:t>
      </w:r>
    </w:p>
    <w:p>
      <w:pPr>
        <w:spacing w:after="0" w:line="225" w:lineRule="exact"/>
        <w:rPr>
          <w:rFonts w:ascii="Arial" w:cs="Arial" w:eastAsia="Arial" w:hAnsi="Arial"/>
          <w:sz w:val="18"/>
          <w:szCs w:val="18"/>
          <w:color w:val="auto"/>
        </w:rPr>
      </w:pPr>
    </w:p>
    <w:p>
      <w:pPr>
        <w:jc w:val="both"/>
        <w:ind w:left="540" w:right="79" w:hanging="496"/>
        <w:spacing w:after="0" w:line="263" w:lineRule="auto"/>
        <w:tabs>
          <w:tab w:leader="none" w:pos="5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jc w:val="both"/>
        <w:ind w:left="540" w:right="59" w:hanging="496"/>
        <w:spacing w:after="0" w:line="263" w:lineRule="auto"/>
        <w:tabs>
          <w:tab w:leader="none" w:pos="5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jc w:val="both"/>
        <w:ind w:left="540" w:right="79" w:hanging="496"/>
        <w:spacing w:after="0" w:line="221" w:lineRule="exact"/>
        <w:tabs>
          <w:tab w:leader="none" w:pos="54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The registrant’s other certifying officer and I are responsible for establishing and maintaining disclosure controls and procedures (as defined in Exchange Act Rules 13a</w:t>
      </w:r>
      <w:r>
        <w:rPr>
          <w:rFonts w:ascii="MS PGothic" w:cs="MS PGothic" w:eastAsia="MS PGothic" w:hAnsi="MS PGothic"/>
          <w:sz w:val="17"/>
          <w:szCs w:val="17"/>
          <w:color w:val="auto"/>
        </w:rPr>
        <w:t>‑</w:t>
      </w:r>
      <w:r>
        <w:rPr>
          <w:rFonts w:ascii="Arial" w:cs="Arial" w:eastAsia="Arial" w:hAnsi="Arial"/>
          <w:sz w:val="17"/>
          <w:szCs w:val="17"/>
          <w:color w:val="auto"/>
        </w:rPr>
        <w:t>15(e) and 15d</w:t>
      </w:r>
      <w:r>
        <w:rPr>
          <w:rFonts w:ascii="MS PGothic" w:cs="MS PGothic" w:eastAsia="MS PGothic" w:hAnsi="MS PGothic"/>
          <w:sz w:val="17"/>
          <w:szCs w:val="17"/>
          <w:color w:val="auto"/>
        </w:rPr>
        <w:t>‑</w:t>
      </w:r>
      <w:r>
        <w:rPr>
          <w:rFonts w:ascii="Arial" w:cs="Arial" w:eastAsia="Arial" w:hAnsi="Arial"/>
          <w:sz w:val="17"/>
          <w:szCs w:val="17"/>
          <w:color w:val="auto"/>
        </w:rPr>
        <w:t>15(e)) and internal control over financial reporting (as defined in Exchange Act Rules 13a</w:t>
      </w:r>
      <w:r>
        <w:rPr>
          <w:rFonts w:ascii="MS PGothic" w:cs="MS PGothic" w:eastAsia="MS PGothic" w:hAnsi="MS PGothic"/>
          <w:sz w:val="17"/>
          <w:szCs w:val="17"/>
          <w:color w:val="auto"/>
        </w:rPr>
        <w:t>‑</w:t>
      </w:r>
      <w:r>
        <w:rPr>
          <w:rFonts w:ascii="Arial" w:cs="Arial" w:eastAsia="Arial" w:hAnsi="Arial"/>
          <w:sz w:val="17"/>
          <w:szCs w:val="17"/>
          <w:color w:val="auto"/>
        </w:rPr>
        <w:t>15(f) and 15d</w:t>
      </w:r>
      <w:r>
        <w:rPr>
          <w:rFonts w:ascii="MS PGothic" w:cs="MS PGothic" w:eastAsia="MS PGothic" w:hAnsi="MS PGothic"/>
          <w:sz w:val="17"/>
          <w:szCs w:val="17"/>
          <w:color w:val="auto"/>
        </w:rPr>
        <w:t>‑</w:t>
      </w:r>
      <w:r>
        <w:rPr>
          <w:rFonts w:ascii="Arial" w:cs="Arial" w:eastAsia="Arial" w:hAnsi="Arial"/>
          <w:sz w:val="17"/>
          <w:szCs w:val="17"/>
          <w:color w:val="auto"/>
        </w:rPr>
        <w:t>15(f)) for the registrant and have:</w:t>
      </w:r>
    </w:p>
    <w:p>
      <w:pPr>
        <w:spacing w:after="0" w:line="201" w:lineRule="exact"/>
        <w:rPr>
          <w:rFonts w:ascii="Arial" w:cs="Arial" w:eastAsia="Arial" w:hAnsi="Arial"/>
          <w:sz w:val="17"/>
          <w:szCs w:val="17"/>
          <w:color w:val="auto"/>
        </w:rPr>
      </w:pPr>
    </w:p>
    <w:p>
      <w:pPr>
        <w:jc w:val="both"/>
        <w:ind w:left="860" w:right="59" w:hanging="330"/>
        <w:spacing w:after="0" w:line="259" w:lineRule="auto"/>
        <w:tabs>
          <w:tab w:leader="none" w:pos="8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jc w:val="both"/>
        <w:ind w:left="860" w:right="59" w:hanging="330"/>
        <w:spacing w:after="0" w:line="259" w:lineRule="auto"/>
        <w:tabs>
          <w:tab w:leader="none" w:pos="8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6" w:lineRule="exact"/>
        <w:rPr>
          <w:rFonts w:ascii="Arial" w:cs="Arial" w:eastAsia="Arial" w:hAnsi="Arial"/>
          <w:sz w:val="18"/>
          <w:szCs w:val="18"/>
          <w:color w:val="auto"/>
        </w:rPr>
      </w:pPr>
    </w:p>
    <w:p>
      <w:pPr>
        <w:jc w:val="both"/>
        <w:ind w:left="860" w:right="59" w:hanging="330"/>
        <w:spacing w:after="0" w:line="263" w:lineRule="auto"/>
        <w:tabs>
          <w:tab w:leader="none" w:pos="8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3" w:lineRule="exact"/>
        <w:rPr>
          <w:rFonts w:ascii="Arial" w:cs="Arial" w:eastAsia="Arial" w:hAnsi="Arial"/>
          <w:sz w:val="18"/>
          <w:szCs w:val="18"/>
          <w:color w:val="auto"/>
        </w:rPr>
      </w:pPr>
    </w:p>
    <w:p>
      <w:pPr>
        <w:jc w:val="both"/>
        <w:ind w:left="860" w:right="59" w:hanging="330"/>
        <w:spacing w:after="0" w:line="259" w:lineRule="auto"/>
        <w:tabs>
          <w:tab w:leader="none" w:pos="8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jc w:val="both"/>
        <w:ind w:left="540" w:right="59" w:hanging="496"/>
        <w:spacing w:after="0" w:line="263" w:lineRule="auto"/>
        <w:tabs>
          <w:tab w:leader="none" w:pos="5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w:t>
      </w:r>
    </w:p>
    <w:p>
      <w:pPr>
        <w:spacing w:after="0" w:line="183" w:lineRule="exact"/>
        <w:rPr>
          <w:rFonts w:ascii="Arial" w:cs="Arial" w:eastAsia="Arial" w:hAnsi="Arial"/>
          <w:sz w:val="18"/>
          <w:szCs w:val="18"/>
          <w:color w:val="auto"/>
        </w:rPr>
      </w:pPr>
    </w:p>
    <w:p>
      <w:pPr>
        <w:jc w:val="both"/>
        <w:ind w:left="860" w:right="59" w:hanging="330"/>
        <w:spacing w:after="0" w:line="263" w:lineRule="auto"/>
        <w:tabs>
          <w:tab w:leader="none" w:pos="8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3" w:lineRule="exact"/>
        <w:rPr>
          <w:rFonts w:ascii="Arial" w:cs="Arial" w:eastAsia="Arial" w:hAnsi="Arial"/>
          <w:sz w:val="18"/>
          <w:szCs w:val="18"/>
          <w:color w:val="auto"/>
        </w:rPr>
      </w:pPr>
    </w:p>
    <w:p>
      <w:pPr>
        <w:ind w:left="860" w:right="79" w:hanging="330"/>
        <w:spacing w:after="0" w:line="277" w:lineRule="auto"/>
        <w:tabs>
          <w:tab w:leader="none" w:pos="860" w:val="left"/>
        </w:tabs>
        <w:numPr>
          <w:ilvl w:val="1"/>
          <w:numId w:val="2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ind w:left="40"/>
        <w:spacing w:after="0"/>
        <w:tabs>
          <w:tab w:leader="none" w:pos="4480" w:val="left"/>
        </w:tabs>
        <w:rPr>
          <w:sz w:val="20"/>
          <w:szCs w:val="20"/>
          <w:color w:val="auto"/>
        </w:rPr>
      </w:pPr>
      <w:r>
        <w:rPr>
          <w:rFonts w:ascii="Arial" w:cs="Arial" w:eastAsia="Arial" w:hAnsi="Arial"/>
          <w:sz w:val="18"/>
          <w:szCs w:val="18"/>
          <w:color w:val="auto"/>
        </w:rPr>
        <w:t>Date: May 6, 2020</w:t>
      </w:r>
      <w:r>
        <w:rPr>
          <w:sz w:val="20"/>
          <w:szCs w:val="20"/>
          <w:color w:val="auto"/>
        </w:rPr>
        <w:tab/>
      </w:r>
      <w:r>
        <w:rPr>
          <w:rFonts w:ascii="Arial" w:cs="Arial" w:eastAsia="Arial" w:hAnsi="Arial"/>
          <w:sz w:val="16"/>
          <w:szCs w:val="16"/>
          <w:color w:val="auto"/>
        </w:rPr>
        <w:t>/s/ Michael R. Cole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116840</wp:posOffset>
            </wp:positionH>
            <wp:positionV relativeFrom="paragraph">
              <wp:posOffset>14605</wp:posOffset>
            </wp:positionV>
            <wp:extent cx="254571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2545715" cy="8890"/>
                    </a:xfrm>
                    <a:prstGeom prst="rect">
                      <a:avLst/>
                    </a:prstGeom>
                    <a:noFill/>
                  </pic:spPr>
                </pic:pic>
              </a:graphicData>
            </a:graphic>
          </wp:anchor>
        </w:drawing>
      </w:r>
    </w:p>
    <w:p>
      <w:pPr>
        <w:spacing w:after="0" w:line="16"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Michael R. Cole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2860040</wp:posOffset>
            </wp:positionH>
            <wp:positionV relativeFrom="paragraph">
              <wp:posOffset>-130175</wp:posOffset>
            </wp:positionV>
            <wp:extent cx="2828925"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2828925" cy="8255"/>
                    </a:xfrm>
                    <a:prstGeom prst="rect">
                      <a:avLst/>
                    </a:prstGeom>
                    <a:noFill/>
                  </pic:spPr>
                </pic:pic>
              </a:graphicData>
            </a:graphic>
          </wp:anchor>
        </w:drawing>
      </w:r>
    </w:p>
    <w:p>
      <w:pPr>
        <w:spacing w:after="0" w:line="3"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Chief Financial Officer and Principal Accounting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485775</wp:posOffset>
            </wp:positionV>
            <wp:extent cx="565785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33" w:name="page34"/>
    <w:bookmarkEnd w:id="33"/>
    <w:p>
      <w:pPr>
        <w:jc w:val="right"/>
        <w:ind w:right="59"/>
        <w:spacing w:after="0"/>
        <w:rPr>
          <w:sz w:val="20"/>
          <w:szCs w:val="20"/>
          <w:color w:val="auto"/>
        </w:rPr>
      </w:pPr>
      <w:r>
        <w:rPr>
          <w:rFonts w:ascii="Arial" w:cs="Arial" w:eastAsia="Arial" w:hAnsi="Arial"/>
          <w:sz w:val="18"/>
          <w:szCs w:val="18"/>
          <w:b w:val="1"/>
          <w:bCs w:val="1"/>
          <w:color w:val="auto"/>
        </w:rPr>
        <w:t>Exhibit 32(a)</w:t>
      </w: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CERTIFICATE OF THE</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CHIEF EXECUTIVE OFFICER OF</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UFP INDUSTRIES, INC.</w:t>
      </w:r>
    </w:p>
    <w:p>
      <w:pPr>
        <w:spacing w:after="0" w:line="211" w:lineRule="exact"/>
        <w:rPr>
          <w:sz w:val="20"/>
          <w:szCs w:val="20"/>
          <w:color w:val="auto"/>
        </w:rPr>
      </w:pPr>
    </w:p>
    <w:p>
      <w:pPr>
        <w:ind w:left="40"/>
        <w:spacing w:after="0"/>
        <w:rPr>
          <w:sz w:val="20"/>
          <w:szCs w:val="20"/>
          <w:color w:val="auto"/>
        </w:rPr>
      </w:pPr>
      <w:r>
        <w:rPr>
          <w:rFonts w:ascii="Arial" w:cs="Arial" w:eastAsia="Arial" w:hAnsi="Arial"/>
          <w:sz w:val="18"/>
          <w:szCs w:val="18"/>
          <w:color w:val="auto"/>
        </w:rPr>
        <w:t>Pursuant to Section 906 of the Sarbanes-Oxley Act of 2002 (18 U.S.C. 1350):</w:t>
      </w:r>
    </w:p>
    <w:p>
      <w:pPr>
        <w:spacing w:after="0" w:line="225" w:lineRule="exact"/>
        <w:rPr>
          <w:sz w:val="20"/>
          <w:szCs w:val="20"/>
          <w:color w:val="auto"/>
        </w:rPr>
      </w:pPr>
    </w:p>
    <w:p>
      <w:pPr>
        <w:ind w:left="40" w:right="59"/>
        <w:spacing w:after="0" w:line="277" w:lineRule="auto"/>
        <w:rPr>
          <w:sz w:val="20"/>
          <w:szCs w:val="20"/>
          <w:color w:val="auto"/>
        </w:rPr>
      </w:pPr>
      <w:r>
        <w:rPr>
          <w:rFonts w:ascii="Arial" w:cs="Arial" w:eastAsia="Arial" w:hAnsi="Arial"/>
          <w:sz w:val="18"/>
          <w:szCs w:val="18"/>
          <w:color w:val="auto"/>
        </w:rPr>
        <w:t>I, Matthew J. Missad, Chief Executive Officer of UFP Industries, Inc., certify, to the best of my knowledge and belief, pursuant to Section 906 of the Sarbanes-Oxley Act of 2002 (18 U.S.C. 1350) that:</w:t>
      </w:r>
    </w:p>
    <w:p>
      <w:pPr>
        <w:spacing w:after="0" w:line="170" w:lineRule="exact"/>
        <w:rPr>
          <w:sz w:val="20"/>
          <w:szCs w:val="20"/>
          <w:color w:val="auto"/>
        </w:rPr>
      </w:pPr>
    </w:p>
    <w:p>
      <w:pPr>
        <w:jc w:val="both"/>
        <w:ind w:left="600" w:right="59" w:hanging="556"/>
        <w:spacing w:after="0" w:line="220" w:lineRule="exact"/>
        <w:tabs>
          <w:tab w:leader="none" w:pos="60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quarterly report on Form 10</w:t>
      </w:r>
      <w:r>
        <w:rPr>
          <w:rFonts w:ascii="MS PGothic" w:cs="MS PGothic" w:eastAsia="MS PGothic" w:hAnsi="MS PGothic"/>
          <w:sz w:val="18"/>
          <w:szCs w:val="18"/>
          <w:color w:val="auto"/>
        </w:rPr>
        <w:t>‑</w:t>
      </w:r>
      <w:r>
        <w:rPr>
          <w:rFonts w:ascii="Arial" w:cs="Arial" w:eastAsia="Arial" w:hAnsi="Arial"/>
          <w:sz w:val="18"/>
          <w:szCs w:val="18"/>
          <w:color w:val="auto"/>
        </w:rPr>
        <w:t>Q for the quarterly period ended March 28, 2020, which this statement accompanies, fully complies with requirements of Section 13(a) or 15(d) of the Securities Exchange Act of 1934; and</w:t>
      </w:r>
    </w:p>
    <w:p>
      <w:pPr>
        <w:spacing w:after="0" w:line="204" w:lineRule="exact"/>
        <w:rPr>
          <w:rFonts w:ascii="Arial" w:cs="Arial" w:eastAsia="Arial" w:hAnsi="Arial"/>
          <w:sz w:val="18"/>
          <w:szCs w:val="18"/>
          <w:color w:val="auto"/>
        </w:rPr>
      </w:pPr>
    </w:p>
    <w:p>
      <w:pPr>
        <w:ind w:left="640" w:right="79" w:hanging="596"/>
        <w:spacing w:after="0" w:line="224" w:lineRule="exact"/>
        <w:tabs>
          <w:tab w:leader="none" w:pos="595" w:val="left"/>
        </w:tabs>
        <w:numPr>
          <w:ilvl w:val="0"/>
          <w:numId w:val="30"/>
        </w:numPr>
        <w:rPr>
          <w:rFonts w:ascii="Arial" w:cs="Arial" w:eastAsia="Arial" w:hAnsi="Arial"/>
          <w:sz w:val="17"/>
          <w:szCs w:val="17"/>
          <w:color w:val="auto"/>
        </w:rPr>
      </w:pPr>
      <w:r>
        <w:rPr>
          <w:rFonts w:ascii="Arial" w:cs="Arial" w:eastAsia="Arial" w:hAnsi="Arial"/>
          <w:sz w:val="17"/>
          <w:szCs w:val="17"/>
          <w:color w:val="auto"/>
        </w:rPr>
        <w:t>The information contained in this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for the quarterly period ended March 28, 2020, fairly presents, in all material respects, the financial condition and results of operations of UFP Industries, Inc.</w:t>
      </w:r>
    </w:p>
    <w:p>
      <w:pPr>
        <w:spacing w:after="0" w:line="215"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UFP INDUSTRIES, INC.</w:t>
      </w:r>
    </w:p>
    <w:p>
      <w:pPr>
        <w:spacing w:after="0" w:line="225" w:lineRule="exact"/>
        <w:rPr>
          <w:sz w:val="20"/>
          <w:szCs w:val="20"/>
          <w:color w:val="auto"/>
        </w:rPr>
      </w:pPr>
    </w:p>
    <w:p>
      <w:pPr>
        <w:ind w:left="40"/>
        <w:spacing w:after="0"/>
        <w:tabs>
          <w:tab w:leader="none" w:pos="4480" w:val="left"/>
        </w:tabs>
        <w:rPr>
          <w:sz w:val="20"/>
          <w:szCs w:val="20"/>
          <w:color w:val="auto"/>
        </w:rPr>
      </w:pPr>
      <w:r>
        <w:rPr>
          <w:rFonts w:ascii="Arial" w:cs="Arial" w:eastAsia="Arial" w:hAnsi="Arial"/>
          <w:sz w:val="18"/>
          <w:szCs w:val="18"/>
          <w:color w:val="auto"/>
        </w:rPr>
        <w:t>Date: May 6, 2020</w:t>
      </w:r>
      <w:r>
        <w:rPr>
          <w:sz w:val="20"/>
          <w:szCs w:val="20"/>
          <w:color w:val="auto"/>
        </w:rPr>
        <w:tab/>
      </w:r>
      <w:r>
        <w:rPr>
          <w:rFonts w:ascii="Arial" w:cs="Arial" w:eastAsia="Arial" w:hAnsi="Arial"/>
          <w:sz w:val="17"/>
          <w:szCs w:val="17"/>
          <w:color w:val="auto"/>
        </w:rPr>
        <w:t>By:  /s/ Matthew J. Missad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14605</wp:posOffset>
            </wp:positionV>
            <wp:extent cx="2545715" cy="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2545715" cy="8255"/>
                    </a:xfrm>
                    <a:prstGeom prst="rect">
                      <a:avLst/>
                    </a:prstGeom>
                    <a:noFill/>
                  </pic:spPr>
                </pic:pic>
              </a:graphicData>
            </a:graphic>
          </wp:anchor>
        </w:drawing>
      </w:r>
    </w:p>
    <w:p>
      <w:pPr>
        <w:spacing w:after="0" w:line="16"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Matthew J. Missad,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2860040</wp:posOffset>
            </wp:positionH>
            <wp:positionV relativeFrom="paragraph">
              <wp:posOffset>-130175</wp:posOffset>
            </wp:positionV>
            <wp:extent cx="282892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2828925" cy="8890"/>
                    </a:xfrm>
                    <a:prstGeom prst="rect">
                      <a:avLst/>
                    </a:prstGeom>
                    <a:noFill/>
                  </pic:spPr>
                </pic:pic>
              </a:graphicData>
            </a:graphic>
          </wp:anchor>
        </w:drawing>
      </w:r>
    </w:p>
    <w:p>
      <w:pPr>
        <w:spacing w:after="0" w:line="3"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Chief Executive Officer and Principal Executive Officer</w:t>
      </w:r>
    </w:p>
    <w:p>
      <w:pPr>
        <w:spacing w:after="0" w:line="211" w:lineRule="exact"/>
        <w:rPr>
          <w:sz w:val="20"/>
          <w:szCs w:val="20"/>
          <w:color w:val="auto"/>
        </w:rPr>
      </w:pPr>
    </w:p>
    <w:p>
      <w:pPr>
        <w:jc w:val="both"/>
        <w:ind w:left="40" w:right="59"/>
        <w:spacing w:after="0" w:line="259" w:lineRule="auto"/>
        <w:rPr>
          <w:sz w:val="20"/>
          <w:szCs w:val="20"/>
          <w:color w:val="auto"/>
        </w:rPr>
      </w:pPr>
      <w:r>
        <w:rPr>
          <w:rFonts w:ascii="Arial" w:cs="Arial" w:eastAsia="Arial" w:hAnsi="Arial"/>
          <w:sz w:val="18"/>
          <w:szCs w:val="18"/>
          <w:color w:val="auto"/>
        </w:rPr>
        <w:t>The signed original of this written statement required by Section 906, or any other document authenticating, acknowledging, or otherwise adopting the signature that appears in typed form within the electronic version of this written statement required by Section 906, has been provided to UFP Industries, Inc. and will be retained by UFP Industries, Inc. and furnished to the Securities and Exchange Commission or its staff upon request.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607695</wp:posOffset>
            </wp:positionV>
            <wp:extent cx="5657850" cy="254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34" w:name="page35"/>
    <w:bookmarkEnd w:id="34"/>
    <w:p>
      <w:pPr>
        <w:jc w:val="right"/>
        <w:ind w:right="59"/>
        <w:spacing w:after="0"/>
        <w:rPr>
          <w:sz w:val="20"/>
          <w:szCs w:val="20"/>
          <w:color w:val="auto"/>
        </w:rPr>
      </w:pPr>
      <w:r>
        <w:rPr>
          <w:rFonts w:ascii="Arial" w:cs="Arial" w:eastAsia="Arial" w:hAnsi="Arial"/>
          <w:sz w:val="18"/>
          <w:szCs w:val="18"/>
          <w:b w:val="1"/>
          <w:bCs w:val="1"/>
          <w:color w:val="auto"/>
        </w:rPr>
        <w:t>Exhibit 32(b)</w:t>
      </w: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CERTIFICATE OF THE</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CHIEF FINANCIAL OFFICER OF</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UFP INDUSTRIES, INC.</w:t>
      </w:r>
    </w:p>
    <w:p>
      <w:pPr>
        <w:spacing w:after="0" w:line="211" w:lineRule="exact"/>
        <w:rPr>
          <w:sz w:val="20"/>
          <w:szCs w:val="20"/>
          <w:color w:val="auto"/>
        </w:rPr>
      </w:pPr>
    </w:p>
    <w:p>
      <w:pPr>
        <w:ind w:left="40"/>
        <w:spacing w:after="0"/>
        <w:rPr>
          <w:sz w:val="20"/>
          <w:szCs w:val="20"/>
          <w:color w:val="auto"/>
        </w:rPr>
      </w:pPr>
      <w:r>
        <w:rPr>
          <w:rFonts w:ascii="Arial" w:cs="Arial" w:eastAsia="Arial" w:hAnsi="Arial"/>
          <w:sz w:val="18"/>
          <w:szCs w:val="18"/>
          <w:color w:val="auto"/>
        </w:rPr>
        <w:t>Pursuant to Section 906 of the Sarbanes-Oxley Act of 2002 (18 U.S.C. 1350):</w:t>
      </w:r>
    </w:p>
    <w:p>
      <w:pPr>
        <w:spacing w:after="0" w:line="225" w:lineRule="exact"/>
        <w:rPr>
          <w:sz w:val="20"/>
          <w:szCs w:val="20"/>
          <w:color w:val="auto"/>
        </w:rPr>
      </w:pPr>
    </w:p>
    <w:p>
      <w:pPr>
        <w:ind w:left="40" w:right="59"/>
        <w:spacing w:after="0" w:line="277" w:lineRule="auto"/>
        <w:rPr>
          <w:sz w:val="20"/>
          <w:szCs w:val="20"/>
          <w:color w:val="auto"/>
        </w:rPr>
      </w:pPr>
      <w:r>
        <w:rPr>
          <w:rFonts w:ascii="Arial" w:cs="Arial" w:eastAsia="Arial" w:hAnsi="Arial"/>
          <w:sz w:val="18"/>
          <w:szCs w:val="18"/>
          <w:color w:val="auto"/>
        </w:rPr>
        <w:t>I, Michael R. Cole, Chief Financial Officer of UFP Industries, Inc., certify, to the best of my knowledge and belief, pursuant to Section 906 of the Sarbanes-Oxley Act of 2002 (18 U.S.C. 1350) that:</w:t>
      </w:r>
    </w:p>
    <w:p>
      <w:pPr>
        <w:spacing w:after="0" w:line="170" w:lineRule="exact"/>
        <w:rPr>
          <w:sz w:val="20"/>
          <w:szCs w:val="20"/>
          <w:color w:val="auto"/>
        </w:rPr>
      </w:pPr>
    </w:p>
    <w:p>
      <w:pPr>
        <w:jc w:val="both"/>
        <w:ind w:left="600" w:right="59" w:hanging="556"/>
        <w:spacing w:after="0" w:line="220" w:lineRule="exact"/>
        <w:tabs>
          <w:tab w:leader="none" w:pos="60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quarterly report on Form 10</w:t>
      </w:r>
      <w:r>
        <w:rPr>
          <w:rFonts w:ascii="MS PGothic" w:cs="MS PGothic" w:eastAsia="MS PGothic" w:hAnsi="MS PGothic"/>
          <w:sz w:val="18"/>
          <w:szCs w:val="18"/>
          <w:color w:val="auto"/>
        </w:rPr>
        <w:t>‑</w:t>
      </w:r>
      <w:r>
        <w:rPr>
          <w:rFonts w:ascii="Arial" w:cs="Arial" w:eastAsia="Arial" w:hAnsi="Arial"/>
          <w:sz w:val="18"/>
          <w:szCs w:val="18"/>
          <w:color w:val="auto"/>
        </w:rPr>
        <w:t>Q for the quarterly period ended March 28, 2020, which this statement accompanies, fully complies with requirements of Section 13(a) or 15(d) of the Securities Exchange Act of 1934; and</w:t>
      </w:r>
    </w:p>
    <w:p>
      <w:pPr>
        <w:spacing w:after="0" w:line="204" w:lineRule="exact"/>
        <w:rPr>
          <w:rFonts w:ascii="Arial" w:cs="Arial" w:eastAsia="Arial" w:hAnsi="Arial"/>
          <w:sz w:val="18"/>
          <w:szCs w:val="18"/>
          <w:color w:val="auto"/>
        </w:rPr>
      </w:pPr>
    </w:p>
    <w:p>
      <w:pPr>
        <w:ind w:left="600" w:right="79" w:hanging="556"/>
        <w:spacing w:after="0" w:line="224" w:lineRule="exact"/>
        <w:tabs>
          <w:tab w:leader="none" w:pos="6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information contained in this quarterly report on Form 10</w:t>
      </w:r>
      <w:r>
        <w:rPr>
          <w:rFonts w:ascii="MS PGothic" w:cs="MS PGothic" w:eastAsia="MS PGothic" w:hAnsi="MS PGothic"/>
          <w:sz w:val="17"/>
          <w:szCs w:val="17"/>
          <w:color w:val="auto"/>
        </w:rPr>
        <w:t>‑</w:t>
      </w:r>
      <w:r>
        <w:rPr>
          <w:rFonts w:ascii="Arial" w:cs="Arial" w:eastAsia="Arial" w:hAnsi="Arial"/>
          <w:sz w:val="17"/>
          <w:szCs w:val="17"/>
          <w:color w:val="auto"/>
        </w:rPr>
        <w:t>Q for the quarterly period ended March 28, 2020, fairly presents, in all material respects, the financial condition and results of operations of UFP Industries, Inc.</w:t>
      </w:r>
    </w:p>
    <w:p>
      <w:pPr>
        <w:spacing w:after="0" w:line="215"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UFP INDUSTRIES, INC.</w:t>
      </w:r>
    </w:p>
    <w:p>
      <w:pPr>
        <w:spacing w:after="0" w:line="225" w:lineRule="exact"/>
        <w:rPr>
          <w:sz w:val="20"/>
          <w:szCs w:val="20"/>
          <w:color w:val="auto"/>
        </w:rPr>
      </w:pPr>
    </w:p>
    <w:p>
      <w:pPr>
        <w:ind w:left="40"/>
        <w:spacing w:after="0"/>
        <w:tabs>
          <w:tab w:leader="none" w:pos="4480" w:val="left"/>
        </w:tabs>
        <w:rPr>
          <w:sz w:val="20"/>
          <w:szCs w:val="20"/>
          <w:color w:val="auto"/>
        </w:rPr>
      </w:pPr>
      <w:r>
        <w:rPr>
          <w:rFonts w:ascii="Arial" w:cs="Arial" w:eastAsia="Arial" w:hAnsi="Arial"/>
          <w:sz w:val="18"/>
          <w:szCs w:val="18"/>
          <w:color w:val="auto"/>
        </w:rPr>
        <w:t>Date: May 6, 2020</w:t>
      </w:r>
      <w:r>
        <w:rPr>
          <w:sz w:val="20"/>
          <w:szCs w:val="20"/>
          <w:color w:val="auto"/>
        </w:rPr>
        <w:tab/>
      </w:r>
      <w:r>
        <w:rPr>
          <w:rFonts w:ascii="Arial" w:cs="Arial" w:eastAsia="Arial" w:hAnsi="Arial"/>
          <w:sz w:val="17"/>
          <w:szCs w:val="17"/>
          <w:color w:val="auto"/>
        </w:rPr>
        <w:t>By:  /s/ Michael R. Cole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14605</wp:posOffset>
            </wp:positionV>
            <wp:extent cx="2545715" cy="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2545715" cy="8255"/>
                    </a:xfrm>
                    <a:prstGeom prst="rect">
                      <a:avLst/>
                    </a:prstGeom>
                    <a:noFill/>
                  </pic:spPr>
                </pic:pic>
              </a:graphicData>
            </a:graphic>
          </wp:anchor>
        </w:drawing>
      </w:r>
    </w:p>
    <w:p>
      <w:pPr>
        <w:spacing w:after="0" w:line="16"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Michael R. Cole,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2860040</wp:posOffset>
            </wp:positionH>
            <wp:positionV relativeFrom="paragraph">
              <wp:posOffset>-130175</wp:posOffset>
            </wp:positionV>
            <wp:extent cx="282892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2828925" cy="8890"/>
                    </a:xfrm>
                    <a:prstGeom prst="rect">
                      <a:avLst/>
                    </a:prstGeom>
                    <a:noFill/>
                  </pic:spPr>
                </pic:pic>
              </a:graphicData>
            </a:graphic>
          </wp:anchor>
        </w:drawing>
      </w:r>
    </w:p>
    <w:p>
      <w:pPr>
        <w:spacing w:after="0" w:line="3"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Chief Financial Officer and Principal Financial Officer</w:t>
      </w:r>
    </w:p>
    <w:p>
      <w:pPr>
        <w:spacing w:after="0" w:line="211" w:lineRule="exact"/>
        <w:rPr>
          <w:sz w:val="20"/>
          <w:szCs w:val="20"/>
          <w:color w:val="auto"/>
        </w:rPr>
      </w:pPr>
    </w:p>
    <w:p>
      <w:pPr>
        <w:jc w:val="both"/>
        <w:ind w:left="40" w:right="59"/>
        <w:spacing w:after="0" w:line="259" w:lineRule="auto"/>
        <w:rPr>
          <w:sz w:val="20"/>
          <w:szCs w:val="20"/>
          <w:color w:val="auto"/>
        </w:rPr>
      </w:pPr>
      <w:r>
        <w:rPr>
          <w:rFonts w:ascii="Arial" w:cs="Arial" w:eastAsia="Arial" w:hAnsi="Arial"/>
          <w:sz w:val="18"/>
          <w:szCs w:val="18"/>
          <w:color w:val="auto"/>
        </w:rPr>
        <w:t>The signed original of this written statement required by Section 906, or any other document authenticating, acknowledging, or otherwise adopting the signature that appears in typed form within the electronic version of this written statement required by Section 906, has been provided to UFP Industries, Inc. and will be retained by UFP Industries, Inc. and furnished to the Securities and Exchange Commission or its staff upon request.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607695</wp:posOffset>
            </wp:positionV>
            <wp:extent cx="5657850" cy="254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sectPr>
      <w:pgSz w:w="11900" w:h="16838" w:orient="portrait"/>
      <w:cols w:equalWidth="0" w:num="1">
        <w:col w:w="9019"/>
      </w:cols>
      <w:pgMar w:left="1440" w:top="1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Arial Unicode MS">
    <w:panose1 w:val="020B0604020202020204"/>
    <w:charset w:val="81"/>
    <w:family w:val="swiss"/>
    <w:pitch w:val="variable"/>
    <w:sig w:usb0="FFFFFFFF" w:usb1="E9FFFFFF" w:usb2="0000003F" w:usb3="00000000" w:csb0="603F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B68079A"/>
    <w:multiLevelType w:val="hybridMultilevel"/>
    <w:lvl w:ilvl="0">
      <w:lvlJc w:val="left"/>
      <w:lvlText w:val="☒"/>
      <w:numFmt w:val="bullet"/>
      <w:start w:val="1"/>
    </w:lvl>
  </w:abstractNum>
  <w:abstractNum w:abstractNumId="1">
    <w:nsid w:val="4E6AFB66"/>
    <w:multiLevelType w:val="hybridMultilevel"/>
    <w:lvl w:ilvl="0">
      <w:lvlJc w:val="left"/>
      <w:lvlText w:val="☐"/>
      <w:numFmt w:val="bullet"/>
      <w:start w:val="1"/>
    </w:lvl>
  </w:abstractNum>
  <w:abstractNum w:abstractNumId="2">
    <w:nsid w:val="25E45D32"/>
    <w:multiLevelType w:val="hybridMultilevel"/>
    <w:lvl w:ilvl="0">
      <w:lvlJc w:val="left"/>
      <w:lvlText w:val="%1."/>
      <w:numFmt w:val="upperLetter"/>
      <w:start w:val="1"/>
    </w:lvl>
  </w:abstractNum>
  <w:abstractNum w:abstractNumId="3">
    <w:nsid w:val="519B500D"/>
    <w:multiLevelType w:val="hybridMultilevel"/>
    <w:lvl w:ilvl="0">
      <w:lvlJc w:val="left"/>
      <w:lvlText w:val="%1."/>
      <w:numFmt w:val="upperLetter"/>
      <w:start w:val="2"/>
    </w:lvl>
  </w:abstractNum>
  <w:abstractNum w:abstractNumId="4">
    <w:nsid w:val="431BD7B7"/>
    <w:multiLevelType w:val="hybridMultilevel"/>
    <w:lvl w:ilvl="0">
      <w:lvlJc w:val="left"/>
      <w:lvlText w:val="%1."/>
      <w:numFmt w:val="upperLetter"/>
      <w:start w:val="3"/>
    </w:lvl>
  </w:abstractNum>
  <w:abstractNum w:abstractNumId="5">
    <w:nsid w:val="3F2DBA31"/>
    <w:multiLevelType w:val="hybridMultilevel"/>
    <w:lvl w:ilvl="0">
      <w:lvlJc w:val="left"/>
      <w:lvlText w:val="%1."/>
      <w:numFmt w:val="upperLetter"/>
      <w:start w:val="4"/>
    </w:lvl>
  </w:abstractNum>
  <w:abstractNum w:abstractNumId="6">
    <w:nsid w:val="7C83E458"/>
    <w:multiLevelType w:val="hybridMultilevel"/>
    <w:lvl w:ilvl="0">
      <w:lvlJc w:val="left"/>
      <w:lvlText w:val="%1."/>
      <w:numFmt w:val="upperLetter"/>
      <w:start w:val="5"/>
    </w:lvl>
  </w:abstractNum>
  <w:abstractNum w:abstractNumId="7">
    <w:nsid w:val="257130A3"/>
    <w:multiLevelType w:val="hybridMultilevel"/>
    <w:lvl w:ilvl="0">
      <w:lvlJc w:val="left"/>
      <w:lvlText w:val="%1."/>
      <w:numFmt w:val="upperLetter"/>
      <w:start w:val="6"/>
    </w:lvl>
  </w:abstractNum>
  <w:abstractNum w:abstractNumId="8">
    <w:nsid w:val="62BBD95A"/>
    <w:multiLevelType w:val="hybridMultilevel"/>
    <w:lvl w:ilvl="0">
      <w:lvlJc w:val="left"/>
      <w:lvlText w:val="%1."/>
      <w:numFmt w:val="upperLetter"/>
      <w:start w:val="7"/>
    </w:lvl>
  </w:abstractNum>
  <w:abstractNum w:abstractNumId="9">
    <w:nsid w:val="436C6125"/>
    <w:multiLevelType w:val="hybridMultilevel"/>
    <w:lvl w:ilvl="0">
      <w:lvlJc w:val="left"/>
      <w:lvlText w:val="%1."/>
      <w:numFmt w:val="upperLetter"/>
      <w:start w:val="8"/>
    </w:lvl>
  </w:abstractNum>
  <w:abstractNum w:abstractNumId="10">
    <w:nsid w:val="628C895D"/>
    <w:multiLevelType w:val="hybridMultilevel"/>
    <w:lvl w:ilvl="0">
      <w:lvlJc w:val="left"/>
      <w:lvlText w:val="%1."/>
      <w:numFmt w:val="upperLetter"/>
      <w:start w:val="9"/>
    </w:lvl>
  </w:abstractNum>
  <w:abstractNum w:abstractNumId="11">
    <w:nsid w:val="333AB105"/>
    <w:multiLevelType w:val="hybridMultilevel"/>
    <w:lvl w:ilvl="0">
      <w:lvlJc w:val="left"/>
      <w:lvlText w:val="●"/>
      <w:numFmt w:val="bullet"/>
      <w:start w:val="1"/>
    </w:lvl>
  </w:abstractNum>
  <w:abstractNum w:abstractNumId="12">
    <w:nsid w:val="721DA317"/>
    <w:multiLevelType w:val="hybridMultilevel"/>
    <w:lvl w:ilvl="0">
      <w:lvlJc w:val="left"/>
      <w:lvlText w:val="●"/>
      <w:numFmt w:val="bullet"/>
      <w:start w:val="1"/>
    </w:lvl>
  </w:abstractNum>
  <w:abstractNum w:abstractNumId="13">
    <w:nsid w:val="2443A858"/>
    <w:multiLevelType w:val="hybridMultilevel"/>
    <w:lvl w:ilvl="0">
      <w:lvlJc w:val="left"/>
      <w:lvlText w:val="●"/>
      <w:numFmt w:val="bullet"/>
      <w:start w:val="1"/>
    </w:lvl>
  </w:abstractNum>
  <w:abstractNum w:abstractNumId="14">
    <w:nsid w:val="2D1D5AE9"/>
    <w:multiLevelType w:val="hybridMultilevel"/>
    <w:lvl w:ilvl="0">
      <w:lvlJc w:val="left"/>
      <w:lvlText w:val="●"/>
      <w:numFmt w:val="bullet"/>
      <w:start w:val="1"/>
    </w:lvl>
  </w:abstractNum>
  <w:abstractNum w:abstractNumId="15">
    <w:nsid w:val="6763845E"/>
    <w:multiLevelType w:val="hybridMultilevel"/>
    <w:lvl w:ilvl="0">
      <w:lvlJc w:val="left"/>
      <w:lvlText w:val="●"/>
      <w:numFmt w:val="bullet"/>
      <w:start w:val="1"/>
    </w:lvl>
  </w:abstractNum>
  <w:abstractNum w:abstractNumId="16">
    <w:nsid w:val="75A2A8D4"/>
    <w:multiLevelType w:val="hybridMultilevel"/>
    <w:lvl w:ilvl="0">
      <w:lvlJc w:val="left"/>
      <w:lvlText w:val="●"/>
      <w:numFmt w:val="bullet"/>
      <w:start w:val="1"/>
    </w:lvl>
  </w:abstractNum>
  <w:abstractNum w:abstractNumId="17">
    <w:nsid w:val="8EDBDAB"/>
    <w:multiLevelType w:val="hybridMultilevel"/>
    <w:lvl w:ilvl="0">
      <w:lvlJc w:val="left"/>
      <w:lvlText w:val="●"/>
      <w:numFmt w:val="bullet"/>
      <w:start w:val="1"/>
    </w:lvl>
  </w:abstractNum>
  <w:abstractNum w:abstractNumId="18">
    <w:nsid w:val="79838CB2"/>
    <w:multiLevelType w:val="hybridMultilevel"/>
    <w:lvl w:ilvl="0">
      <w:lvlJc w:val="left"/>
      <w:lvlText w:val="●"/>
      <w:numFmt w:val="bullet"/>
      <w:start w:val="1"/>
    </w:lvl>
  </w:abstractNum>
  <w:abstractNum w:abstractNumId="19">
    <w:nsid w:val="4353D0CD"/>
    <w:multiLevelType w:val="hybridMultilevel"/>
    <w:lvl w:ilvl="0">
      <w:lvlJc w:val="left"/>
      <w:lvlText w:val="●"/>
      <w:numFmt w:val="bullet"/>
      <w:start w:val="1"/>
    </w:lvl>
    <w:lvl w:ilvl="1">
      <w:lvlJc w:val="left"/>
      <w:lvlText w:val="-"/>
      <w:numFmt w:val="bullet"/>
      <w:start w:val="1"/>
    </w:lvl>
  </w:abstractNum>
  <w:abstractNum w:abstractNumId="20">
    <w:nsid w:val="B03E0C6"/>
    <w:multiLevelType w:val="hybridMultilevel"/>
    <w:lvl w:ilvl="0">
      <w:lvlJc w:val="left"/>
      <w:lvlText w:val="●"/>
      <w:numFmt w:val="bullet"/>
      <w:start w:val="1"/>
    </w:lvl>
    <w:lvl w:ilvl="1">
      <w:lvlJc w:val="left"/>
      <w:lvlText w:val="-"/>
      <w:numFmt w:val="bullet"/>
      <w:start w:val="1"/>
    </w:lvl>
  </w:abstractNum>
  <w:abstractNum w:abstractNumId="21">
    <w:nsid w:val="189A769B"/>
    <w:multiLevelType w:val="hybridMultilevel"/>
    <w:lvl w:ilvl="0">
      <w:lvlJc w:val="left"/>
      <w:lvlText w:val="(%1)"/>
      <w:numFmt w:val="lowerLetter"/>
      <w:start w:val="1"/>
    </w:lvl>
  </w:abstractNum>
  <w:abstractNum w:abstractNumId="22">
    <w:nsid w:val="54E49EB4"/>
    <w:multiLevelType w:val="hybridMultilevel"/>
    <w:lvl w:ilvl="0">
      <w:lvlJc w:val="left"/>
      <w:lvlText w:val="(%1)"/>
      <w:numFmt w:val="lowerLetter"/>
      <w:start w:val="1"/>
    </w:lvl>
  </w:abstractNum>
  <w:abstractNum w:abstractNumId="23">
    <w:nsid w:val="71F32454"/>
    <w:multiLevelType w:val="hybridMultilevel"/>
    <w:lvl w:ilvl="0">
      <w:lvlJc w:val="left"/>
      <w:lvlText w:val="(%1)"/>
      <w:numFmt w:val="lowerLetter"/>
      <w:start w:val="1"/>
    </w:lvl>
  </w:abstractNum>
  <w:abstractNum w:abstractNumId="24">
    <w:nsid w:val="2CA88611"/>
    <w:multiLevelType w:val="hybridMultilevel"/>
    <w:lvl w:ilvl="0">
      <w:lvlJc w:val="left"/>
      <w:lvlText w:val="%1"/>
      <w:numFmt w:val="decimal"/>
      <w:start w:val="31"/>
    </w:lvl>
    <w:lvl w:ilvl="1">
      <w:lvlJc w:val="left"/>
      <w:lvlText w:val="(%2)"/>
      <w:numFmt w:val="lowerLetter"/>
      <w:start w:val="1"/>
    </w:lvl>
  </w:abstractNum>
  <w:abstractNum w:abstractNumId="25">
    <w:nsid w:val="836C40E"/>
    <w:multiLevelType w:val="hybridMultilevel"/>
    <w:lvl w:ilvl="0">
      <w:lvlJc w:val="left"/>
      <w:lvlText w:val="%1"/>
      <w:numFmt w:val="decimal"/>
      <w:start w:val="101"/>
    </w:lvl>
  </w:abstractNum>
  <w:abstractNum w:abstractNumId="26">
    <w:nsid w:val="2901D82"/>
    <w:multiLevelType w:val="hybridMultilevel"/>
    <w:lvl w:ilvl="0">
      <w:lvlJc w:val="left"/>
      <w:lvlText w:val="%1"/>
      <w:numFmt w:val="decimal"/>
      <w:start w:val="104"/>
    </w:lvl>
  </w:abstractNum>
  <w:abstractNum w:abstractNumId="27">
    <w:nsid w:val="3A95F874"/>
    <w:multiLevelType w:val="hybridMultilevel"/>
    <w:lvl w:ilvl="0">
      <w:lvlJc w:val="left"/>
      <w:lvlText w:val="%1."/>
      <w:numFmt w:val="decimal"/>
      <w:start w:val="1"/>
    </w:lvl>
    <w:lvl w:ilvl="1">
      <w:lvlJc w:val="left"/>
      <w:lvlText w:val="%2."/>
      <w:numFmt w:val="lowerLetter"/>
      <w:start w:val="1"/>
    </w:lvl>
  </w:abstractNum>
  <w:abstractNum w:abstractNumId="28">
    <w:nsid w:val="8138641"/>
    <w:multiLevelType w:val="hybridMultilevel"/>
    <w:lvl w:ilvl="0">
      <w:lvlJc w:val="left"/>
      <w:lvlText w:val="%1."/>
      <w:numFmt w:val="decimal"/>
      <w:start w:val="1"/>
    </w:lvl>
    <w:lvl w:ilvl="1">
      <w:lvlJc w:val="left"/>
      <w:lvlText w:val="%2."/>
      <w:numFmt w:val="lowerLetter"/>
      <w:start w:val="1"/>
    </w:lvl>
  </w:abstractNum>
  <w:abstractNum w:abstractNumId="29">
    <w:nsid w:val="1E7FF521"/>
    <w:multiLevelType w:val="hybridMultilevel"/>
    <w:lvl w:ilvl="0">
      <w:lvlJc w:val="left"/>
      <w:lvlText w:val="(%1)"/>
      <w:numFmt w:val="decimal"/>
      <w:start w:val="1"/>
    </w:lvl>
  </w:abstractNum>
  <w:abstractNum w:abstractNumId="30">
    <w:nsid w:val="7C3DBD3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2020-05-06T12:24:25Z</dcterms:created>
  <dcterms:modified xsi:type="dcterms:W3CDTF">2020-05-06T12:24:25Z</dcterms:modified>
</cp:coreProperties>
</file>