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Comp Off,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8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116.72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13,717</w:t>
            </w:r>
          </w:p>
        </w:tc>
        <w:tc>
          <w:tcPr>
            <w:tcW w:w="9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2,276 shares previously reported but not included in the original Form 4 submission of Amount of Securities Beneficially Owned.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 03/12/2024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0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2024-03-12T14:58:08Z</dcterms:created>
  <dcterms:modified xsi:type="dcterms:W3CDTF">2024-03-12T14:58:08Z</dcterms:modified>
</cp:coreProperties>
</file>