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59690</wp:posOffset>
            </wp:positionV>
            <wp:extent cx="568071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0710" cy="19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103505</wp:posOffset>
            </wp:positionV>
            <wp:extent cx="56807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0710" cy="6350"/>
                    </a:xfrm>
                    <a:prstGeom prst="rect">
                      <a:avLst/>
                    </a:prstGeom>
                    <a:noFill/>
                  </pic:spPr>
                </pic:pic>
              </a:graphicData>
            </a:graphic>
          </wp:anchor>
        </w:drawing>
      </w:r>
    </w:p>
    <w:p>
      <w:pPr>
        <w:spacing w:after="0" w:line="20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1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8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5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3"/>
          <w:szCs w:val="13"/>
          <w:color w:val="auto"/>
        </w:rPr>
        <w:t>Date of Report (Date of earliest event reported): July 29, 2025</w:t>
      </w:r>
    </w:p>
    <w:p>
      <w:pPr>
        <w:spacing w:after="0" w:line="5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32"/>
          <w:szCs w:val="32"/>
          <w:b w:val="1"/>
          <w:bCs w:val="1"/>
          <w:color w:val="auto"/>
        </w:rPr>
        <w:t>UFP INDUSTRIES, INC.</w:t>
      </w:r>
    </w:p>
    <w:p>
      <w:pPr>
        <w:spacing w:after="0" w:line="3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72" w:lineRule="exact"/>
        <w:rPr>
          <w:sz w:val="24"/>
          <w:szCs w:val="24"/>
          <w:color w:val="auto"/>
        </w:rPr>
      </w:pPr>
    </w:p>
    <w:tbl>
      <w:tblPr>
        <w:tblLayout w:type="fixed"/>
        <w:tblInd w:w="340" w:type="dxa"/>
        <w:tblCellMar>
          <w:top w:w="0" w:type="dxa"/>
          <w:left w:w="0" w:type="dxa"/>
          <w:bottom w:w="0" w:type="dxa"/>
          <w:right w:w="0" w:type="dxa"/>
        </w:tblCellMar>
      </w:tblPr>
      <w:tr>
        <w:trPr>
          <w:trHeight w:val="164"/>
        </w:trPr>
        <w:tc>
          <w:tcPr>
            <w:tcW w:w="3360" w:type="dxa"/>
            <w:vAlign w:val="bottom"/>
          </w:tcPr>
          <w:p>
            <w:pPr>
              <w:jc w:val="center"/>
              <w:ind w:right="954"/>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2140" w:type="dxa"/>
            <w:vAlign w:val="bottom"/>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rPr>
              <w:t>0-22684</w:t>
            </w:r>
          </w:p>
        </w:tc>
        <w:tc>
          <w:tcPr>
            <w:tcW w:w="25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38-1465835</w:t>
            </w:r>
          </w:p>
        </w:tc>
      </w:tr>
      <w:tr>
        <w:trPr>
          <w:trHeight w:val="199"/>
        </w:trPr>
        <w:tc>
          <w:tcPr>
            <w:tcW w:w="3360" w:type="dxa"/>
            <w:vAlign w:val="bottom"/>
          </w:tcPr>
          <w:p>
            <w:pPr>
              <w:jc w:val="center"/>
              <w:ind w:right="954"/>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2140" w:type="dxa"/>
            <w:vAlign w:val="bottom"/>
          </w:tcPr>
          <w:p>
            <w:pPr>
              <w:jc w:val="center"/>
              <w:ind w:right="494"/>
              <w:spacing w:after="0"/>
              <w:rPr>
                <w:sz w:val="20"/>
                <w:szCs w:val="20"/>
                <w:color w:val="auto"/>
              </w:rPr>
            </w:pPr>
            <w:r>
              <w:rPr>
                <w:rFonts w:ascii="Times New Roman" w:cs="Times New Roman" w:eastAsia="Times New Roman" w:hAnsi="Times New Roman"/>
                <w:sz w:val="13"/>
                <w:szCs w:val="13"/>
                <w:color w:val="auto"/>
              </w:rPr>
              <w:t>(Commission File Number)</w:t>
            </w:r>
          </w:p>
        </w:tc>
        <w:tc>
          <w:tcPr>
            <w:tcW w:w="2560" w:type="dxa"/>
            <w:vAlign w:val="bottom"/>
          </w:tcPr>
          <w:p>
            <w:pPr>
              <w:jc w:val="center"/>
              <w:ind w:left="654"/>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325"/>
        </w:trPr>
        <w:tc>
          <w:tcPr>
            <w:tcW w:w="3360" w:type="dxa"/>
            <w:vAlign w:val="bottom"/>
          </w:tcPr>
          <w:p>
            <w:pPr>
              <w:jc w:val="center"/>
              <w:ind w:left="434"/>
              <w:spacing w:after="0"/>
              <w:rPr>
                <w:sz w:val="20"/>
                <w:szCs w:val="20"/>
                <w:color w:val="auto"/>
              </w:rPr>
            </w:pPr>
            <w:r>
              <w:rPr>
                <w:rFonts w:ascii="Times New Roman" w:cs="Times New Roman" w:eastAsia="Times New Roman" w:hAnsi="Times New Roman"/>
                <w:sz w:val="13"/>
                <w:szCs w:val="13"/>
                <w:b w:val="1"/>
                <w:bCs w:val="1"/>
                <w:color w:val="auto"/>
              </w:rPr>
              <w:t>2801 East Beltline, NE, Grand Rapids, Michigan</w:t>
            </w:r>
          </w:p>
        </w:tc>
        <w:tc>
          <w:tcPr>
            <w:tcW w:w="2140" w:type="dxa"/>
            <w:vAlign w:val="bottom"/>
          </w:tcPr>
          <w:p>
            <w:pPr>
              <w:spacing w:after="0"/>
              <w:rPr>
                <w:sz w:val="24"/>
                <w:szCs w:val="24"/>
                <w:color w:val="auto"/>
              </w:rPr>
            </w:pPr>
          </w:p>
        </w:tc>
        <w:tc>
          <w:tcPr>
            <w:tcW w:w="2560" w:type="dxa"/>
            <w:vAlign w:val="bottom"/>
          </w:tcPr>
          <w:p>
            <w:pPr>
              <w:jc w:val="right"/>
              <w:ind w:right="1414"/>
              <w:spacing w:after="0"/>
              <w:rPr>
                <w:sz w:val="20"/>
                <w:szCs w:val="20"/>
                <w:color w:val="auto"/>
              </w:rPr>
            </w:pPr>
            <w:r>
              <w:rPr>
                <w:rFonts w:ascii="Times New Roman" w:cs="Times New Roman" w:eastAsia="Times New Roman" w:hAnsi="Times New Roman"/>
                <w:sz w:val="13"/>
                <w:szCs w:val="13"/>
                <w:b w:val="1"/>
                <w:bCs w:val="1"/>
                <w:color w:val="auto"/>
              </w:rPr>
              <w:t>49525</w:t>
            </w:r>
          </w:p>
        </w:tc>
      </w:tr>
      <w:tr>
        <w:trPr>
          <w:trHeight w:val="172"/>
        </w:trPr>
        <w:tc>
          <w:tcPr>
            <w:tcW w:w="336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140" w:type="dxa"/>
            <w:vAlign w:val="bottom"/>
          </w:tcPr>
          <w:p>
            <w:pPr>
              <w:spacing w:after="0"/>
              <w:rPr>
                <w:sz w:val="14"/>
                <w:szCs w:val="14"/>
                <w:color w:val="auto"/>
              </w:rPr>
            </w:pPr>
          </w:p>
        </w:tc>
        <w:tc>
          <w:tcPr>
            <w:tcW w:w="2560" w:type="dxa"/>
            <w:vAlign w:val="bottom"/>
          </w:tcPr>
          <w:p>
            <w:pPr>
              <w:jc w:val="center"/>
              <w:ind w:right="654"/>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84"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(616) 364-6161</w:t>
      </w:r>
    </w:p>
    <w:p>
      <w:pPr>
        <w:spacing w:after="0" w:line="7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6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ind w:left="400" w:hanging="372"/>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78" w:lineRule="exact"/>
        <w:rPr>
          <w:rFonts w:ascii="MS PGothic" w:cs="MS PGothic" w:eastAsia="MS PGothic" w:hAnsi="MS PGothic"/>
          <w:sz w:val="13"/>
          <w:szCs w:val="13"/>
          <w:color w:val="auto"/>
        </w:rPr>
      </w:pPr>
    </w:p>
    <w:p>
      <w:pPr>
        <w:ind w:left="420" w:hanging="392"/>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78" w:lineRule="exact"/>
        <w:rPr>
          <w:rFonts w:ascii="MS PGothic" w:cs="MS PGothic" w:eastAsia="MS PGothic" w:hAnsi="MS PGothic"/>
          <w:sz w:val="13"/>
          <w:szCs w:val="13"/>
          <w:color w:val="auto"/>
        </w:rPr>
      </w:pPr>
    </w:p>
    <w:p>
      <w:pPr>
        <w:ind w:left="420" w:hanging="392"/>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78" w:lineRule="exact"/>
        <w:rPr>
          <w:rFonts w:ascii="MS PGothic" w:cs="MS PGothic" w:eastAsia="MS PGothic" w:hAnsi="MS PGothic"/>
          <w:sz w:val="13"/>
          <w:szCs w:val="13"/>
          <w:color w:val="auto"/>
        </w:rPr>
      </w:pPr>
    </w:p>
    <w:p>
      <w:pPr>
        <w:ind w:left="20" w:right="3240" w:firstLine="8"/>
        <w:spacing w:after="0" w:line="384" w:lineRule="auto"/>
        <w:tabs>
          <w:tab w:leader="none" w:pos="40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50"/>
        </w:trPr>
        <w:tc>
          <w:tcPr>
            <w:tcW w:w="3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49"/>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Common Stock</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UFPI</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46" w:lineRule="exact"/>
        <w:rPr>
          <w:sz w:val="24"/>
          <w:szCs w:val="24"/>
          <w:color w:val="auto"/>
        </w:rPr>
      </w:pPr>
    </w:p>
    <w:p>
      <w:pPr>
        <w:ind w:left="20" w:right="80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10" w:lineRule="exact"/>
        <w:rPr>
          <w:sz w:val="24"/>
          <w:szCs w:val="24"/>
          <w:color w:val="auto"/>
        </w:rPr>
      </w:pPr>
    </w:p>
    <w:p>
      <w:pPr>
        <w:ind w:left="20" w:right="880"/>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428625</wp:posOffset>
            </wp:positionV>
            <wp:extent cx="568071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0710" cy="19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5680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0710" cy="63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568071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0710" cy="19050"/>
                    </a:xfrm>
                    <a:prstGeom prst="rect">
                      <a:avLst/>
                    </a:prstGeom>
                    <a:noFill/>
                  </pic:spPr>
                </pic:pic>
              </a:graphicData>
            </a:graphic>
          </wp:anchor>
        </w:drawing>
      </w:r>
    </w:p>
    <w:p>
      <w:pPr>
        <w:sectPr>
          <w:pgSz w:w="11900" w:h="16838" w:orient="portrait"/>
          <w:cols w:equalWidth="0" w:num="1">
            <w:col w:w="9600"/>
          </w:cols>
          <w:pgMar w:left="1440" w:top="294" w:right="85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70" w:lineRule="exact"/>
        <w:rPr>
          <w:sz w:val="20"/>
          <w:szCs w:val="20"/>
          <w:color w:val="auto"/>
        </w:rPr>
      </w:pPr>
    </w:p>
    <w:p>
      <w:pPr>
        <w:ind w:left="20" w:right="39" w:firstLine="477"/>
        <w:spacing w:after="0" w:line="291" w:lineRule="auto"/>
        <w:rPr>
          <w:sz w:val="20"/>
          <w:szCs w:val="20"/>
          <w:color w:val="auto"/>
        </w:rPr>
      </w:pPr>
      <w:r>
        <w:rPr>
          <w:rFonts w:ascii="Times New Roman" w:cs="Times New Roman" w:eastAsia="Times New Roman" w:hAnsi="Times New Roman"/>
          <w:sz w:val="13"/>
          <w:szCs w:val="13"/>
          <w:color w:val="auto"/>
        </w:rPr>
        <w:t>Attached as Exhibit 99.1 is the Company's current version of its second quarter 2025 Investor Relations Presentation provided to investors and posted on the Company's investor website at ufpinvestor.com/investor-overview.</w:t>
      </w:r>
    </w:p>
    <w:p>
      <w:pPr>
        <w:spacing w:after="0" w:line="114" w:lineRule="exact"/>
        <w:rPr>
          <w:sz w:val="20"/>
          <w:szCs w:val="20"/>
          <w:color w:val="auto"/>
        </w:rPr>
      </w:pPr>
    </w:p>
    <w:p>
      <w:pPr>
        <w:ind w:left="20" w:right="39" w:firstLine="477"/>
        <w:spacing w:after="0" w:line="291" w:lineRule="auto"/>
        <w:rPr>
          <w:sz w:val="20"/>
          <w:szCs w:val="20"/>
          <w:color w:val="auto"/>
        </w:rPr>
      </w:pPr>
      <w:r>
        <w:rPr>
          <w:rFonts w:ascii="Times New Roman" w:cs="Times New Roman" w:eastAsia="Times New Roman" w:hAnsi="Times New Roman"/>
          <w:sz w:val="13"/>
          <w:szCs w:val="13"/>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9.01.      Exhibits.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Exhibits</w:t>
      </w:r>
    </w:p>
    <w:p>
      <w:pPr>
        <w:spacing w:after="0" w:line="180"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EE"/>
        </w:rPr>
        <w:t>2025 Investor Relations Presentation.</w:t>
      </w:r>
    </w:p>
    <w:p>
      <w:pPr>
        <w:spacing w:after="0" w:line="168" w:lineRule="exact"/>
        <w:rPr>
          <w:sz w:val="20"/>
          <w:szCs w:val="20"/>
          <w:color w:val="auto"/>
        </w:rPr>
      </w:pPr>
    </w:p>
    <w:p>
      <w:pPr>
        <w:ind w:left="860" w:hanging="829"/>
        <w:spacing w:after="0"/>
        <w:tabs>
          <w:tab w:leader="none" w:pos="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13" w:lineRule="exact"/>
        <w:rPr>
          <w:rFonts w:ascii="Times New Roman" w:cs="Times New Roman" w:eastAsia="Times New Roman" w:hAnsi="Times New Roman"/>
          <w:sz w:val="13"/>
          <w:szCs w:val="13"/>
          <w:color w:val="auto"/>
        </w:rPr>
      </w:pPr>
    </w:p>
    <w:p>
      <w:pPr>
        <w:ind w:left="4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266065</wp:posOffset>
            </wp:positionV>
            <wp:extent cx="568071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0710" cy="19050"/>
                    </a:xfrm>
                    <a:prstGeom prst="rect">
                      <a:avLst/>
                    </a:prstGeom>
                    <a:noFill/>
                  </pic:spPr>
                </pic:pic>
              </a:graphicData>
            </a:graphic>
          </wp:anchor>
        </w:drawing>
      </w:r>
    </w:p>
    <w:p>
      <w:pPr>
        <w:sectPr>
          <w:pgSz w:w="11900" w:h="16838" w:orient="portrait"/>
          <w:cols w:equalWidth="0" w:num="1">
            <w:col w:w="9019"/>
          </w:cols>
          <w:pgMar w:left="1440" w:top="8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0" w:lineRule="exact"/>
        <w:rPr>
          <w:sz w:val="20"/>
          <w:szCs w:val="20"/>
          <w:color w:val="auto"/>
        </w:rPr>
      </w:pPr>
    </w:p>
    <w:p>
      <w:pPr>
        <w:ind w:left="20" w:right="39" w:firstLine="477"/>
        <w:spacing w:after="0" w:line="291"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Dated: July 29, 2025</w:t>
            </w:r>
          </w:p>
        </w:tc>
        <w:tc>
          <w:tcPr>
            <w:tcW w:w="6180" w:type="dxa"/>
            <w:vAlign w:val="bottom"/>
            <w:gridSpan w:val="2"/>
          </w:tcPr>
          <w:p>
            <w:pPr>
              <w:ind w:left="1680"/>
              <w:spacing w:after="0"/>
              <w:rPr>
                <w:sz w:val="20"/>
                <w:szCs w:val="20"/>
                <w:color w:val="auto"/>
              </w:rPr>
            </w:pPr>
            <w:r>
              <w:rPr>
                <w:rFonts w:ascii="Times New Roman" w:cs="Times New Roman" w:eastAsia="Times New Roman" w:hAnsi="Times New Roman"/>
                <w:sz w:val="13"/>
                <w:szCs w:val="13"/>
                <w:color w:val="auto"/>
              </w:rPr>
              <w:t>UFP INDUSTRIES, INC.</w:t>
            </w: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180" w:type="dxa"/>
            <w:vAlign w:val="bottom"/>
            <w:gridSpan w:val="2"/>
          </w:tcPr>
          <w:p>
            <w:pPr>
              <w:ind w:left="1680"/>
              <w:spacing w:after="0"/>
              <w:rPr>
                <w:sz w:val="20"/>
                <w:szCs w:val="20"/>
                <w:color w:val="auto"/>
              </w:rPr>
            </w:pPr>
            <w:r>
              <w:rPr>
                <w:rFonts w:ascii="Times New Roman" w:cs="Times New Roman" w:eastAsia="Times New Roman" w:hAnsi="Times New Roman"/>
                <w:sz w:val="13"/>
                <w:szCs w:val="13"/>
                <w:color w:val="auto"/>
              </w:rPr>
              <w:t>(Registrant)</w:t>
            </w:r>
          </w:p>
        </w:tc>
      </w:tr>
      <w:tr>
        <w:trPr>
          <w:trHeight w:val="31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80" w:type="dxa"/>
            <w:vAlign w:val="bottom"/>
            <w:gridSpan w:val="2"/>
          </w:tcPr>
          <w:p>
            <w:pPr>
              <w:ind w:left="1680"/>
              <w:spacing w:after="0"/>
              <w:rPr>
                <w:sz w:val="20"/>
                <w:szCs w:val="20"/>
                <w:color w:val="auto"/>
              </w:rPr>
            </w:pPr>
            <w:r>
              <w:rPr>
                <w:rFonts w:ascii="Times New Roman" w:cs="Times New Roman" w:eastAsia="Times New Roman" w:hAnsi="Times New Roman"/>
                <w:sz w:val="13"/>
                <w:szCs w:val="13"/>
                <w:color w:val="auto"/>
              </w:rPr>
              <w:t>By:  /s/ Michael R. Cole</w:t>
            </w: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1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Michael R. Cole</w:t>
            </w: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Principal Financial Officer and</w:t>
            </w: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Treasurer</w:t>
            </w:r>
          </w:p>
        </w:tc>
      </w:tr>
      <w:tr>
        <w:trPr>
          <w:trHeight w:val="80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0" w:type="dxa"/>
            <w:vAlign w:val="bottom"/>
          </w:tcPr>
          <w:p>
            <w:pPr>
              <w:ind w:left="1680"/>
              <w:spacing w:after="0"/>
              <w:rPr>
                <w:sz w:val="20"/>
                <w:szCs w:val="20"/>
                <w:color w:val="auto"/>
              </w:rPr>
            </w:pPr>
            <w:r>
              <w:rPr>
                <w:rFonts w:ascii="Times New Roman" w:cs="Times New Roman" w:eastAsia="Times New Roman" w:hAnsi="Times New Roman"/>
                <w:sz w:val="13"/>
                <w:szCs w:val="13"/>
                <w:color w:val="auto"/>
              </w:rPr>
              <w:t>3</w:t>
            </w:r>
          </w:p>
        </w:tc>
        <w:tc>
          <w:tcPr>
            <w:tcW w:w="4180" w:type="dxa"/>
            <w:vAlign w:val="bottom"/>
          </w:tcPr>
          <w:p>
            <w:pPr>
              <w:spacing w:after="0"/>
              <w:rPr>
                <w:sz w:val="24"/>
                <w:szCs w:val="24"/>
                <w:color w:val="auto"/>
              </w:rPr>
            </w:pPr>
          </w:p>
        </w:tc>
      </w:tr>
      <w:tr>
        <w:trPr>
          <w:trHeight w:val="407"/>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4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2025-07-29T07:46:49Z</dcterms:created>
  <dcterms:modified xsi:type="dcterms:W3CDTF">2025-07-29T07:46:49Z</dcterms:modified>
</cp:coreProperties>
</file>