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Retail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10,187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86.13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58,585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grant of shares of restricted stock. The shares vest on the fifth anniversary of the grant date, subject to earlier vesting upon death, disability or retirement.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28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236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2023-02-28T18:39:07Z</dcterms:created>
  <dcterms:modified xsi:type="dcterms:W3CDTF">2023-02-28T18:39:07Z</dcterms:modified>
</cp:coreProperties>
</file>