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2"/>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20"/>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7"/>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2160" w:type="dxa"/>
            <w:vAlign w:val="bottom"/>
            <w:gridSpan w:val="8"/>
            <w:vMerge w:val="restart"/>
          </w:tcPr>
          <w:p>
            <w:pPr>
              <w:ind w:left="340"/>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60" w:type="dxa"/>
            <w:vAlign w:val="bottom"/>
            <w:gridSpan w:val="8"/>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3"/>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120" w:type="dxa"/>
            <w:vAlign w:val="bottom"/>
          </w:tcPr>
          <w:p>
            <w:pPr>
              <w:spacing w:after="0" w:line="20" w:lineRule="exact"/>
              <w:rPr>
                <w:sz w:val="1"/>
                <w:szCs w:val="1"/>
                <w:color w:val="auto"/>
              </w:rPr>
            </w:pPr>
          </w:p>
        </w:tc>
        <w:tc>
          <w:tcPr>
            <w:tcW w:w="6240" w:type="dxa"/>
            <w:vAlign w:val="bottom"/>
            <w:gridSpan w:val="19"/>
            <w:vMerge w:val="restart"/>
          </w:tcPr>
          <w:p>
            <w:pPr>
              <w:jc w:val="center"/>
              <w:ind w:right="72"/>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624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3"/>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120" w:type="dxa"/>
            <w:vAlign w:val="bottom"/>
          </w:tcPr>
          <w:p>
            <w:pPr>
              <w:spacing w:after="0"/>
              <w:rPr>
                <w:sz w:val="5"/>
                <w:szCs w:val="5"/>
                <w:color w:val="auto"/>
              </w:rPr>
            </w:pPr>
          </w:p>
        </w:tc>
        <w:tc>
          <w:tcPr>
            <w:tcW w:w="624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7"/>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3"/>
            <w:vMerge w:val="continue"/>
          </w:tcPr>
          <w:p>
            <w:pPr>
              <w:spacing w:after="0"/>
              <w:rPr>
                <w:sz w:val="3"/>
                <w:szCs w:val="3"/>
                <w:color w:val="auto"/>
              </w:rPr>
            </w:pPr>
          </w:p>
        </w:tc>
        <w:tc>
          <w:tcPr>
            <w:tcW w:w="120" w:type="dxa"/>
            <w:vAlign w:val="bottom"/>
          </w:tcPr>
          <w:p>
            <w:pPr>
              <w:spacing w:after="0"/>
              <w:rPr>
                <w:sz w:val="3"/>
                <w:szCs w:val="3"/>
                <w:color w:val="auto"/>
              </w:rPr>
            </w:pPr>
          </w:p>
        </w:tc>
        <w:tc>
          <w:tcPr>
            <w:tcW w:w="5440" w:type="dxa"/>
            <w:vAlign w:val="bottom"/>
            <w:gridSpan w:val="16"/>
            <w:vMerge w:val="restart"/>
          </w:tcPr>
          <w:p>
            <w:pPr>
              <w:jc w:val="center"/>
              <w:ind w:left="591"/>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4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120" w:type="dxa"/>
            <w:vAlign w:val="bottom"/>
          </w:tcPr>
          <w:p>
            <w:pPr>
              <w:spacing w:after="0"/>
              <w:rPr>
                <w:sz w:val="21"/>
                <w:szCs w:val="21"/>
                <w:color w:val="auto"/>
              </w:rPr>
            </w:pPr>
          </w:p>
        </w:tc>
        <w:tc>
          <w:tcPr>
            <w:tcW w:w="544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40" w:type="dxa"/>
            <w:vAlign w:val="bottom"/>
            <w:gridSpan w:val="4"/>
            <w:vMerge w:val="restart"/>
          </w:tcPr>
          <w:p>
            <w:pPr>
              <w:spacing w:after="0" w:line="250" w:lineRule="exact"/>
              <w:rPr>
                <w:rFonts w:ascii="Arial" w:cs="Arial" w:eastAsia="Arial" w:hAnsi="Arial"/>
                <w:sz w:val="22"/>
                <w:szCs w:val="22"/>
                <w:color w:val="0000EE"/>
                <w:w w:val="92"/>
              </w:rPr>
            </w:pPr>
            <w:hyperlink r:id="rId8">
              <w:r>
                <w:rPr>
                  <w:rFonts w:ascii="Arial" w:cs="Arial" w:eastAsia="Arial" w:hAnsi="Arial"/>
                  <w:sz w:val="22"/>
                  <w:szCs w:val="22"/>
                  <w:color w:val="0000EE"/>
                  <w:w w:val="92"/>
                </w:rPr>
                <w:t>GREENE CHARLES SCOTT</w:t>
              </w:r>
            </w:hyperlink>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40" w:type="dxa"/>
            <w:vAlign w:val="bottom"/>
            <w:tcBorders>
              <w:bottom w:val="single" w:sz="8" w:color="0000EE"/>
            </w:tcBorders>
            <w:gridSpan w:val="4"/>
            <w:vMerge w:val="continue"/>
          </w:tcPr>
          <w:p>
            <w:pPr>
              <w:spacing w:after="0"/>
              <w:rPr>
                <w:sz w:val="5"/>
                <w:szCs w:val="5"/>
                <w:color w:val="auto"/>
              </w:rPr>
            </w:pPr>
          </w:p>
        </w:tc>
        <w:tc>
          <w:tcPr>
            <w:tcW w:w="1100" w:type="dxa"/>
            <w:vAlign w:val="bottom"/>
            <w:vMerge w:val="restart"/>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40" w:type="dxa"/>
            <w:vAlign w:val="bottom"/>
            <w:gridSpan w:val="4"/>
          </w:tcPr>
          <w:p>
            <w:pPr>
              <w:spacing w:after="0"/>
              <w:rPr>
                <w:sz w:val="4"/>
                <w:szCs w:val="4"/>
                <w:color w:val="auto"/>
              </w:rPr>
            </w:pPr>
          </w:p>
        </w:tc>
        <w:tc>
          <w:tcPr>
            <w:tcW w:w="110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110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restart"/>
          </w:tcPr>
          <w:p>
            <w:pPr>
              <w:ind w:left="380"/>
              <w:spacing w:after="0" w:line="195" w:lineRule="exact"/>
              <w:rPr>
                <w:sz w:val="20"/>
                <w:szCs w:val="20"/>
                <w:color w:val="auto"/>
              </w:rPr>
            </w:pPr>
            <w:r>
              <w:rPr>
                <w:rFonts w:ascii="Arial" w:cs="Arial" w:eastAsia="Arial" w:hAnsi="Arial"/>
                <w:sz w:val="18"/>
                <w:szCs w:val="18"/>
                <w:color w:val="0000FF"/>
                <w:w w:val="89"/>
              </w:rPr>
              <w:t>Exec VP Strategy &amp; Devel</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3"/>
            <w:vMerge w:val="restart"/>
          </w:tcPr>
          <w:p>
            <w:pPr>
              <w:spacing w:after="0"/>
              <w:rPr>
                <w:sz w:val="20"/>
                <w:szCs w:val="20"/>
                <w:color w:val="auto"/>
              </w:rPr>
            </w:pPr>
            <w:r>
              <w:rPr>
                <w:rFonts w:ascii="Arial" w:cs="Arial" w:eastAsia="Arial" w:hAnsi="Arial"/>
                <w:sz w:val="18"/>
                <w:szCs w:val="18"/>
                <w:color w:val="0000FF"/>
              </w:rPr>
              <w:t>2801 EAST BELTLINE, N.E.</w:t>
            </w: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0" w:type="dxa"/>
            <w:vAlign w:val="bottom"/>
            <w:gridSpan w:val="6"/>
          </w:tcPr>
          <w:p>
            <w:pPr>
              <w:ind w:left="220"/>
              <w:spacing w:after="0"/>
              <w:rPr>
                <w:sz w:val="20"/>
                <w:szCs w:val="20"/>
                <w:color w:val="auto"/>
              </w:rPr>
            </w:pPr>
            <w:r>
              <w:rPr>
                <w:rFonts w:ascii="Arial" w:cs="Arial" w:eastAsia="Arial" w:hAnsi="Arial"/>
                <w:sz w:val="18"/>
                <w:szCs w:val="18"/>
                <w:color w:val="0000FF"/>
              </w:rPr>
              <w:t>12/29/2018</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spacing w:after="0"/>
              <w:rPr>
                <w:sz w:val="16"/>
                <w:szCs w:val="16"/>
                <w:color w:val="auto"/>
              </w:rPr>
            </w:pPr>
          </w:p>
        </w:tc>
        <w:tc>
          <w:tcPr>
            <w:tcW w:w="18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2"/>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1140" w:type="dxa"/>
            <w:vAlign w:val="bottom"/>
            <w:tcBorders>
              <w:bottom w:val="single" w:sz="8" w:color="2C2C2C"/>
            </w:tcBorders>
            <w:gridSpan w:val="2"/>
          </w:tcPr>
          <w:p>
            <w:pPr>
              <w:spacing w:after="0"/>
              <w:rPr>
                <w:sz w:val="11"/>
                <w:szCs w:val="11"/>
                <w:color w:val="auto"/>
              </w:rPr>
            </w:pPr>
          </w:p>
        </w:tc>
        <w:tc>
          <w:tcPr>
            <w:tcW w:w="116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24"/>
          </w:tcPr>
          <w:p>
            <w:pPr>
              <w:jc w:val="center"/>
              <w:ind w:left="1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0" w:type="dxa"/>
            <w:vAlign w:val="bottom"/>
          </w:tcPr>
          <w:p>
            <w:pPr>
              <w:spacing w:after="0"/>
              <w:rPr>
                <w:sz w:val="15"/>
                <w:szCs w:val="15"/>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5"/>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0000FF"/>
              </w:rPr>
              <w:t>2,288</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22"/>
                <w:szCs w:val="22"/>
                <w:color w:val="auto"/>
              </w:rPr>
            </w:pPr>
          </w:p>
        </w:tc>
        <w:tc>
          <w:tcPr>
            <w:tcW w:w="1220" w:type="dxa"/>
            <w:vAlign w:val="bottom"/>
            <w:gridSpan w:val="2"/>
            <w:vMerge w:val="restart"/>
          </w:tcPr>
          <w:p>
            <w:pPr>
              <w:jc w:val="right"/>
              <w:ind w:right="51"/>
              <w:spacing w:after="0"/>
              <w:rPr>
                <w:sz w:val="20"/>
                <w:szCs w:val="20"/>
                <w:color w:val="auto"/>
              </w:rPr>
            </w:pPr>
            <w:r>
              <w:rPr>
                <w:rFonts w:ascii="Arial" w:cs="Arial" w:eastAsia="Arial" w:hAnsi="Arial"/>
                <w:sz w:val="18"/>
                <w:szCs w:val="18"/>
                <w:color w:val="0000FF"/>
              </w:rPr>
              <w:t>12/15/2018</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57"/>
              <w:spacing w:after="0"/>
              <w:rPr>
                <w:sz w:val="20"/>
                <w:szCs w:val="20"/>
                <w:color w:val="auto"/>
              </w:rPr>
            </w:pPr>
            <w:r>
              <w:rPr>
                <w:rFonts w:ascii="Arial" w:cs="Arial" w:eastAsia="Arial" w:hAnsi="Arial"/>
                <w:sz w:val="18"/>
                <w:szCs w:val="18"/>
                <w:color w:val="0000FF"/>
              </w:rPr>
              <w:t>230</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25.69</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0000FF"/>
              </w:rPr>
              <w:t>20,130</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gridSpan w:val="2"/>
          </w:tcPr>
          <w:p>
            <w:pPr>
              <w:spacing w:after="0"/>
              <w:rPr>
                <w:sz w:val="8"/>
                <w:szCs w:val="8"/>
                <w:color w:val="auto"/>
              </w:rPr>
            </w:pPr>
          </w:p>
        </w:tc>
        <w:tc>
          <w:tcPr>
            <w:tcW w:w="132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7380" w:type="dxa"/>
            <w:vAlign w:val="bottom"/>
            <w:tcBorders>
              <w:top w:val="single" w:sz="8" w:color="2C2C2C"/>
            </w:tcBorders>
            <w:gridSpan w:val="21"/>
          </w:tcPr>
          <w:p>
            <w:pPr>
              <w:jc w:val="center"/>
              <w:ind w:left="79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40" w:type="dxa"/>
            <w:vAlign w:val="bottom"/>
            <w:gridSpan w:val="16"/>
          </w:tcPr>
          <w:p>
            <w:pPr>
              <w:jc w:val="center"/>
              <w:ind w:left="4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 w:type="dxa"/>
            <w:vAlign w:val="bottom"/>
          </w:tcPr>
          <w:p>
            <w:pPr>
              <w:spacing w:after="0"/>
              <w:rPr>
                <w:sz w:val="15"/>
                <w:szCs w:val="15"/>
                <w:color w:val="auto"/>
              </w:rPr>
            </w:pPr>
          </w:p>
        </w:tc>
        <w:tc>
          <w:tcPr>
            <w:tcW w:w="110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7"/>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7"/>
              <w:spacing w:after="0"/>
              <w:rPr>
                <w:sz w:val="20"/>
                <w:szCs w:val="20"/>
                <w:color w:val="auto"/>
              </w:rPr>
            </w:pPr>
            <w:r>
              <w:rPr>
                <w:rFonts w:ascii="Arial" w:cs="Arial" w:eastAsia="Arial" w:hAnsi="Arial"/>
                <w:sz w:val="11"/>
                <w:szCs w:val="11"/>
                <w:color w:val="008000"/>
              </w:rPr>
              <w:t>(2)</w:t>
            </w:r>
          </w:p>
        </w:tc>
        <w:tc>
          <w:tcPr>
            <w:tcW w:w="1020" w:type="dxa"/>
            <w:vAlign w:val="bottom"/>
            <w:vMerge w:val="restart"/>
          </w:tcPr>
          <w:p>
            <w:pPr>
              <w:jc w:val="center"/>
              <w:ind w:left="277"/>
              <w:spacing w:after="0"/>
              <w:rPr>
                <w:sz w:val="20"/>
                <w:szCs w:val="20"/>
                <w:color w:val="auto"/>
              </w:rPr>
            </w:pPr>
            <w:r>
              <w:rPr>
                <w:rFonts w:ascii="Arial" w:cs="Arial" w:eastAsia="Arial" w:hAnsi="Arial"/>
                <w:sz w:val="11"/>
                <w:szCs w:val="11"/>
                <w:color w:val="008000"/>
                <w:w w:val="88"/>
              </w:rPr>
              <w:t>(2)</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12/15/2018</w:t>
            </w: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58"/>
              <w:spacing w:after="0" w:line="149" w:lineRule="exact"/>
              <w:rPr>
                <w:sz w:val="20"/>
                <w:szCs w:val="20"/>
                <w:color w:val="auto"/>
              </w:rPr>
            </w:pPr>
            <w:r>
              <w:rPr>
                <w:rFonts w:ascii="Arial" w:cs="Arial" w:eastAsia="Arial" w:hAnsi="Arial"/>
                <w:sz w:val="14"/>
                <w:szCs w:val="14"/>
                <w:color w:val="0000FF"/>
                <w:w w:val="94"/>
              </w:rPr>
              <w:t>548</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54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color w:val="0000FF"/>
                <w:w w:val="85"/>
              </w:rPr>
              <w:t>548</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25.69</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47,799</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5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7"/>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277"/>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12/15/2018</w:t>
            </w:r>
          </w:p>
        </w:tc>
        <w:tc>
          <w:tcPr>
            <w:tcW w:w="1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jc w:val="right"/>
              <w:ind w:right="98"/>
              <w:spacing w:after="0" w:line="149" w:lineRule="exact"/>
              <w:rPr>
                <w:sz w:val="20"/>
                <w:szCs w:val="20"/>
                <w:color w:val="auto"/>
              </w:rPr>
            </w:pPr>
            <w:r>
              <w:rPr>
                <w:rFonts w:ascii="Arial" w:cs="Arial" w:eastAsia="Arial" w:hAnsi="Arial"/>
                <w:sz w:val="14"/>
                <w:szCs w:val="14"/>
                <w:color w:val="0000FF"/>
              </w:rPr>
              <w:t>63</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center"/>
              <w:ind w:left="94"/>
              <w:spacing w:after="0" w:line="149" w:lineRule="exact"/>
              <w:rPr>
                <w:sz w:val="20"/>
                <w:szCs w:val="20"/>
                <w:color w:val="auto"/>
              </w:rPr>
            </w:pPr>
            <w:r>
              <w:rPr>
                <w:rFonts w:ascii="Arial" w:cs="Arial" w:eastAsia="Arial" w:hAnsi="Arial"/>
                <w:sz w:val="14"/>
                <w:szCs w:val="14"/>
                <w:color w:val="0000FF"/>
                <w:w w:val="76"/>
              </w:rPr>
              <w:t>63</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25.69</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5,482</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-6786880</wp:posOffset>
            </wp:positionV>
            <wp:extent cx="7297420" cy="68433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684339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Deferred Compensation Plan and are payable in shares of the Company's common stock until the reporting person's death, disability or retirement.</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phantom stock units were accrued under the Company's Deferred Stock Bonus Plan and are payable in shares of the Company's common stock until the reporting person's death, disability or retirement.</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Christina A. Holderman,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2357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Charles</w:t>
      </w:r>
      <w:r>
        <w:rPr>
          <w:sz w:val="20"/>
          <w:szCs w:val="20"/>
          <w:color w:val="auto"/>
        </w:rPr>
        <w:tab/>
      </w:r>
      <w:r>
        <w:rPr>
          <w:rFonts w:ascii="Arial" w:cs="Arial" w:eastAsia="Arial" w:hAnsi="Arial"/>
          <w:sz w:val="15"/>
          <w:szCs w:val="15"/>
          <w:color w:val="0000FF"/>
        </w:rPr>
        <w:t>01/30/2019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Scott Greene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791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579120"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189603"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2019-12-24T05:12:21Z</dcterms:created>
  <dcterms:modified xsi:type="dcterms:W3CDTF">2019-12-24T05:12:21Z</dcterms:modified>
</cp:coreProperties>
</file>