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marketforms-61357.xml.htm"/>
      <w:bookmarkStart w:id="1" w:name="ksmarketforms613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Benton Patrick M.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2801 EAST BELTLINE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GRAND RAPIDS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49525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UFP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UFPI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Pres, UFP Construction, LLC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04/28/2023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04/28/2023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18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78.52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10,382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phantom stock units were accrued under the Company's Deferred Compensation Plan and are payable in shares of the Company's common stock until the reporting person's death, disability or retirement.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Katherine L. Karel, Attorney-in-Fact for Patrick M. Benton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05/01/2023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13100" TargetMode="External"/><Relationship Id="rId4" Type="http://schemas.openxmlformats.org/officeDocument/2006/relationships/hyperlink" Target="http://www.sec.gov/cgi-bin/browse-edgar?action=getcompany&amp;CIK=000091276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567</Words>
  <CharactersWithSpaces>3570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