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Ellerbrook Michael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2801 E BELTLINE AVE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UFP INDUSTRIES INC</w:t>
              </w:r>
            </w:hyperlink>
            <w:r>
              <w:rPr/>
              <w:t xml:space="preserve"> [ </w:t>
            </w:r>
            <w:r>
              <w:rPr>
                <w:rFonts w:ascii="Times;serif" w:hAnsi="Times;serif"/>
                <w:color w:val="0000FF"/>
                <w:sz w:val="24"/>
                <w:shd w:fill="FFFFFF" w:val="clear"/>
              </w:rPr>
              <w:t>UFPI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UFP Construction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86.74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19,317</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under the Company's Deferred Compensation Plan and are payable in cash or shares of the Company's common stock until the reporting person's death, disability, or retirement.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acquired through dividend reinvestment program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Katherine L. Karel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594" TargetMode="External"/><Relationship Id="rId5" Type="http://schemas.openxmlformats.org/officeDocument/2006/relationships/hyperlink" Target="http://www.sec.gov/cgi-bin/browse-edgar?action=getcompany&amp;CIK=0000912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3335</Characters>
  <CharactersWithSpaces>3877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