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28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restart"/>
          </w:tcPr>
          <w:p>
            <w:pPr>
              <w:jc w:val="center"/>
              <w:ind w:right="20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280" w:type="dxa"/>
            <w:vAlign w:val="bottom"/>
            <w:gridSpan w:val="19"/>
            <w:vMerge w:val="restart"/>
          </w:tcPr>
          <w:p>
            <w:pPr>
              <w:jc w:val="center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ANNUAL STATEMENT OF CHANGES IN BENEFICIAL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2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restart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320" w:type="dxa"/>
            <w:vAlign w:val="bottom"/>
            <w:gridSpan w:val="15"/>
            <w:vMerge w:val="restart"/>
          </w:tcPr>
          <w:p>
            <w:pPr>
              <w:jc w:val="center"/>
              <w:ind w:left="9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20" w:type="dxa"/>
            <w:vAlign w:val="bottom"/>
            <w:gridSpan w:val="1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32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Tutas David A.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Comp Off, Gen Csl, Secty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808080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GRAND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RAPIDS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11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26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Of (D) (Instr. 3, 4 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Indirect (I)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Year (Instr. 3 and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15,274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12,845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223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223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79.25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18,137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-6381750</wp:posOffset>
            </wp:positionV>
            <wp:extent cx="7045960" cy="63950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39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80" w:firstLine="4"/>
        <w:spacing w:after="0" w:line="260" w:lineRule="auto"/>
        <w:tabs>
          <w:tab w:leader="none" w:pos="171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-7620</wp:posOffset>
            </wp:positionV>
            <wp:extent cx="96710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-13970</wp:posOffset>
            </wp:positionV>
            <wp:extent cx="18846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Tutas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-13970</wp:posOffset>
            </wp:positionV>
            <wp:extent cx="23558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4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567995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2023-02-15T12:19:40Z</dcterms:created>
  <dcterms:modified xsi:type="dcterms:W3CDTF">2023-02-15T12:19:40Z</dcterms:modified>
</cp:coreProperties>
</file>