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14565"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94296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60"/>
          </w:cols>
          <w:pgMar w:left="240" w:top="220" w:right="17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SMITH LOUIS A</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4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Times New Roman" w:cs="Times New Roman" w:eastAsia="Times New Roman" w:hAnsi="Times New Roman"/>
                <w:sz w:val="3"/>
                <w:szCs w:val="3"/>
                <w:color w:val="0000FF"/>
              </w:rPr>
            </w:pPr>
            <w:hyperlink r:id="rId13">
              <w:r>
                <w:rPr>
                  <w:rFonts w:ascii="Times New Roman" w:cs="Times New Roman" w:eastAsia="Times New Roman" w:hAnsi="Times New Roman"/>
                  <w:sz w:val="3"/>
                  <w:szCs w:val="3"/>
                  <w:color w:val="0000FF"/>
                </w:rPr>
                <w:t xml:space="preserve">UFPI </w:t>
              </w:r>
              <w:r>
                <w:rPr>
                  <w:rFonts w:ascii="Times New Roman" w:cs="Times New Roman" w:eastAsia="Times New Roman" w:hAnsi="Times New Roman"/>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4"/>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8"/>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ind w:left="100"/>
              <w:spacing w:after="0" w:line="118"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8"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8"/>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02/01/2011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413" w:lineRule="exact"/>
        <w:rPr>
          <w:sz w:val="20"/>
          <w:szCs w:val="20"/>
          <w:color w:val="auto"/>
        </w:rPr>
      </w:pPr>
    </w:p>
    <w:p>
      <w:pPr>
        <w:sectPr>
          <w:pgSz w:w="11900" w:h="16838" w:orient="portrait"/>
          <w:cols w:equalWidth="0" w:num="2">
            <w:col w:w="3920" w:space="80"/>
            <w:col w:w="7480"/>
          </w:cols>
          <w:pgMar w:left="240" w:top="220"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2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4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w w:val="99"/>
              </w:rPr>
              <w:t>(A) or</w:t>
            </w: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FF"/>
                <w:w w:val="95"/>
              </w:rPr>
              <w:t>02/01/2011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97"/>
              <w:spacing w:after="0"/>
              <w:rPr>
                <w:sz w:val="20"/>
                <w:szCs w:val="20"/>
                <w:color w:val="auto"/>
              </w:rPr>
            </w:pPr>
            <w:r>
              <w:rPr>
                <w:rFonts w:ascii="Times New Roman" w:cs="Times New Roman" w:eastAsia="Times New Roman" w:hAnsi="Times New Roman"/>
                <w:sz w:val="14"/>
                <w:szCs w:val="14"/>
                <w:color w:val="0000FF"/>
              </w:rPr>
              <w:t>A</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400</w:t>
            </w:r>
          </w:p>
        </w:tc>
        <w:tc>
          <w:tcPr>
            <w:tcW w:w="10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38.21</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21,044</w:t>
            </w:r>
          </w:p>
        </w:tc>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12,000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 P/S</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rPr>
              <w:t>Plan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38.21</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Def.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6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FF"/>
                <w:w w:val="95"/>
              </w:rPr>
              <w:t>02/01/2011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97"/>
              <w:spacing w:after="0"/>
              <w:rPr>
                <w:sz w:val="20"/>
                <w:szCs w:val="20"/>
                <w:color w:val="auto"/>
              </w:rPr>
            </w:pPr>
            <w:r>
              <w:rPr>
                <w:rFonts w:ascii="Times New Roman" w:cs="Times New Roman" w:eastAsia="Times New Roman" w:hAnsi="Times New Roman"/>
                <w:sz w:val="14"/>
                <w:szCs w:val="14"/>
                <w:color w:val="0000FF"/>
              </w:rPr>
              <w:t>A</w:t>
            </w:r>
          </w:p>
        </w:tc>
        <w:tc>
          <w:tcPr>
            <w:tcW w:w="220" w:type="dxa"/>
            <w:vAlign w:val="bottom"/>
          </w:tcPr>
          <w:p>
            <w:pPr>
              <w:spacing w:after="0"/>
              <w:rPr>
                <w:sz w:val="18"/>
                <w:szCs w:val="18"/>
                <w:color w:val="auto"/>
              </w:rPr>
            </w:pPr>
          </w:p>
        </w:tc>
        <w:tc>
          <w:tcPr>
            <w:tcW w:w="6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8"/>
                <w:szCs w:val="18"/>
                <w:color w:val="0000FF"/>
              </w:rPr>
              <w:t>1,000</w:t>
            </w:r>
            <w:r>
              <w:rPr>
                <w:rFonts w:ascii="Times New Roman" w:cs="Times New Roman" w:eastAsia="Times New Roman" w:hAnsi="Times New Roman"/>
                <w:sz w:val="22"/>
                <w:szCs w:val="22"/>
                <w:color w:val="008000"/>
                <w:vertAlign w:val="superscript"/>
              </w:rPr>
              <w:t>(1)</w:t>
            </w: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w:t>
            </w:r>
          </w:p>
        </w:tc>
        <w:tc>
          <w:tcPr>
            <w:tcW w:w="720" w:type="dxa"/>
            <w:vAlign w:val="bottom"/>
            <w:gridSpan w:val="2"/>
            <w:vMerge w:val="continue"/>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3,029</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Comp.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Interest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6"/>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00" w:type="dxa"/>
            <w:vAlign w:val="bottom"/>
            <w:gridSpan w:val="13"/>
          </w:tcPr>
          <w:p>
            <w:pPr>
              <w:ind w:left="6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Def. St.</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(2)</w:t>
            </w: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0000FF"/>
              </w:rPr>
              <w:t>02/01/2011</w:t>
            </w:r>
          </w:p>
        </w:tc>
        <w:tc>
          <w:tcPr>
            <w:tcW w:w="114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27"/>
                <w:szCs w:val="27"/>
                <w:color w:val="0000FF"/>
                <w:vertAlign w:val="subscript"/>
              </w:rPr>
              <w:t>A</w:t>
            </w:r>
            <w:r>
              <w:rPr>
                <w:rFonts w:ascii="Times New Roman" w:cs="Times New Roman" w:eastAsia="Times New Roman" w:hAnsi="Times New Roman"/>
                <w:sz w:val="11"/>
                <w:szCs w:val="11"/>
                <w:color w:val="008000"/>
              </w:rPr>
              <w:t>(3)</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0000FF"/>
                <w:w w:val="98"/>
              </w:rPr>
              <w:t>V</w:t>
            </w:r>
          </w:p>
        </w:tc>
        <w:tc>
          <w:tcPr>
            <w:tcW w:w="120" w:type="dxa"/>
            <w:vAlign w:val="bottom"/>
          </w:tcPr>
          <w:p>
            <w:pPr>
              <w:spacing w:after="0"/>
              <w:rPr>
                <w:sz w:val="16"/>
                <w:szCs w:val="16"/>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0000FF"/>
              </w:rPr>
              <w:t>466</w:t>
            </w:r>
          </w:p>
        </w:tc>
        <w:tc>
          <w:tcPr>
            <w:tcW w:w="80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6"/>
                <w:szCs w:val="16"/>
                <w:color w:val="auto"/>
              </w:rPr>
            </w:pPr>
          </w:p>
        </w:tc>
        <w:tc>
          <w:tcPr>
            <w:tcW w:w="54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466</w:t>
            </w:r>
          </w:p>
        </w:tc>
        <w:tc>
          <w:tcPr>
            <w:tcW w:w="160" w:type="dxa"/>
            <w:vAlign w:val="bottom"/>
          </w:tcPr>
          <w:p>
            <w:pPr>
              <w:spacing w:after="0"/>
              <w:rPr>
                <w:sz w:val="16"/>
                <w:szCs w:val="16"/>
                <w:color w:val="auto"/>
              </w:rPr>
            </w:pPr>
          </w:p>
        </w:tc>
        <w:tc>
          <w:tcPr>
            <w:tcW w:w="5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38.21</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0000FF"/>
              </w:rPr>
              <w:t>4,273</w:t>
            </w:r>
          </w:p>
        </w:tc>
        <w:tc>
          <w:tcPr>
            <w:tcW w:w="9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1-for-1.</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Units credited as part of Director Retainer Stock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issuable upon termination of service as a director.</w:t>
      </w:r>
    </w:p>
    <w:p>
      <w:pPr>
        <w:spacing w:after="0" w:line="6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 w:lineRule="exact"/>
        <w:rPr>
          <w:sz w:val="20"/>
          <w:szCs w:val="20"/>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 in Fact for Louis A.</w:t>
      </w:r>
      <w:r>
        <w:rPr>
          <w:sz w:val="20"/>
          <w:szCs w:val="20"/>
          <w:color w:val="auto"/>
        </w:rPr>
        <w:tab/>
      </w:r>
      <w:r>
        <w:rPr>
          <w:rFonts w:ascii="Times New Roman" w:cs="Times New Roman" w:eastAsia="Times New Roman" w:hAnsi="Times New Roman"/>
          <w:sz w:val="16"/>
          <w:szCs w:val="16"/>
          <w:color w:val="0000FF"/>
        </w:rPr>
        <w:t>02/01/2011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6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spacing w:after="0" w:line="28"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0"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2019-12-16T10:14:32Z</dcterms:created>
  <dcterms:modified xsi:type="dcterms:W3CDTF">2019-12-16T10:14:32Z</dcterms:modified>
</cp:coreProperties>
</file>