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67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7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92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106 shares credited to account based on dividends paid on June 15, 2025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960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1887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06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2922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2025-08-04T13:41:14Z</dcterms:created>
  <dcterms:modified xsi:type="dcterms:W3CDTF">2025-08-04T13:41:14Z</dcterms:modified>
</cp:coreProperties>
</file>