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marketforms-56781.xml.htm"/>
      <w:bookmarkStart w:id="1" w:name="ksmarketforms567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Benton Patrick M.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2801 EAST BELTLINE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UFPI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Pres, UFP Construction, LLC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03/01/2022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03/03/2022</w:t>
            </w:r>
            <w:r>
              <w:rPr/>
              <w:t xml:space="preserve"> 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03/01/2022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83.82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126,163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38,737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401(k0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15,301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Def. Comp. Interest</w:t>
            </w:r>
          </w:p>
        </w:tc>
      </w:tr>
    </w:tbl>
    <w:tbl>
      <w:tblPr>
        <w:tblW w:w="11738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distribution of deferred stock units, each of which was the equivalent of one share of Common Stock of the Company.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Christina A. Holderman, Attorney-in-Fact for Patrick M. Benton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08/02/2022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3100" TargetMode="External"/><Relationship Id="rId4" Type="http://schemas.openxmlformats.org/officeDocument/2006/relationships/hyperlink" Target="http://www.sec.gov/cgi-bin/browse-edgar?action=getcompany&amp;CIK=00009127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579</Words>
  <CharactersWithSpaces>3629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