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18"/>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3"/>
            <w:vMerge w:val="restart"/>
          </w:tcPr>
          <w:p>
            <w:pPr>
              <w:jc w:val="center"/>
              <w:ind w:right="304"/>
              <w:spacing w:after="0" w:line="143" w:lineRule="exact"/>
              <w:rPr>
                <w:sz w:val="20"/>
                <w:szCs w:val="20"/>
                <w:color w:val="auto"/>
              </w:rPr>
            </w:pPr>
            <w:r>
              <w:rPr>
                <w:rFonts w:ascii="Arial" w:cs="Arial" w:eastAsia="Arial" w:hAnsi="Arial"/>
                <w:sz w:val="14"/>
                <w:szCs w:val="14"/>
                <w:color w:val="auto"/>
                <w:w w:val="95"/>
              </w:rPr>
              <w:t>Washington, D.C. 20549</w:t>
            </w: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8"/>
            <w:vMerge w:val="restart"/>
          </w:tcPr>
          <w:p>
            <w:pPr>
              <w:ind w:left="34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8"/>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60" w:type="dxa"/>
            <w:vAlign w:val="bottom"/>
            <w:gridSpan w:val="18"/>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60" w:type="dxa"/>
            <w:vAlign w:val="bottom"/>
            <w:gridSpan w:val="18"/>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vMerge w:val="restart"/>
          </w:tcPr>
          <w:p>
            <w:pPr>
              <w:jc w:val="center"/>
              <w:ind w:right="304"/>
              <w:spacing w:after="0"/>
              <w:rPr>
                <w:sz w:val="20"/>
                <w:szCs w:val="20"/>
                <w:color w:val="auto"/>
              </w:rPr>
            </w:pPr>
            <w:r>
              <w:rPr>
                <w:rFonts w:ascii="Arial" w:cs="Arial" w:eastAsia="Arial" w:hAnsi="Arial"/>
                <w:sz w:val="22"/>
                <w:szCs w:val="22"/>
                <w:b w:val="1"/>
                <w:bCs w:val="1"/>
                <w:color w:val="auto"/>
                <w:w w:val="98"/>
              </w:rPr>
              <w:t>OWNERSHIP</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340" w:type="dxa"/>
            <w:vAlign w:val="bottom"/>
            <w:gridSpan w:val="14"/>
            <w:vMerge w:val="restart"/>
          </w:tcPr>
          <w:p>
            <w:pPr>
              <w:jc w:val="center"/>
              <w:ind w:left="926"/>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340" w:type="dxa"/>
            <w:vAlign w:val="bottom"/>
            <w:gridSpan w:val="1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340" w:type="dxa"/>
            <w:vAlign w:val="bottom"/>
            <w:gridSpan w:val="14"/>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jc w:val="center"/>
              <w:spacing w:after="0"/>
              <w:rPr>
                <w:sz w:val="20"/>
                <w:szCs w:val="20"/>
                <w:color w:val="auto"/>
              </w:rPr>
            </w:pPr>
            <w:r>
              <w:rPr>
                <w:rFonts w:ascii="Arial" w:cs="Arial" w:eastAsia="Arial" w:hAnsi="Arial"/>
                <w:sz w:val="14"/>
                <w:szCs w:val="14"/>
                <w:color w:val="auto"/>
                <w:w w:val="96"/>
              </w:rPr>
              <w:t>or Section 30(h) of the Investment Company Act of 1940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7"/>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3"/>
            <w:vMerge w:val="restart"/>
          </w:tcPr>
          <w:p>
            <w:pPr>
              <w:spacing w:after="0" w:line="250" w:lineRule="exact"/>
              <w:rPr>
                <w:rFonts w:ascii="Arial" w:cs="Arial" w:eastAsia="Arial" w:hAnsi="Arial"/>
                <w:sz w:val="22"/>
                <w:szCs w:val="22"/>
                <w:color w:val="0000EE"/>
                <w:w w:val="90"/>
              </w:rPr>
            </w:pPr>
            <w:hyperlink r:id="rId8">
              <w:r>
                <w:rPr>
                  <w:rFonts w:ascii="Arial" w:cs="Arial" w:eastAsia="Arial" w:hAnsi="Arial"/>
                  <w:sz w:val="22"/>
                  <w:szCs w:val="22"/>
                  <w:color w:val="0000EE"/>
                  <w:w w:val="90"/>
                </w:rPr>
                <w:t>GRANGER JOSEPH F</w:t>
              </w:r>
            </w:hyperlink>
          </w:p>
        </w:tc>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00" w:type="dxa"/>
            <w:vAlign w:val="bottom"/>
            <w:gridSpan w:val="10"/>
          </w:tcPr>
          <w:p>
            <w:pPr>
              <w:spacing w:after="0" w:line="175" w:lineRule="exact"/>
              <w:rPr>
                <w:rFonts w:ascii="Arial" w:cs="Arial" w:eastAsia="Arial" w:hAnsi="Arial"/>
                <w:sz w:val="19"/>
                <w:szCs w:val="19"/>
                <w:color w:val="0000EE"/>
              </w:rPr>
            </w:pPr>
            <w:hyperlink r:id="rId9">
              <w:r>
                <w:rPr>
                  <w:rFonts w:ascii="Arial" w:cs="Arial" w:eastAsia="Arial" w:hAnsi="Arial"/>
                  <w:sz w:val="19"/>
                  <w:szCs w:val="19"/>
                  <w:color w:val="0000EE"/>
                </w:rPr>
                <w:t xml:space="preserve">UNIVERSAL FOREST PRODUCTS INC </w:t>
              </w:r>
            </w:hyperlink>
            <w:r>
              <w:rPr>
                <w:rFonts w:ascii="Arial" w:cs="Arial" w:eastAsia="Arial" w:hAnsi="Arial"/>
                <w:sz w:val="19"/>
                <w:szCs w:val="19"/>
                <w:color w:val="000000"/>
              </w:rPr>
              <w:t>[</w:t>
            </w:r>
          </w:p>
        </w:tc>
        <w:tc>
          <w:tcPr>
            <w:tcW w:w="1620" w:type="dxa"/>
            <w:vAlign w:val="bottom"/>
            <w:gridSpan w:val="7"/>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tcBorders>
              <w:bottom w:val="single" w:sz="8" w:color="0000EE"/>
            </w:tcBorders>
            <w:gridSpan w:val="3"/>
            <w:vMerge w:val="continue"/>
          </w:tcPr>
          <w:p>
            <w:pPr>
              <w:spacing w:after="0"/>
              <w:rPr>
                <w:sz w:val="5"/>
                <w:szCs w:val="5"/>
                <w:color w:val="auto"/>
              </w:rPr>
            </w:pPr>
          </w:p>
        </w:tc>
        <w:tc>
          <w:tcPr>
            <w:tcW w:w="460" w:type="dxa"/>
            <w:vAlign w:val="bottom"/>
            <w:vMerge w:val="restart"/>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3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2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60" w:type="dxa"/>
            <w:vAlign w:val="bottom"/>
            <w:gridSpan w:val="3"/>
          </w:tcPr>
          <w:p>
            <w:pPr>
              <w:spacing w:after="0"/>
              <w:rPr>
                <w:sz w:val="4"/>
                <w:szCs w:val="4"/>
                <w:color w:val="auto"/>
              </w:rPr>
            </w:pPr>
          </w:p>
        </w:tc>
        <w:tc>
          <w:tcPr>
            <w:tcW w:w="460" w:type="dxa"/>
            <w:vAlign w:val="bottom"/>
            <w:vMerge w:val="continue"/>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10"/>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restart"/>
          </w:tcPr>
          <w:p>
            <w:pPr>
              <w:ind w:left="140"/>
              <w:spacing w:after="0" w:line="195" w:lineRule="exact"/>
              <w:rPr>
                <w:sz w:val="20"/>
                <w:szCs w:val="20"/>
                <w:color w:val="auto"/>
              </w:rPr>
            </w:pPr>
            <w:r>
              <w:rPr>
                <w:rFonts w:ascii="Arial" w:cs="Arial" w:eastAsia="Arial" w:hAnsi="Arial"/>
                <w:sz w:val="18"/>
                <w:szCs w:val="18"/>
                <w:color w:val="0000FF"/>
              </w:rPr>
              <w:t>Executive VP Sales &amp; Marketing</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2801 EAST BELTLINE NE</w:t>
            </w: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10"/>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continue"/>
          </w:tcPr>
          <w:p>
            <w:pPr>
              <w:spacing w:after="0"/>
              <w:rPr>
                <w:sz w:val="19"/>
                <w:szCs w:val="19"/>
                <w:color w:val="auto"/>
              </w:rPr>
            </w:pPr>
          </w:p>
        </w:tc>
        <w:tc>
          <w:tcPr>
            <w:tcW w:w="1240" w:type="dxa"/>
            <w:vAlign w:val="bottom"/>
          </w:tcPr>
          <w:p>
            <w:pPr>
              <w:spacing w:after="0"/>
              <w:rPr>
                <w:sz w:val="19"/>
                <w:szCs w:val="19"/>
                <w:color w:val="auto"/>
              </w:rPr>
            </w:pPr>
          </w:p>
        </w:tc>
        <w:tc>
          <w:tcPr>
            <w:tcW w:w="1180" w:type="dxa"/>
            <w:vAlign w:val="bottom"/>
            <w:gridSpan w:val="6"/>
          </w:tcPr>
          <w:p>
            <w:pPr>
              <w:ind w:left="200"/>
              <w:spacing w:after="0"/>
              <w:rPr>
                <w:sz w:val="20"/>
                <w:szCs w:val="20"/>
                <w:color w:val="auto"/>
              </w:rPr>
            </w:pPr>
            <w:r>
              <w:rPr>
                <w:rFonts w:ascii="Arial" w:cs="Arial" w:eastAsia="Arial" w:hAnsi="Arial"/>
                <w:sz w:val="18"/>
                <w:szCs w:val="18"/>
                <w:color w:val="0000FF"/>
              </w:rPr>
              <w:t>12/27/2008</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40" w:type="dxa"/>
            <w:vAlign w:val="bottom"/>
            <w:gridSpan w:val="6"/>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2840" w:type="dxa"/>
            <w:vAlign w:val="bottom"/>
            <w:tcBorders>
              <w:top w:val="single" w:sz="8" w:color="808080"/>
            </w:tcBorders>
            <w:gridSpan w:val="6"/>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7"/>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vMerge w:val="restart"/>
          </w:tcPr>
          <w:p>
            <w:pPr>
              <w:ind w:left="20"/>
              <w:spacing w:after="0"/>
              <w:rPr>
                <w:sz w:val="20"/>
                <w:szCs w:val="20"/>
                <w:color w:val="auto"/>
              </w:rPr>
            </w:pPr>
            <w:r>
              <w:rPr>
                <w:rFonts w:ascii="Arial" w:cs="Arial" w:eastAsia="Arial" w:hAnsi="Arial"/>
                <w:sz w:val="18"/>
                <w:szCs w:val="18"/>
                <w:color w:val="0000FF"/>
              </w:rPr>
              <w:t>49525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12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8"/>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22"/>
          </w:tcPr>
          <w:p>
            <w:pPr>
              <w:jc w:val="center"/>
              <w:ind w:right="29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4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3720" w:type="dxa"/>
            <w:vAlign w:val="bottom"/>
            <w:gridSpan w:val="12"/>
          </w:tcPr>
          <w:p>
            <w:pPr>
              <w:ind w:left="80"/>
              <w:spacing w:after="0"/>
              <w:rPr>
                <w:sz w:val="20"/>
                <w:szCs w:val="20"/>
                <w:color w:val="auto"/>
              </w:rPr>
            </w:pPr>
            <w:r>
              <w:rPr>
                <w:rFonts w:ascii="Arial" w:cs="Arial" w:eastAsia="Arial" w:hAnsi="Arial"/>
                <w:sz w:val="12"/>
                <w:szCs w:val="12"/>
                <w:b w:val="1"/>
                <w:bCs w:val="1"/>
                <w:color w:val="auto"/>
              </w:rPr>
              <w:t>4. Securities Acquired (A) or Disposed5.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1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 (Instr. 3, 4 and 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7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gridSpan w:val="5"/>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5"/>
                <w:szCs w:val="5"/>
                <w:color w:val="auto"/>
              </w:rPr>
            </w:pPr>
          </w:p>
        </w:tc>
        <w:tc>
          <w:tcPr>
            <w:tcW w:w="480" w:type="dxa"/>
            <w:vAlign w:val="bottom"/>
            <w:gridSpan w:val="3"/>
            <w:vMerge w:val="restart"/>
          </w:tcPr>
          <w:p>
            <w:pPr>
              <w:jc w:val="right"/>
              <w:ind w:right="160"/>
              <w:spacing w:after="0" w:line="135" w:lineRule="exact"/>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0"/>
              <w:spacing w:after="0"/>
              <w:rPr>
                <w:sz w:val="20"/>
                <w:szCs w:val="20"/>
                <w:color w:val="auto"/>
              </w:rPr>
            </w:pPr>
            <w:r>
              <w:rPr>
                <w:rFonts w:ascii="Arial" w:cs="Arial" w:eastAsia="Arial" w:hAnsi="Arial"/>
                <w:sz w:val="18"/>
                <w:szCs w:val="18"/>
                <w:color w:val="0000FF"/>
                <w:w w:val="87"/>
              </w:rPr>
              <w:t>18,263</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30"/>
              <w:spacing w:after="0"/>
              <w:rPr>
                <w:sz w:val="20"/>
                <w:szCs w:val="20"/>
                <w:color w:val="auto"/>
              </w:rPr>
            </w:pPr>
            <w:r>
              <w:rPr>
                <w:rFonts w:ascii="Arial" w:cs="Arial" w:eastAsia="Arial" w:hAnsi="Arial"/>
                <w:sz w:val="18"/>
                <w:szCs w:val="18"/>
                <w:color w:val="0000FF"/>
                <w:w w:val="86"/>
              </w:rPr>
              <w:t>135</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ind w:left="320"/>
              <w:spacing w:after="0"/>
              <w:rPr>
                <w:sz w:val="20"/>
                <w:szCs w:val="20"/>
                <w:color w:val="auto"/>
              </w:rPr>
            </w:pPr>
            <w:r>
              <w:rPr>
                <w:rFonts w:ascii="Arial" w:cs="Arial" w:eastAsia="Arial" w:hAnsi="Arial"/>
                <w:sz w:val="18"/>
                <w:szCs w:val="18"/>
                <w:color w:val="0000FF"/>
                <w:w w:val="99"/>
              </w:rPr>
              <w:t>12/27/2008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0000FF"/>
              </w:rPr>
              <w:t>J</w:t>
            </w:r>
          </w:p>
        </w:tc>
        <w:tc>
          <w:tcPr>
            <w:tcW w:w="1040" w:type="dxa"/>
            <w:vAlign w:val="bottom"/>
          </w:tcPr>
          <w:p>
            <w:pPr>
              <w:ind w:left="400"/>
              <w:spacing w:after="0"/>
              <w:rPr>
                <w:sz w:val="20"/>
                <w:szCs w:val="20"/>
                <w:color w:val="auto"/>
              </w:rPr>
            </w:pPr>
            <w:r>
              <w:rPr>
                <w:rFonts w:ascii="Arial" w:cs="Arial" w:eastAsia="Arial" w:hAnsi="Arial"/>
                <w:sz w:val="18"/>
                <w:szCs w:val="18"/>
                <w:color w:val="0000FF"/>
              </w:rPr>
              <w:t>199</w:t>
            </w:r>
          </w:p>
        </w:tc>
        <w:tc>
          <w:tcPr>
            <w:tcW w:w="580" w:type="dxa"/>
            <w:vAlign w:val="bottom"/>
          </w:tcPr>
          <w:p>
            <w:pPr>
              <w:ind w:left="20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0"/>
              <w:spacing w:after="0"/>
              <w:rPr>
                <w:sz w:val="20"/>
                <w:szCs w:val="20"/>
                <w:color w:val="auto"/>
              </w:rPr>
            </w:pPr>
            <w:r>
              <w:rPr>
                <w:rFonts w:ascii="Arial" w:cs="Arial" w:eastAsia="Arial" w:hAnsi="Arial"/>
                <w:sz w:val="18"/>
                <w:szCs w:val="18"/>
                <w:color w:val="0000FF"/>
                <w:w w:val="88"/>
              </w:rPr>
              <w:t>3,282</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w w:val="95"/>
              </w:rPr>
              <w:t>by P/S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8"/>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9"/>
          </w:tcPr>
          <w:p>
            <w:pPr>
              <w:jc w:val="center"/>
              <w:ind w:left="2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740" w:type="dxa"/>
            <w:vAlign w:val="bottom"/>
            <w:gridSpan w:val="17"/>
          </w:tcPr>
          <w:p>
            <w:pPr>
              <w:jc w:val="center"/>
              <w:ind w:left="38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20" w:type="dxa"/>
            <w:vAlign w:val="bottom"/>
            <w:gridSpan w:val="2"/>
          </w:tcPr>
          <w:p>
            <w:pPr>
              <w:ind w:left="2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60" w:type="dxa"/>
            <w:vAlign w:val="bottom"/>
            <w:gridSpan w:val="7"/>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80" w:type="dxa"/>
            <w:vAlign w:val="bottom"/>
            <w:gridSpan w:val="2"/>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5"/>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ind w:left="4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720" w:type="dxa"/>
            <w:vAlign w:val="bottom"/>
            <w:gridSpan w:val="5"/>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vMerge w:val="restart"/>
          </w:tcPr>
          <w:p>
            <w:pPr>
              <w:jc w:val="center"/>
              <w:ind w:left="256"/>
              <w:spacing w:after="0"/>
              <w:rPr>
                <w:sz w:val="20"/>
                <w:szCs w:val="20"/>
                <w:color w:val="auto"/>
              </w:rPr>
            </w:pPr>
            <w:r>
              <w:rPr>
                <w:rFonts w:ascii="Arial" w:cs="Arial" w:eastAsia="Arial" w:hAnsi="Arial"/>
                <w:sz w:val="11"/>
                <w:szCs w:val="11"/>
                <w:color w:val="008000"/>
              </w:rPr>
              <w:t>(3)</w:t>
            </w:r>
          </w:p>
        </w:tc>
        <w:tc>
          <w:tcPr>
            <w:tcW w:w="1040" w:type="dxa"/>
            <w:vAlign w:val="bottom"/>
            <w:vMerge w:val="restart"/>
          </w:tcPr>
          <w:p>
            <w:pPr>
              <w:ind w:left="640"/>
              <w:spacing w:after="0"/>
              <w:rPr>
                <w:sz w:val="20"/>
                <w:szCs w:val="20"/>
                <w:color w:val="auto"/>
              </w:rPr>
            </w:pPr>
            <w:r>
              <w:rPr>
                <w:rFonts w:ascii="Arial" w:cs="Arial" w:eastAsia="Arial" w:hAnsi="Arial"/>
                <w:sz w:val="11"/>
                <w:szCs w:val="11"/>
                <w:color w:val="008000"/>
              </w:rPr>
              <w:t>(3)</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12/15/2008</w:t>
            </w: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51</w:t>
            </w:r>
          </w:p>
        </w:tc>
        <w:tc>
          <w:tcPr>
            <w:tcW w:w="3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right"/>
              <w:ind w:right="20"/>
              <w:spacing w:after="0" w:line="149" w:lineRule="exact"/>
              <w:rPr>
                <w:sz w:val="20"/>
                <w:szCs w:val="20"/>
                <w:color w:val="auto"/>
              </w:rPr>
            </w:pPr>
            <w:r>
              <w:rPr>
                <w:rFonts w:ascii="Arial" w:cs="Arial" w:eastAsia="Arial" w:hAnsi="Arial"/>
                <w:sz w:val="14"/>
                <w:szCs w:val="14"/>
                <w:color w:val="0000FF"/>
              </w:rPr>
              <w:t>51</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21.91</w:t>
            </w:r>
          </w:p>
        </w:tc>
        <w:tc>
          <w:tcPr>
            <w:tcW w:w="600" w:type="dxa"/>
            <w:vAlign w:val="bottom"/>
            <w:gridSpan w:val="3"/>
            <w:vMerge w:val="restart"/>
          </w:tcPr>
          <w:p>
            <w:pPr>
              <w:ind w:left="240"/>
              <w:spacing w:after="0" w:line="149" w:lineRule="exact"/>
              <w:rPr>
                <w:sz w:val="20"/>
                <w:szCs w:val="20"/>
                <w:color w:val="auto"/>
              </w:rPr>
            </w:pPr>
            <w:r>
              <w:rPr>
                <w:rFonts w:ascii="Arial" w:cs="Arial" w:eastAsia="Arial" w:hAnsi="Arial"/>
                <w:sz w:val="14"/>
                <w:szCs w:val="14"/>
                <w:color w:val="0000FF"/>
                <w:w w:val="79"/>
              </w:rPr>
              <w:t>10,118</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4"/>
                <w:szCs w:val="14"/>
                <w:color w:val="0000FF"/>
              </w:rPr>
              <w:t>Stock</w:t>
            </w:r>
          </w:p>
        </w:tc>
        <w:tc>
          <w:tcPr>
            <w:tcW w:w="16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-6503670</wp:posOffset>
            </wp:positionV>
            <wp:extent cx="7297420" cy="6560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6560185"/>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terms of the Company's Profit Sharing and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Joseph F.</w:t>
      </w:r>
      <w:r>
        <w:rPr>
          <w:sz w:val="20"/>
          <w:szCs w:val="20"/>
          <w:color w:val="auto"/>
        </w:rPr>
        <w:tab/>
      </w:r>
      <w:r>
        <w:rPr>
          <w:rFonts w:ascii="Arial" w:cs="Arial" w:eastAsia="Arial" w:hAnsi="Arial"/>
          <w:sz w:val="15"/>
          <w:szCs w:val="15"/>
          <w:color w:val="0000FF"/>
        </w:rPr>
        <w:t>02/03/2009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5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386933"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2019-12-16T10:08:54Z</dcterms:created>
  <dcterms:modified xsi:type="dcterms:W3CDTF">2019-12-16T10:08:54Z</dcterms:modified>
</cp:coreProperties>
</file>