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Ellerbrook Michael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2801 E BELTLINE AVE 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UFP INDUSTRIES INC</w:t>
              </w:r>
            </w:hyperlink>
            <w:r>
              <w:rPr/>
              <w:t xml:space="preserve"> [ </w:t>
            </w:r>
            <w:r>
              <w:rPr>
                <w:rFonts w:ascii="Times;serif" w:hAnsi="Times;serif"/>
                <w:color w:val="0000FF"/>
                <w:sz w:val="24"/>
                <w:shd w:fill="FFFFFF" w:val="clear"/>
              </w:rPr>
              <w:t>UFPI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UFP Construction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77.22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19,346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 for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were accrued under the Company's Deferred Compensation Plan and are payable in cash or shares of the Company's common stock until the reporting person's death, disability, or retirement.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Katherine L. Karel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4594" TargetMode="External"/><Relationship Id="rId5" Type="http://schemas.openxmlformats.org/officeDocument/2006/relationships/hyperlink" Target="http://www.sec.gov/cgi-bin/browse-edgar?action=getcompany&amp;CIK=00009127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3274</Characters>
  <CharactersWithSpaces>3809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