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84 shares credited based on dividends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G. Currie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2022-08-10T13:42:27Z</dcterms:created>
  <dcterms:modified xsi:type="dcterms:W3CDTF">2022-08-10T13:42:27Z</dcterms:modified>
</cp:coreProperties>
</file>