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76200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102235</wp:posOffset>
            </wp:positionV>
            <wp:extent cx="124460" cy="124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-403860</wp:posOffset>
            </wp:positionV>
            <wp:extent cx="124460" cy="12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-634365</wp:posOffset>
            </wp:positionV>
            <wp:extent cx="58420" cy="647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4000500</wp:posOffset>
            </wp:positionH>
            <wp:positionV relativeFrom="paragraph">
              <wp:posOffset>-634365</wp:posOffset>
            </wp:positionV>
            <wp:extent cx="58420" cy="647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746760</wp:posOffset>
            </wp:positionV>
            <wp:extent cx="6991985" cy="5615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61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SCHWARTZ WILLIAM DANNY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AVE NE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61,343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92.83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92.83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10,567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94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92.83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9,995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-2027555</wp:posOffset>
            </wp:positionV>
            <wp:extent cx="29210" cy="2032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02/03/2026</w:t>
            </w: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5" Type="http://schemas.openxmlformats.org/officeDocument/2006/relationships/hyperlink" Target="http://www.sec.gov/cgi-bin/browse-edgar?action=getcompany&amp;CIK=0001942366" TargetMode="External"/><Relationship Id="rId16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2026-02-03T14:46:21Z</dcterms:created>
  <dcterms:modified xsi:type="dcterms:W3CDTF">2026-02-03T14:46:21Z</dcterms:modified>
</cp:coreProperties>
</file>