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-237490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40" w:type="dxa"/>
            <w:vAlign w:val="bottom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40" w:type="dxa"/>
            <w:vAlign w:val="bottom"/>
            <w:vMerge w:val="restart"/>
          </w:tcPr>
          <w:p>
            <w:pPr>
              <w:jc w:val="center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-632460</wp:posOffset>
            </wp:positionV>
            <wp:extent cx="58420" cy="6457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24765</wp:posOffset>
            </wp:positionV>
            <wp:extent cx="6992620" cy="47828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8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Worthington Scott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2801 EAST BELTLINE 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UFP INDUSTRIES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UFPI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4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01/23/2023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4" w:right="600" w:firstLine="4"/>
        <w:spacing w:after="0" w:line="261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51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UFP Industrial, LLC</w:t>
      </w:r>
    </w:p>
    <w:p>
      <w:pPr>
        <w:spacing w:after="0" w:line="33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104" w:space="720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GRAND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MI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49525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RAPIDS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780" w:type="dxa"/>
            <w:vAlign w:val="bottom"/>
            <w:gridSpan w:val="2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01/31/2023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0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93.55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14,295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1-for-1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740" w:firstLine="3"/>
        <w:spacing w:after="0" w:line="260" w:lineRule="auto"/>
        <w:tabs>
          <w:tab w:leader="none" w:pos="17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phantom stock units were accrued under the Company's Deferred Compensation Plan and are payable in shares of the Company's common stock until the reporting person's death, disabiity or retirement.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600"/>
        <w:spacing w:after="0" w:line="22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Katherine L. Karel, Attorney In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01/02/2023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620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20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Scott A. Worthington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2846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46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79915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2023-02-02T08:38:39Z</dcterms:created>
  <dcterms:modified xsi:type="dcterms:W3CDTF">2023-02-02T08:38:39Z</dcterms:modified>
</cp:coreProperties>
</file>