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Construction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89,421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91.14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89,263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173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units acquired through dividend reinvestment program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310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2026-04-02T13:56:03Z</dcterms:created>
  <dcterms:modified xsi:type="dcterms:W3CDTF">2026-04-02T13:56:03Z</dcterms:modified>
</cp:coreProperties>
</file>