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5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5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68580</wp:posOffset>
            </wp:positionV>
            <wp:extent cx="130810" cy="130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3 Holdings Reported.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107950</wp:posOffset>
            </wp:positionV>
            <wp:extent cx="130810" cy="130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4 Transactions Reported.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22225</wp:posOffset>
            </wp:positionH>
            <wp:positionV relativeFrom="paragraph">
              <wp:posOffset>-427990</wp:posOffset>
            </wp:positionV>
            <wp:extent cx="156210" cy="1892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" cy="189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4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27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center"/>
        <w:ind w:right="2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Filed pursuant to Section 16(a) of the Securities Exchange Act of 1934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2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735965</wp:posOffset>
            </wp:positionV>
            <wp:extent cx="6993890" cy="598678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986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40"/>
            <w:col w:w="8500"/>
          </w:cols>
          <w:pgMar w:left="460" w:top="217" w:right="359" w:bottom="871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5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COLE MICHAEL R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2801 EAST BELTLINE, N.E.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6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UFP INDUSTRIES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UFPI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Statement for Issuer's Fiscal Year Ended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12/30/2023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871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24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176,144</w:t>
            </w:r>
          </w:p>
        </w:tc>
        <w:tc>
          <w:tcPr>
            <w:tcW w:w="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1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12/30/2023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1"/>
              </w:rPr>
              <w:t>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4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</w:t>
            </w:r>
          </w:p>
        </w:tc>
        <w:tc>
          <w:tcPr>
            <w:tcW w:w="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125.55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29,033</w:t>
            </w:r>
          </w:p>
        </w:tc>
        <w:tc>
          <w:tcPr>
            <w:tcW w:w="4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401k 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125.55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12/30/2023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1"/>
              </w:rPr>
              <w:t>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3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290</w:t>
            </w:r>
          </w:p>
        </w:tc>
        <w:tc>
          <w:tcPr>
            <w:tcW w:w="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25,907</w:t>
            </w:r>
          </w:p>
        </w:tc>
        <w:tc>
          <w:tcPr>
            <w:tcW w:w="4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80" w:type="dxa"/>
            <w:vAlign w:val="bottom"/>
            <w:gridSpan w:val="12"/>
          </w:tcPr>
          <w:p>
            <w:pPr>
              <w:jc w:val="center"/>
              <w:ind w:left="6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9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9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12/30/2023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jc w:val="right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346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125.55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right"/>
              <w:ind w:right="2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30,694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12/30/2023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jc w:val="right"/>
              <w:ind w:right="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125.55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right"/>
              <w:ind w:right="29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3,660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-2444115</wp:posOffset>
            </wp:positionV>
            <wp:extent cx="29210" cy="244919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49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Katherine L. Karel,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9544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4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Michael R. 02/13/2024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20129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871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jpe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15" Type="http://schemas.openxmlformats.org/officeDocument/2006/relationships/hyperlink" Target="http://www.sec.gov/cgi-bin/browse-edgar?action=getcompany&amp;CIK=0001186276" TargetMode="External"/><Relationship Id="rId16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2024-02-13T08:54:45Z</dcterms:created>
  <dcterms:modified xsi:type="dcterms:W3CDTF">2024-02-13T08:54:45Z</dcterms:modified>
</cp:coreProperties>
</file>