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-611505</wp:posOffset>
            </wp:positionV>
            <wp:extent cx="8255" cy="612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4020820</wp:posOffset>
            </wp:positionH>
            <wp:positionV relativeFrom="paragraph">
              <wp:posOffset>-619760</wp:posOffset>
            </wp:positionV>
            <wp:extent cx="8255" cy="620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4045585</wp:posOffset>
            </wp:positionH>
            <wp:positionV relativeFrom="paragraph">
              <wp:posOffset>-594995</wp:posOffset>
            </wp:positionV>
            <wp:extent cx="1266190" cy="570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29845</wp:posOffset>
            </wp:positionV>
            <wp:extent cx="6967220" cy="17621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Worthington Scott A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2801 E BELTLINE AVE 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UFP INDUSTRIES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UFPI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05/29/2020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4" w:right="600" w:firstLine="4"/>
        <w:spacing w:after="0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UFP Industrial, LLC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1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05/29/2020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45.73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12,054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-2952750</wp:posOffset>
            </wp:positionV>
            <wp:extent cx="7033260" cy="29952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9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1-for-1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740" w:firstLine="3"/>
        <w:spacing w:after="0" w:line="25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-10795</wp:posOffset>
            </wp:positionV>
            <wp:extent cx="10636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 In Fact for Scott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06/01/2020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Worthington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54102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799151" TargetMode="External"/><Relationship Id="rId14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2020-06-01T08:04:48Z</dcterms:created>
  <dcterms:modified xsi:type="dcterms:W3CDTF">2020-06-01T08:04:48Z</dcterms:modified>
</cp:coreProperties>
</file>