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491490</wp:posOffset>
            </wp:positionV>
            <wp:extent cx="56578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11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7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April 25, 2022</w:t>
      </w:r>
    </w:p>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UFP INDUSTRIES,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5" w:lineRule="exact"/>
        <w:rPr>
          <w:sz w:val="24"/>
          <w:szCs w:val="24"/>
          <w:color w:val="auto"/>
        </w:rPr>
      </w:pPr>
    </w:p>
    <w:tbl>
      <w:tblPr>
        <w:tblLayout w:type="fixed"/>
        <w:tblInd w:w="420" w:type="dxa"/>
        <w:tblCellMar>
          <w:top w:w="0" w:type="dxa"/>
          <w:left w:w="0" w:type="dxa"/>
          <w:bottom w:w="0" w:type="dxa"/>
          <w:right w:w="0" w:type="dxa"/>
        </w:tblCellMar>
      </w:tblPr>
      <w:tr>
        <w:trPr>
          <w:trHeight w:val="221"/>
        </w:trPr>
        <w:tc>
          <w:tcPr>
            <w:tcW w:w="2620" w:type="dxa"/>
            <w:vAlign w:val="bottom"/>
          </w:tcPr>
          <w:p>
            <w:pPr>
              <w:jc w:val="center"/>
              <w:ind w:right="330"/>
              <w:spacing w:after="0"/>
              <w:rPr>
                <w:sz w:val="20"/>
                <w:szCs w:val="20"/>
                <w:color w:val="auto"/>
              </w:rPr>
            </w:pPr>
            <w:r>
              <w:rPr>
                <w:rFonts w:ascii="Arial" w:cs="Arial" w:eastAsia="Arial" w:hAnsi="Arial"/>
                <w:sz w:val="18"/>
                <w:szCs w:val="18"/>
                <w:b w:val="1"/>
                <w:bCs w:val="1"/>
                <w:color w:val="auto"/>
                <w:w w:val="92"/>
              </w:rPr>
              <w:t>Michigan</w:t>
            </w:r>
          </w:p>
        </w:tc>
        <w:tc>
          <w:tcPr>
            <w:tcW w:w="280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217"/>
        </w:trPr>
        <w:tc>
          <w:tcPr>
            <w:tcW w:w="2620" w:type="dxa"/>
            <w:vAlign w:val="bottom"/>
          </w:tcPr>
          <w:p>
            <w:pPr>
              <w:jc w:val="center"/>
              <w:ind w:right="330"/>
              <w:spacing w:after="0"/>
              <w:rPr>
                <w:sz w:val="20"/>
                <w:szCs w:val="20"/>
                <w:color w:val="auto"/>
              </w:rPr>
            </w:pPr>
            <w:r>
              <w:rPr>
                <w:rFonts w:ascii="Arial" w:cs="Arial" w:eastAsia="Arial" w:hAnsi="Arial"/>
                <w:sz w:val="18"/>
                <w:szCs w:val="18"/>
                <w:color w:val="auto"/>
                <w:w w:val="92"/>
              </w:rPr>
              <w:t>(State or other Jurisdiction of</w:t>
            </w:r>
          </w:p>
        </w:tc>
        <w:tc>
          <w:tcPr>
            <w:tcW w:w="2800" w:type="dxa"/>
            <w:vAlign w:val="bottom"/>
          </w:tcPr>
          <w:p>
            <w:pPr>
              <w:jc w:val="right"/>
              <w:ind w:right="970"/>
              <w:spacing w:after="0"/>
              <w:rPr>
                <w:sz w:val="20"/>
                <w:szCs w:val="20"/>
                <w:color w:val="auto"/>
              </w:rPr>
            </w:pPr>
            <w:r>
              <w:rPr>
                <w:rFonts w:ascii="Arial" w:cs="Arial" w:eastAsia="Arial" w:hAnsi="Arial"/>
                <w:sz w:val="18"/>
                <w:szCs w:val="18"/>
                <w:b w:val="1"/>
                <w:bCs w:val="1"/>
                <w:color w:val="auto"/>
              </w:rPr>
              <w:t>0-22684</w:t>
            </w:r>
          </w:p>
        </w:tc>
        <w:tc>
          <w:tcPr>
            <w:tcW w:w="2860" w:type="dxa"/>
            <w:vAlign w:val="bottom"/>
          </w:tcPr>
          <w:p>
            <w:pPr>
              <w:jc w:val="right"/>
              <w:ind w:right="710"/>
              <w:spacing w:after="0"/>
              <w:rPr>
                <w:sz w:val="20"/>
                <w:szCs w:val="20"/>
                <w:color w:val="auto"/>
              </w:rPr>
            </w:pPr>
            <w:r>
              <w:rPr>
                <w:rFonts w:ascii="Arial" w:cs="Arial" w:eastAsia="Arial" w:hAnsi="Arial"/>
                <w:sz w:val="18"/>
                <w:szCs w:val="18"/>
                <w:b w:val="1"/>
                <w:bCs w:val="1"/>
                <w:color w:val="auto"/>
              </w:rPr>
              <w:t>38-1465835</w:t>
            </w:r>
          </w:p>
        </w:tc>
      </w:tr>
      <w:tr>
        <w:trPr>
          <w:trHeight w:val="270"/>
        </w:trPr>
        <w:tc>
          <w:tcPr>
            <w:tcW w:w="2620" w:type="dxa"/>
            <w:vAlign w:val="bottom"/>
          </w:tcPr>
          <w:p>
            <w:pPr>
              <w:jc w:val="center"/>
              <w:ind w:right="330"/>
              <w:spacing w:after="0"/>
              <w:rPr>
                <w:sz w:val="20"/>
                <w:szCs w:val="20"/>
                <w:color w:val="auto"/>
              </w:rPr>
            </w:pPr>
            <w:r>
              <w:rPr>
                <w:rFonts w:ascii="Arial" w:cs="Arial" w:eastAsia="Arial" w:hAnsi="Arial"/>
                <w:sz w:val="18"/>
                <w:szCs w:val="18"/>
                <w:color w:val="auto"/>
                <w:w w:val="93"/>
              </w:rPr>
              <w:t>Incorporation)</w:t>
            </w:r>
          </w:p>
        </w:tc>
        <w:tc>
          <w:tcPr>
            <w:tcW w:w="2800" w:type="dxa"/>
            <w:vAlign w:val="bottom"/>
          </w:tcPr>
          <w:p>
            <w:pPr>
              <w:jc w:val="center"/>
              <w:spacing w:after="0"/>
              <w:rPr>
                <w:sz w:val="20"/>
                <w:szCs w:val="20"/>
                <w:color w:val="auto"/>
              </w:rPr>
            </w:pPr>
            <w:r>
              <w:rPr>
                <w:rFonts w:ascii="Arial" w:cs="Arial" w:eastAsia="Arial" w:hAnsi="Arial"/>
                <w:sz w:val="18"/>
                <w:szCs w:val="18"/>
                <w:color w:val="auto"/>
                <w:w w:val="93"/>
              </w:rPr>
              <w:t>(Commission File Number)</w:t>
            </w:r>
          </w:p>
        </w:tc>
        <w:tc>
          <w:tcPr>
            <w:tcW w:w="2860" w:type="dxa"/>
            <w:vAlign w:val="bottom"/>
          </w:tcPr>
          <w:p>
            <w:pPr>
              <w:jc w:val="center"/>
              <w:ind w:left="290"/>
              <w:spacing w:after="0"/>
              <w:rPr>
                <w:sz w:val="20"/>
                <w:szCs w:val="20"/>
                <w:color w:val="auto"/>
              </w:rPr>
            </w:pPr>
            <w:r>
              <w:rPr>
                <w:rFonts w:ascii="Arial" w:cs="Arial" w:eastAsia="Arial" w:hAnsi="Arial"/>
                <w:sz w:val="18"/>
                <w:szCs w:val="18"/>
                <w:color w:val="auto"/>
                <w:w w:val="94"/>
              </w:rPr>
              <w:t>(IRS Employer Identification No.)</w:t>
            </w:r>
          </w:p>
        </w:tc>
      </w:tr>
      <w:tr>
        <w:trPr>
          <w:trHeight w:val="445"/>
        </w:trPr>
        <w:tc>
          <w:tcPr>
            <w:tcW w:w="5420" w:type="dxa"/>
            <w:vAlign w:val="bottom"/>
            <w:gridSpan w:val="2"/>
          </w:tcPr>
          <w:p>
            <w:pPr>
              <w:jc w:val="center"/>
              <w:ind w:right="1610"/>
              <w:spacing w:after="0"/>
              <w:rPr>
                <w:sz w:val="20"/>
                <w:szCs w:val="20"/>
                <w:color w:val="auto"/>
              </w:rPr>
            </w:pPr>
            <w:r>
              <w:rPr>
                <w:rFonts w:ascii="Arial" w:cs="Arial" w:eastAsia="Arial" w:hAnsi="Arial"/>
                <w:sz w:val="18"/>
                <w:szCs w:val="18"/>
                <w:b w:val="1"/>
                <w:bCs w:val="1"/>
                <w:color w:val="auto"/>
                <w:w w:val="92"/>
              </w:rPr>
              <w:t>2801 East Beltline, NE, Grand Rapids, Michigan</w:t>
            </w:r>
          </w:p>
        </w:tc>
        <w:tc>
          <w:tcPr>
            <w:tcW w:w="2860" w:type="dxa"/>
            <w:vAlign w:val="bottom"/>
          </w:tcPr>
          <w:p>
            <w:pPr>
              <w:jc w:val="right"/>
              <w:ind w:right="1630"/>
              <w:spacing w:after="0"/>
              <w:rPr>
                <w:sz w:val="20"/>
                <w:szCs w:val="20"/>
                <w:color w:val="auto"/>
              </w:rPr>
            </w:pPr>
            <w:r>
              <w:rPr>
                <w:rFonts w:ascii="Arial" w:cs="Arial" w:eastAsia="Arial" w:hAnsi="Arial"/>
                <w:sz w:val="18"/>
                <w:szCs w:val="18"/>
                <w:b w:val="1"/>
                <w:bCs w:val="1"/>
                <w:color w:val="auto"/>
              </w:rPr>
              <w:t>49525</w:t>
            </w:r>
          </w:p>
        </w:tc>
      </w:tr>
      <w:tr>
        <w:trPr>
          <w:trHeight w:val="230"/>
        </w:trPr>
        <w:tc>
          <w:tcPr>
            <w:tcW w:w="5420" w:type="dxa"/>
            <w:vAlign w:val="bottom"/>
            <w:gridSpan w:val="2"/>
          </w:tcPr>
          <w:p>
            <w:pPr>
              <w:jc w:val="center"/>
              <w:ind w:right="1610"/>
              <w:spacing w:after="0"/>
              <w:rPr>
                <w:sz w:val="20"/>
                <w:szCs w:val="20"/>
                <w:color w:val="auto"/>
              </w:rPr>
            </w:pPr>
            <w:r>
              <w:rPr>
                <w:rFonts w:ascii="Arial" w:cs="Arial" w:eastAsia="Arial" w:hAnsi="Arial"/>
                <w:sz w:val="18"/>
                <w:szCs w:val="18"/>
                <w:color w:val="auto"/>
                <w:w w:val="92"/>
              </w:rPr>
              <w:t>(Address of Principal Executive Offices)</w:t>
            </w:r>
          </w:p>
        </w:tc>
        <w:tc>
          <w:tcPr>
            <w:tcW w:w="2860" w:type="dxa"/>
            <w:vAlign w:val="bottom"/>
          </w:tcPr>
          <w:p>
            <w:pPr>
              <w:jc w:val="center"/>
              <w:ind w:right="930"/>
              <w:spacing w:after="0"/>
              <w:rPr>
                <w:sz w:val="20"/>
                <w:szCs w:val="20"/>
                <w:color w:val="auto"/>
              </w:rPr>
            </w:pPr>
            <w:r>
              <w:rPr>
                <w:rFonts w:ascii="Arial" w:cs="Arial" w:eastAsia="Arial" w:hAnsi="Arial"/>
                <w:sz w:val="18"/>
                <w:szCs w:val="18"/>
                <w:color w:val="auto"/>
                <w:w w:val="94"/>
              </w:rPr>
              <w:t>(Zip Code)</w:t>
            </w:r>
          </w:p>
        </w:tc>
      </w:tr>
    </w:tbl>
    <w:p>
      <w:pPr>
        <w:spacing w:after="0" w:line="117" w:lineRule="exact"/>
        <w:rPr>
          <w:sz w:val="24"/>
          <w:szCs w:val="24"/>
          <w:color w:val="auto"/>
        </w:rPr>
      </w:pPr>
    </w:p>
    <w:p>
      <w:pPr>
        <w:ind w:left="206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(616) 364-6161</w:t>
      </w:r>
    </w:p>
    <w:p>
      <w:pPr>
        <w:spacing w:after="0" w:line="104" w:lineRule="exact"/>
        <w:rPr>
          <w:sz w:val="24"/>
          <w:szCs w:val="24"/>
          <w:color w:val="auto"/>
        </w:rPr>
      </w:pPr>
    </w:p>
    <w:p>
      <w:pPr>
        <w:ind w:left="4300"/>
        <w:spacing w:after="0"/>
        <w:rPr>
          <w:sz w:val="20"/>
          <w:szCs w:val="20"/>
          <w:color w:val="auto"/>
        </w:rPr>
      </w:pPr>
      <w:r>
        <w:rPr>
          <w:rFonts w:ascii="Arial" w:cs="Arial" w:eastAsia="Arial" w:hAnsi="Arial"/>
          <w:sz w:val="18"/>
          <w:szCs w:val="18"/>
          <w:b w:val="1"/>
          <w:bCs w:val="1"/>
          <w:color w:val="auto"/>
        </w:rPr>
        <w:t>None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89" w:lineRule="exact"/>
        <w:rPr>
          <w:sz w:val="24"/>
          <w:szCs w:val="24"/>
          <w:color w:val="auto"/>
        </w:rPr>
      </w:pPr>
    </w:p>
    <w:p>
      <w:pPr>
        <w:ind w:left="60" w:right="7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49" w:lineRule="exact"/>
        <w:rPr>
          <w:sz w:val="24"/>
          <w:szCs w:val="24"/>
          <w:color w:val="auto"/>
        </w:rPr>
      </w:pPr>
    </w:p>
    <w:p>
      <w:pPr>
        <w:ind w:left="560" w:hanging="510"/>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580" w:hanging="530"/>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580" w:hanging="530"/>
        <w:spacing w:after="0"/>
        <w:tabs>
          <w:tab w:leader="none" w:pos="5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26" w:lineRule="exact"/>
        <w:rPr>
          <w:rFonts w:ascii="MS PGothic" w:cs="MS PGothic" w:eastAsia="MS PGothic" w:hAnsi="MS PGothic"/>
          <w:sz w:val="16"/>
          <w:szCs w:val="16"/>
          <w:color w:val="auto"/>
        </w:rPr>
      </w:pPr>
    </w:p>
    <w:p>
      <w:pPr>
        <w:ind w:left="60" w:right="359" w:hanging="10"/>
        <w:spacing w:after="0" w:line="376" w:lineRule="auto"/>
        <w:tabs>
          <w:tab w:leader="none" w:pos="58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50" w:type="dxa"/>
        <w:tblCellMar>
          <w:top w:w="0" w:type="dxa"/>
          <w:left w:w="0" w:type="dxa"/>
          <w:bottom w:w="0" w:type="dxa"/>
          <w:right w:w="0" w:type="dxa"/>
        </w:tblCellMar>
      </w:tblPr>
      <w:tr>
        <w:trPr>
          <w:trHeight w:val="195"/>
        </w:trPr>
        <w:tc>
          <w:tcPr>
            <w:tcW w:w="3140" w:type="dxa"/>
            <w:vAlign w:val="bottom"/>
            <w:tcBorders>
              <w:top w:val="single" w:sz="8" w:color="auto"/>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Title of each class</w:t>
            </w:r>
          </w:p>
        </w:tc>
        <w:tc>
          <w:tcPr>
            <w:tcW w:w="2660" w:type="dxa"/>
            <w:vAlign w:val="bottom"/>
            <w:tcBorders>
              <w:top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Trading Symbol(s)</w:t>
            </w:r>
          </w:p>
        </w:tc>
        <w:tc>
          <w:tcPr>
            <w:tcW w:w="3120" w:type="dxa"/>
            <w:vAlign w:val="bottom"/>
            <w:tcBorders>
              <w:top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Name of each exchange on which</w:t>
            </w:r>
          </w:p>
        </w:tc>
      </w:tr>
      <w:tr>
        <w:trPr>
          <w:trHeight w:val="230"/>
        </w:trPr>
        <w:tc>
          <w:tcPr>
            <w:tcW w:w="3140" w:type="dxa"/>
            <w:vAlign w:val="bottom"/>
            <w:tcBorders>
              <w:left w:val="single" w:sz="8" w:color="auto"/>
              <w:bottom w:val="single" w:sz="8" w:color="auto"/>
              <w:right w:val="single" w:sz="8" w:color="auto"/>
            </w:tcBorders>
          </w:tcPr>
          <w:p>
            <w:pPr>
              <w:spacing w:after="0"/>
              <w:rPr>
                <w:sz w:val="20"/>
                <w:szCs w:val="20"/>
                <w:color w:val="auto"/>
              </w:rPr>
            </w:pPr>
          </w:p>
        </w:tc>
        <w:tc>
          <w:tcPr>
            <w:tcW w:w="2660" w:type="dxa"/>
            <w:vAlign w:val="bottom"/>
            <w:tcBorders>
              <w:bottom w:val="single" w:sz="8" w:color="auto"/>
              <w:right w:val="single" w:sz="8" w:color="auto"/>
            </w:tcBorders>
          </w:tcPr>
          <w:p>
            <w:pPr>
              <w:spacing w:after="0"/>
              <w:rPr>
                <w:sz w:val="20"/>
                <w:szCs w:val="20"/>
                <w:color w:val="auto"/>
              </w:rPr>
            </w:pPr>
          </w:p>
        </w:tc>
        <w:tc>
          <w:tcPr>
            <w:tcW w:w="3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registered</w:t>
            </w:r>
          </w:p>
        </w:tc>
      </w:tr>
      <w:tr>
        <w:trPr>
          <w:trHeight w:val="210"/>
        </w:trPr>
        <w:tc>
          <w:tcPr>
            <w:tcW w:w="3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2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UFPI</w:t>
            </w:r>
          </w:p>
        </w:tc>
        <w:tc>
          <w:tcPr>
            <w:tcW w:w="3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202" w:lineRule="exact"/>
        <w:rPr>
          <w:sz w:val="24"/>
          <w:szCs w:val="24"/>
          <w:color w:val="auto"/>
        </w:rPr>
      </w:pPr>
    </w:p>
    <w:p>
      <w:pPr>
        <w:ind w:left="60" w:right="119"/>
        <w:spacing w:after="0" w:line="322"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ind w:left="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36" w:lineRule="exact"/>
        <w:rPr>
          <w:sz w:val="24"/>
          <w:szCs w:val="24"/>
          <w:color w:val="auto"/>
        </w:rPr>
      </w:pPr>
    </w:p>
    <w:p>
      <w:pPr>
        <w:jc w:val="both"/>
        <w:ind w:left="60" w:right="439"/>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588645</wp:posOffset>
            </wp:positionV>
            <wp:extent cx="565785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48260</wp:posOffset>
            </wp:positionV>
            <wp:extent cx="56578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82550</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59" w:right="1440" w:bottom="1440" w:gutter="0" w:footer="0" w:header="0"/>
        </w:sectPr>
      </w:pPr>
    </w:p>
    <w:bookmarkStart w:id="1" w:name="page2"/>
    <w:bookmarkEnd w:id="1"/>
    <w:p>
      <w:pPr>
        <w:spacing w:after="0" w:line="86" w:lineRule="exact"/>
        <w:rPr>
          <w:sz w:val="20"/>
          <w:szCs w:val="20"/>
          <w:color w:val="auto"/>
        </w:rPr>
      </w:pPr>
    </w:p>
    <w:p>
      <w:pPr>
        <w:ind w:left="1400" w:right="719" w:hanging="1347"/>
        <w:spacing w:after="0" w:line="282" w:lineRule="auto"/>
        <w:tabs>
          <w:tab w:leader="none" w:pos="1380" w:val="left"/>
        </w:tabs>
        <w:rPr>
          <w:sz w:val="20"/>
          <w:szCs w:val="20"/>
          <w:color w:val="auto"/>
        </w:rPr>
      </w:pPr>
      <w:r>
        <w:rPr>
          <w:rFonts w:ascii="Arial" w:cs="Arial" w:eastAsia="Arial" w:hAnsi="Arial"/>
          <w:sz w:val="18"/>
          <w:szCs w:val="18"/>
          <w:b w:val="1"/>
          <w:bCs w:val="1"/>
          <w:color w:val="auto"/>
        </w:rPr>
        <w:t>Item 5.02(b)</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ind w:left="60" w:right="119" w:firstLine="648"/>
        <w:spacing w:after="0" w:line="263" w:lineRule="auto"/>
        <w:rPr>
          <w:sz w:val="20"/>
          <w:szCs w:val="20"/>
          <w:color w:val="auto"/>
        </w:rPr>
      </w:pPr>
      <w:r>
        <w:rPr>
          <w:rFonts w:ascii="Arial" w:cs="Arial" w:eastAsia="Arial" w:hAnsi="Arial"/>
          <w:sz w:val="18"/>
          <w:szCs w:val="18"/>
          <w:color w:val="auto"/>
        </w:rPr>
        <w:t>Patrick M. Webster, the President and Chief Operating Officer of UFP Industries, Inc. (the "Company"), and a Named Executive of the Company, will retire from employment with the Company, effective as of December 31, 2022, the last day of the Company's current fiscal year.</w:t>
      </w:r>
    </w:p>
    <w:p>
      <w:pPr>
        <w:spacing w:after="0" w:line="180"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Exhibits.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Exhibits</w:t>
      </w:r>
    </w:p>
    <w:p>
      <w:pPr>
        <w:spacing w:after="0" w:line="243" w:lineRule="exact"/>
        <w:rPr>
          <w:sz w:val="20"/>
          <w:szCs w:val="20"/>
          <w:color w:val="auto"/>
        </w:rPr>
      </w:pPr>
    </w:p>
    <w:p>
      <w:pPr>
        <w:ind w:left="60"/>
        <w:spacing w:after="0"/>
        <w:tabs>
          <w:tab w:leader="none" w:pos="680" w:val="left"/>
        </w:tabs>
        <w:rPr>
          <w:rFonts w:ascii="Arial" w:cs="Arial" w:eastAsia="Arial" w:hAnsi="Arial"/>
          <w:sz w:val="18"/>
          <w:szCs w:val="18"/>
          <w:u w:val="single" w:color="auto"/>
          <w:color w:val="0000EE"/>
        </w:rPr>
      </w:pPr>
      <w:r>
        <w:rPr>
          <w:rFonts w:ascii="Arial" w:cs="Arial" w:eastAsia="Arial" w:hAnsi="Arial"/>
          <w:sz w:val="18"/>
          <w:szCs w:val="18"/>
          <w:color w:val="auto"/>
        </w:rPr>
        <w:t>99(a)</w:t>
      </w:r>
      <w:r>
        <w:rPr>
          <w:sz w:val="20"/>
          <w:szCs w:val="20"/>
          <w:color w:val="auto"/>
        </w:rPr>
        <w:tab/>
      </w:r>
      <w:hyperlink w:anchor="page4">
        <w:r>
          <w:rPr>
            <w:rFonts w:ascii="Arial" w:cs="Arial" w:eastAsia="Arial" w:hAnsi="Arial"/>
            <w:sz w:val="18"/>
            <w:szCs w:val="18"/>
            <w:u w:val="single" w:color="auto"/>
            <w:color w:val="0000EE"/>
          </w:rPr>
          <w:t>Press Release issued by UFP Industries, Inc. on April 25, 2022.</w:t>
        </w:r>
      </w:hyperlink>
    </w:p>
    <w:p>
      <w:pPr>
        <w:spacing w:after="0" w:line="225" w:lineRule="exact"/>
        <w:rPr>
          <w:sz w:val="20"/>
          <w:szCs w:val="20"/>
          <w:color w:val="auto"/>
        </w:rPr>
      </w:pPr>
    </w:p>
    <w:p>
      <w:pPr>
        <w:ind w:left="700" w:hanging="644"/>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File (the cover page XBRL tags are embedded in the Inline XBRL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2" w:lineRule="exact"/>
        <w:rPr>
          <w:rFonts w:ascii="Arial" w:cs="Arial" w:eastAsia="Arial" w:hAnsi="Arial"/>
          <w:sz w:val="18"/>
          <w:szCs w:val="18"/>
          <w:color w:val="auto"/>
        </w:rPr>
      </w:pPr>
    </w:p>
    <w:p>
      <w:pPr>
        <w:ind w:left="4460"/>
        <w:spacing w:after="0"/>
        <w:rPr>
          <w:rFonts w:ascii="Arial" w:cs="Arial" w:eastAsia="Arial" w:hAnsi="Arial"/>
          <w:sz w:val="18"/>
          <w:szCs w:val="18"/>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Dated: April 25, 2022</w:t>
            </w:r>
          </w:p>
        </w:tc>
        <w:tc>
          <w:tcPr>
            <w:tcW w:w="5880" w:type="dxa"/>
            <w:vAlign w:val="bottom"/>
            <w:gridSpan w:val="2"/>
          </w:tcPr>
          <w:p>
            <w:pPr>
              <w:ind w:left="1420"/>
              <w:spacing w:after="0"/>
              <w:rPr>
                <w:sz w:val="20"/>
                <w:szCs w:val="20"/>
                <w:color w:val="auto"/>
              </w:rPr>
            </w:pPr>
            <w:r>
              <w:rPr>
                <w:rFonts w:ascii="Arial" w:cs="Arial" w:eastAsia="Arial" w:hAnsi="Arial"/>
                <w:sz w:val="18"/>
                <w:szCs w:val="18"/>
                <w:color w:val="auto"/>
              </w:rPr>
              <w:t>UFP INDUSTRIES, INC.</w:t>
            </w:r>
          </w:p>
        </w:tc>
      </w:tr>
      <w:tr>
        <w:trPr>
          <w:trHeight w:val="230"/>
        </w:trPr>
        <w:tc>
          <w:tcPr>
            <w:tcW w:w="3000" w:type="dxa"/>
            <w:vAlign w:val="bottom"/>
          </w:tcPr>
          <w:p>
            <w:pPr>
              <w:spacing w:after="0"/>
              <w:rPr>
                <w:sz w:val="20"/>
                <w:szCs w:val="20"/>
                <w:color w:val="auto"/>
              </w:rPr>
            </w:pPr>
          </w:p>
        </w:tc>
        <w:tc>
          <w:tcPr>
            <w:tcW w:w="5880" w:type="dxa"/>
            <w:vAlign w:val="bottom"/>
            <w:gridSpan w:val="2"/>
          </w:tcPr>
          <w:p>
            <w:pPr>
              <w:ind w:left="1420"/>
              <w:spacing w:after="0"/>
              <w:rPr>
                <w:sz w:val="20"/>
                <w:szCs w:val="20"/>
                <w:color w:val="auto"/>
              </w:rPr>
            </w:pPr>
            <w:r>
              <w:rPr>
                <w:rFonts w:ascii="Arial" w:cs="Arial" w:eastAsia="Arial" w:hAnsi="Arial"/>
                <w:sz w:val="18"/>
                <w:szCs w:val="18"/>
                <w:color w:val="auto"/>
              </w:rPr>
              <w:t>(Registrant)</w:t>
            </w:r>
          </w:p>
        </w:tc>
      </w:tr>
      <w:tr>
        <w:trPr>
          <w:trHeight w:val="432"/>
        </w:trPr>
        <w:tc>
          <w:tcPr>
            <w:tcW w:w="3000" w:type="dxa"/>
            <w:vAlign w:val="bottom"/>
          </w:tcPr>
          <w:p>
            <w:pPr>
              <w:spacing w:after="0"/>
              <w:rPr>
                <w:sz w:val="24"/>
                <w:szCs w:val="24"/>
                <w:color w:val="auto"/>
              </w:rPr>
            </w:pPr>
          </w:p>
        </w:tc>
        <w:tc>
          <w:tcPr>
            <w:tcW w:w="5880" w:type="dxa"/>
            <w:vAlign w:val="bottom"/>
            <w:gridSpan w:val="2"/>
          </w:tcPr>
          <w:p>
            <w:pPr>
              <w:ind w:left="1420"/>
              <w:spacing w:after="0"/>
              <w:rPr>
                <w:sz w:val="20"/>
                <w:szCs w:val="20"/>
                <w:color w:val="auto"/>
              </w:rPr>
            </w:pPr>
            <w:r>
              <w:rPr>
                <w:rFonts w:ascii="Arial" w:cs="Arial" w:eastAsia="Arial" w:hAnsi="Arial"/>
                <w:sz w:val="18"/>
                <w:szCs w:val="18"/>
                <w:color w:val="auto"/>
              </w:rPr>
              <w:t>By: /s/ Michael R. Cole</w:t>
            </w:r>
          </w:p>
        </w:tc>
      </w:tr>
      <w:tr>
        <w:trPr>
          <w:trHeight w:val="195"/>
        </w:trPr>
        <w:tc>
          <w:tcPr>
            <w:tcW w:w="30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4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R. Cole</w:t>
            </w:r>
          </w:p>
        </w:tc>
      </w:tr>
      <w:tr>
        <w:trPr>
          <w:trHeight w:val="230"/>
        </w:trPr>
        <w:tc>
          <w:tcPr>
            <w:tcW w:w="30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Principal 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093" w:right="1440"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UFP Industries,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142875</wp:posOffset>
            </wp:positionV>
            <wp:extent cx="6497955" cy="51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5143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3858260</wp:posOffset>
            </wp:positionH>
            <wp:positionV relativeFrom="paragraph">
              <wp:posOffset>154305</wp:posOffset>
            </wp:positionV>
            <wp:extent cx="2632075" cy="4540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32075"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20"/>
        <w:spacing w:after="0"/>
        <w:rPr>
          <w:sz w:val="20"/>
          <w:szCs w:val="20"/>
          <w:color w:val="auto"/>
        </w:rPr>
      </w:pPr>
      <w:r>
        <w:rPr>
          <w:rFonts w:ascii="Arial" w:cs="Arial" w:eastAsia="Arial" w:hAnsi="Arial"/>
          <w:sz w:val="29"/>
          <w:szCs w:val="29"/>
          <w:b w:val="1"/>
          <w:bCs w:val="1"/>
          <w:color w:val="auto"/>
        </w:rPr>
        <w:t>News release</w:t>
      </w:r>
    </w:p>
    <w:p>
      <w:pPr>
        <w:spacing w:after="0" w:line="24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---------------AT THE COMPANY---------------</w:t>
      </w:r>
    </w:p>
    <w:p>
      <w:pPr>
        <w:spacing w:after="0" w:line="23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Dick Gauthier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VP, Communications and Investor Relations</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(616) 365-1555</w:t>
      </w:r>
    </w:p>
    <w:p>
      <w:pPr>
        <w:spacing w:after="0" w:line="202" w:lineRule="exact"/>
        <w:rPr>
          <w:sz w:val="20"/>
          <w:szCs w:val="20"/>
          <w:color w:val="auto"/>
        </w:rPr>
      </w:pPr>
    </w:p>
    <w:p>
      <w:pPr>
        <w:ind w:left="320"/>
        <w:spacing w:after="0"/>
        <w:rPr>
          <w:sz w:val="20"/>
          <w:szCs w:val="20"/>
          <w:color w:val="auto"/>
        </w:rPr>
      </w:pPr>
      <w:r>
        <w:rPr>
          <w:rFonts w:ascii="Arial" w:cs="Arial" w:eastAsia="Arial" w:hAnsi="Arial"/>
          <w:sz w:val="20"/>
          <w:szCs w:val="20"/>
          <w:b w:val="1"/>
          <w:bCs w:val="1"/>
          <w:color w:val="auto"/>
        </w:rPr>
        <w:t>FOR IMMEDIATE RELEASE</w:t>
      </w:r>
    </w:p>
    <w:p>
      <w:pPr>
        <w:spacing w:after="0" w:line="22" w:lineRule="exact"/>
        <w:rPr>
          <w:sz w:val="20"/>
          <w:szCs w:val="20"/>
          <w:color w:val="auto"/>
        </w:rPr>
      </w:pPr>
    </w:p>
    <w:p>
      <w:pPr>
        <w:ind w:left="320"/>
        <w:spacing w:after="0"/>
        <w:rPr>
          <w:sz w:val="20"/>
          <w:szCs w:val="20"/>
          <w:color w:val="auto"/>
        </w:rPr>
      </w:pPr>
      <w:r>
        <w:rPr>
          <w:rFonts w:ascii="Arial" w:cs="Arial" w:eastAsia="Arial" w:hAnsi="Arial"/>
          <w:sz w:val="20"/>
          <w:szCs w:val="20"/>
          <w:b w:val="1"/>
          <w:bCs w:val="1"/>
          <w:color w:val="auto"/>
        </w:rPr>
        <w:t>Monday, April 25, 2022</w:t>
      </w:r>
    </w:p>
    <w:p>
      <w:pPr>
        <w:spacing w:after="0" w:line="200" w:lineRule="exact"/>
        <w:rPr>
          <w:sz w:val="20"/>
          <w:szCs w:val="20"/>
          <w:color w:val="auto"/>
        </w:rPr>
      </w:pPr>
    </w:p>
    <w:p>
      <w:pPr>
        <w:spacing w:after="0" w:line="25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UFP Industries announces the planned retirement of</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President and COO Pat Webster</w:t>
      </w:r>
    </w:p>
    <w:p>
      <w:pPr>
        <w:spacing w:after="0" w:line="265" w:lineRule="exact"/>
        <w:rPr>
          <w:sz w:val="20"/>
          <w:szCs w:val="20"/>
          <w:color w:val="auto"/>
        </w:rPr>
      </w:pPr>
    </w:p>
    <w:p>
      <w:pPr>
        <w:ind w:left="320" w:right="120"/>
        <w:spacing w:after="0" w:line="369" w:lineRule="auto"/>
        <w:rPr>
          <w:sz w:val="20"/>
          <w:szCs w:val="20"/>
          <w:color w:val="auto"/>
        </w:rPr>
      </w:pPr>
      <w:r>
        <w:rPr>
          <w:rFonts w:ascii="Arial" w:cs="Arial" w:eastAsia="Arial" w:hAnsi="Arial"/>
          <w:sz w:val="18"/>
          <w:szCs w:val="18"/>
          <w:color w:val="auto"/>
        </w:rPr>
        <w:t>GRAND RAPIDS, Mich., Monday, April 25, 2022 – UFP Industries, Inc. (Nasdaq: UFPI) today announced that President and COO Pat Webster will retire at the end of 2022 after a remarkable career spanning nearly four decades at the company. Over the next several months, Pat’s duties will be transferred to existing or new members of the leadership team as part of the company’s 2020 reorganization plan.</w:t>
      </w:r>
    </w:p>
    <w:p>
      <w:pPr>
        <w:spacing w:after="0" w:line="185" w:lineRule="exact"/>
        <w:rPr>
          <w:sz w:val="20"/>
          <w:szCs w:val="20"/>
          <w:color w:val="auto"/>
        </w:rPr>
      </w:pPr>
    </w:p>
    <w:p>
      <w:pPr>
        <w:ind w:left="320" w:right="40"/>
        <w:spacing w:after="0" w:line="387" w:lineRule="auto"/>
        <w:rPr>
          <w:sz w:val="20"/>
          <w:szCs w:val="20"/>
          <w:color w:val="auto"/>
        </w:rPr>
      </w:pPr>
      <w:r>
        <w:rPr>
          <w:rFonts w:ascii="Arial" w:cs="Arial" w:eastAsia="Arial" w:hAnsi="Arial"/>
          <w:sz w:val="18"/>
          <w:szCs w:val="18"/>
          <w:color w:val="auto"/>
        </w:rPr>
        <w:t>Pat joined UFP in 1985. He began as a production manager and later took on roles in sales, purchasing, and management, including vice president of operations and divisional president. He was named president and COO at the end of 2008.</w:t>
      </w:r>
    </w:p>
    <w:p>
      <w:pPr>
        <w:spacing w:after="0" w:line="169" w:lineRule="exact"/>
        <w:rPr>
          <w:sz w:val="20"/>
          <w:szCs w:val="20"/>
          <w:color w:val="auto"/>
        </w:rPr>
      </w:pPr>
    </w:p>
    <w:p>
      <w:pPr>
        <w:ind w:left="320" w:right="40"/>
        <w:spacing w:after="0" w:line="364" w:lineRule="auto"/>
        <w:rPr>
          <w:sz w:val="20"/>
          <w:szCs w:val="20"/>
          <w:color w:val="auto"/>
        </w:rPr>
      </w:pPr>
      <w:r>
        <w:rPr>
          <w:rFonts w:ascii="Arial" w:cs="Arial" w:eastAsia="Arial" w:hAnsi="Arial"/>
          <w:sz w:val="18"/>
          <w:szCs w:val="18"/>
          <w:color w:val="auto"/>
        </w:rPr>
        <w:t>“Pat’s talents, leadership and drive will be dearly missed at UFP,” said CEO Matthew J. Missad. “He learned UFP from the ground floor and developed great relationships all along his climb through the organization. He took on challenges at every level and improved struggling operations – as well as good ones – always demonstrating his hard work, desire to help others improve, and loyalty to UFP. We are grateful for his countless achievements, which include the development of our people and management teams, and the creation of quality control standards that lead the industry. He modeled a high level of integrity in everything that he did, a quality that UFP prizes above all. We will have plenty of time to thank Pat before he retires, and like the track star he was, we know he will sprint through the tape on December 31.”</w:t>
      </w:r>
    </w:p>
    <w:p>
      <w:pPr>
        <w:spacing w:after="0" w:line="192" w:lineRule="exact"/>
        <w:rPr>
          <w:sz w:val="20"/>
          <w:szCs w:val="20"/>
          <w:color w:val="auto"/>
        </w:rPr>
      </w:pPr>
    </w:p>
    <w:p>
      <w:pPr>
        <w:jc w:val="both"/>
        <w:ind w:left="320" w:right="260"/>
        <w:spacing w:after="0" w:line="373" w:lineRule="auto"/>
        <w:rPr>
          <w:sz w:val="20"/>
          <w:szCs w:val="20"/>
          <w:color w:val="auto"/>
        </w:rPr>
      </w:pPr>
      <w:r>
        <w:rPr>
          <w:rFonts w:ascii="Arial" w:cs="Arial" w:eastAsia="Arial" w:hAnsi="Arial"/>
          <w:sz w:val="18"/>
          <w:szCs w:val="18"/>
          <w:color w:val="auto"/>
        </w:rPr>
        <w:t>“It has been my honor working alongside so many great people throughout my career,” said Pat. “I want to thank our great customers, mill partners and our UFP family for their contributions to a rewarding journey. I feel fortunate leaving the company in the hands of a talented group of leaders who share my vision, values and work ethic.”</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UFP Industries, Inc.</w:t>
      </w:r>
    </w:p>
    <w:p>
      <w:pPr>
        <w:spacing w:after="0" w:line="283" w:lineRule="exact"/>
        <w:rPr>
          <w:sz w:val="20"/>
          <w:szCs w:val="20"/>
          <w:color w:val="auto"/>
        </w:rPr>
      </w:pPr>
    </w:p>
    <w:p>
      <w:pPr>
        <w:ind w:left="320" w:right="60"/>
        <w:spacing w:after="0" w:line="395" w:lineRule="auto"/>
        <w:rPr>
          <w:sz w:val="20"/>
          <w:szCs w:val="20"/>
          <w:color w:val="auto"/>
        </w:rPr>
      </w:pPr>
      <w:r>
        <w:rPr>
          <w:rFonts w:ascii="Arial" w:cs="Arial" w:eastAsia="Arial" w:hAnsi="Arial"/>
          <w:sz w:val="17"/>
          <w:szCs w:val="17"/>
          <w:color w:val="auto"/>
        </w:rPr>
        <w:t>UFP Industries is a holding company whose operating subsidiaries – UFP Industrial, UFP Construction and UFP Retail Solutions – manufacture, distribute and sell a wide variety of value-added products used in residential and commercial construction, packaging and other industrial applications worldwide. Founded in 1955, the company is headquartered in Grand Rapids, Mich., with affiliates in North America, Europe, Asia and Australia. For more about UFP Industries, go to www.ufpi.com.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288925</wp:posOffset>
            </wp:positionV>
            <wp:extent cx="649795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sectPr>
      <w:pgSz w:w="11900" w:h="16838" w:orient="portrait"/>
      <w:cols w:equalWidth="0" w:num="1">
        <w:col w:w="10220"/>
      </w:cols>
      <w:pgMar w:left="840" w:top="121"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2022-04-25T15:31:51Z</dcterms:created>
  <dcterms:modified xsi:type="dcterms:W3CDTF">2022-04-25T15:31:51Z</dcterms:modified>
</cp:coreProperties>
</file>