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930275</wp:posOffset>
            </wp:positionH>
            <wp:positionV relativeFrom="page">
              <wp:posOffset>337820</wp:posOffset>
            </wp:positionV>
            <wp:extent cx="568833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8330" cy="18415"/>
                    </a:xfrm>
                    <a:prstGeom prst="rect">
                      <a:avLst/>
                    </a:prstGeom>
                    <a:noFill/>
                  </pic:spPr>
                </pic:pic>
              </a:graphicData>
            </a:graphic>
          </wp:anchor>
        </w:drawing>
        <w:drawing>
          <wp:anchor simplePos="0" relativeHeight="251657728" behindDoc="1" locked="0" layoutInCell="0" allowOverlap="1">
            <wp:simplePos x="0" y="0"/>
            <wp:positionH relativeFrom="page">
              <wp:posOffset>930275</wp:posOffset>
            </wp:positionH>
            <wp:positionV relativeFrom="page">
              <wp:posOffset>381635</wp:posOffset>
            </wp:positionV>
            <wp:extent cx="56883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8330" cy="635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 of Report (Date of earliest event reported): April 30, 2026</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UFP INDUSTRIES,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68"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3340" w:type="dxa"/>
            <w:vAlign w:val="bottom"/>
          </w:tcPr>
          <w:p>
            <w:pPr>
              <w:jc w:val="center"/>
              <w:ind w:right="975"/>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2140" w:type="dxa"/>
            <w:vAlign w:val="bottom"/>
          </w:tcPr>
          <w:p>
            <w:pPr>
              <w:jc w:val="right"/>
              <w:ind w:right="1075"/>
              <w:spacing w:after="0"/>
              <w:rPr>
                <w:sz w:val="20"/>
                <w:szCs w:val="20"/>
                <w:color w:val="auto"/>
              </w:rPr>
            </w:pPr>
            <w:r>
              <w:rPr>
                <w:rFonts w:ascii="Times New Roman" w:cs="Times New Roman" w:eastAsia="Times New Roman" w:hAnsi="Times New Roman"/>
                <w:sz w:val="13"/>
                <w:szCs w:val="13"/>
                <w:b w:val="1"/>
                <w:bCs w:val="1"/>
                <w:color w:val="auto"/>
              </w:rPr>
              <w:t>0-22684</w:t>
            </w:r>
          </w:p>
        </w:tc>
        <w:tc>
          <w:tcPr>
            <w:tcW w:w="254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38-1465835</w:t>
            </w:r>
          </w:p>
        </w:tc>
      </w:tr>
      <w:tr>
        <w:trPr>
          <w:trHeight w:val="195"/>
        </w:trPr>
        <w:tc>
          <w:tcPr>
            <w:tcW w:w="3340" w:type="dxa"/>
            <w:vAlign w:val="bottom"/>
          </w:tcPr>
          <w:p>
            <w:pPr>
              <w:jc w:val="center"/>
              <w:ind w:right="955"/>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2140" w:type="dxa"/>
            <w:vAlign w:val="bottom"/>
          </w:tcPr>
          <w:p>
            <w:pPr>
              <w:jc w:val="center"/>
              <w:ind w:right="495"/>
              <w:spacing w:after="0"/>
              <w:rPr>
                <w:sz w:val="20"/>
                <w:szCs w:val="20"/>
                <w:color w:val="auto"/>
              </w:rPr>
            </w:pPr>
            <w:r>
              <w:rPr>
                <w:rFonts w:ascii="Times New Roman" w:cs="Times New Roman" w:eastAsia="Times New Roman" w:hAnsi="Times New Roman"/>
                <w:sz w:val="13"/>
                <w:szCs w:val="13"/>
                <w:color w:val="auto"/>
              </w:rPr>
              <w:t>(Commission File Number)</w:t>
            </w:r>
          </w:p>
        </w:tc>
        <w:tc>
          <w:tcPr>
            <w:tcW w:w="2540" w:type="dxa"/>
            <w:vAlign w:val="bottom"/>
          </w:tcPr>
          <w:p>
            <w:pPr>
              <w:ind w:left="740"/>
              <w:spacing w:after="0"/>
              <w:rPr>
                <w:sz w:val="20"/>
                <w:szCs w:val="20"/>
                <w:color w:val="auto"/>
              </w:rPr>
            </w:pPr>
            <w:r>
              <w:rPr>
                <w:rFonts w:ascii="Times New Roman" w:cs="Times New Roman" w:eastAsia="Times New Roman" w:hAnsi="Times New Roman"/>
                <w:sz w:val="13"/>
                <w:szCs w:val="13"/>
                <w:color w:val="auto"/>
                <w:w w:val="99"/>
              </w:rPr>
              <w:t>(IRS Employer Identification No.)</w:t>
            </w:r>
          </w:p>
        </w:tc>
      </w:tr>
      <w:tr>
        <w:trPr>
          <w:trHeight w:val="322"/>
        </w:trPr>
        <w:tc>
          <w:tcPr>
            <w:tcW w:w="3340" w:type="dxa"/>
            <w:vAlign w:val="bottom"/>
          </w:tcPr>
          <w:p>
            <w:pPr>
              <w:jc w:val="center"/>
              <w:ind w:left="415"/>
              <w:spacing w:after="0"/>
              <w:rPr>
                <w:sz w:val="20"/>
                <w:szCs w:val="20"/>
                <w:color w:val="auto"/>
              </w:rPr>
            </w:pPr>
            <w:r>
              <w:rPr>
                <w:rFonts w:ascii="Times New Roman" w:cs="Times New Roman" w:eastAsia="Times New Roman" w:hAnsi="Times New Roman"/>
                <w:sz w:val="13"/>
                <w:szCs w:val="13"/>
                <w:b w:val="1"/>
                <w:bCs w:val="1"/>
                <w:color w:val="auto"/>
              </w:rPr>
              <w:t>2801 East Beltline, NE, Grand Rapids, Michigan</w:t>
            </w:r>
          </w:p>
        </w:tc>
        <w:tc>
          <w:tcPr>
            <w:tcW w:w="2140" w:type="dxa"/>
            <w:vAlign w:val="bottom"/>
          </w:tcPr>
          <w:p>
            <w:pPr>
              <w:spacing w:after="0"/>
              <w:rPr>
                <w:sz w:val="24"/>
                <w:szCs w:val="24"/>
                <w:color w:val="auto"/>
              </w:rPr>
            </w:pPr>
          </w:p>
        </w:tc>
        <w:tc>
          <w:tcPr>
            <w:tcW w:w="25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49525</w:t>
            </w:r>
          </w:p>
        </w:tc>
      </w:tr>
      <w:tr>
        <w:trPr>
          <w:trHeight w:val="168"/>
        </w:trPr>
        <w:tc>
          <w:tcPr>
            <w:tcW w:w="3340" w:type="dxa"/>
            <w:vAlign w:val="bottom"/>
          </w:tcPr>
          <w:p>
            <w:pPr>
              <w:jc w:val="center"/>
              <w:ind w:left="415"/>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40" w:type="dxa"/>
            <w:vAlign w:val="bottom"/>
          </w:tcPr>
          <w:p>
            <w:pPr>
              <w:spacing w:after="0"/>
              <w:rPr>
                <w:sz w:val="14"/>
                <w:szCs w:val="14"/>
                <w:color w:val="auto"/>
              </w:rPr>
            </w:pPr>
          </w:p>
        </w:tc>
        <w:tc>
          <w:tcPr>
            <w:tcW w:w="25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84"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(616) 364-6161</w:t>
      </w:r>
    </w:p>
    <w:p>
      <w:pPr>
        <w:spacing w:after="0" w:line="7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6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00" w:hanging="373"/>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75" w:lineRule="exact"/>
        <w:rPr>
          <w:rFonts w:ascii="MS PGothic" w:cs="MS PGothic" w:eastAsia="MS PGothic" w:hAnsi="MS PGothic"/>
          <w:sz w:val="13"/>
          <w:szCs w:val="13"/>
          <w:color w:val="auto"/>
        </w:rPr>
      </w:pPr>
    </w:p>
    <w:p>
      <w:pPr>
        <w:ind w:left="400" w:hanging="373"/>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75" w:lineRule="exact"/>
        <w:rPr>
          <w:rFonts w:ascii="MS PGothic" w:cs="MS PGothic" w:eastAsia="MS PGothic" w:hAnsi="MS PGothic"/>
          <w:sz w:val="13"/>
          <w:szCs w:val="13"/>
          <w:color w:val="auto"/>
        </w:rPr>
      </w:pPr>
    </w:p>
    <w:p>
      <w:pPr>
        <w:ind w:left="400" w:hanging="373"/>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75" w:lineRule="exact"/>
        <w:rPr>
          <w:rFonts w:ascii="MS PGothic" w:cs="MS PGothic" w:eastAsia="MS PGothic" w:hAnsi="MS PGothic"/>
          <w:sz w:val="13"/>
          <w:szCs w:val="13"/>
          <w:color w:val="auto"/>
        </w:rPr>
      </w:pPr>
    </w:p>
    <w:p>
      <w:pPr>
        <w:ind w:left="20" w:right="2739" w:firstLine="7"/>
        <w:spacing w:after="0" w:line="380" w:lineRule="auto"/>
        <w:tabs>
          <w:tab w:leader="none" w:pos="399"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47"/>
        </w:trPr>
        <w:tc>
          <w:tcPr>
            <w:tcW w:w="3160" w:type="dxa"/>
            <w:vAlign w:val="bottom"/>
            <w:tcBorders>
              <w:top w:val="single" w:sz="8" w:color="auto"/>
              <w:left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rPr>
              <w:t>Title of each class</w:t>
            </w:r>
          </w:p>
        </w:tc>
        <w:tc>
          <w:tcPr>
            <w:tcW w:w="2680" w:type="dxa"/>
            <w:vAlign w:val="bottom"/>
            <w:tcBorders>
              <w:top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Trading Symbol(s)</w:t>
            </w:r>
          </w:p>
        </w:tc>
        <w:tc>
          <w:tcPr>
            <w:tcW w:w="3140" w:type="dxa"/>
            <w:vAlign w:val="bottom"/>
            <w:tcBorders>
              <w:top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Name of each exchange on which registered</w:t>
            </w:r>
          </w:p>
        </w:tc>
      </w:tr>
      <w:tr>
        <w:trPr>
          <w:trHeight w:val="147"/>
        </w:trPr>
        <w:tc>
          <w:tcPr>
            <w:tcW w:w="3160" w:type="dxa"/>
            <w:vAlign w:val="bottom"/>
            <w:tcBorders>
              <w:left w:val="single" w:sz="8" w:color="auto"/>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8"/>
              </w:rPr>
              <w:t>Common Stock</w:t>
            </w:r>
          </w:p>
        </w:tc>
        <w:tc>
          <w:tcPr>
            <w:tcW w:w="2680" w:type="dxa"/>
            <w:vAlign w:val="bottom"/>
            <w:tcBorders>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UFPI</w:t>
            </w:r>
          </w:p>
        </w:tc>
        <w:tc>
          <w:tcPr>
            <w:tcW w:w="3140" w:type="dxa"/>
            <w:vAlign w:val="bottom"/>
            <w:tcBorders>
              <w:bottom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The NASDAQ Stock Market, LLC</w:t>
            </w:r>
          </w:p>
        </w:tc>
      </w:tr>
    </w:tbl>
    <w:p>
      <w:pPr>
        <w:spacing w:after="0" w:line="144" w:lineRule="exact"/>
        <w:rPr>
          <w:sz w:val="24"/>
          <w:szCs w:val="24"/>
          <w:color w:val="auto"/>
        </w:rPr>
      </w:pPr>
    </w:p>
    <w:p>
      <w:pPr>
        <w:jc w:val="both"/>
        <w:ind w:left="20" w:right="59"/>
        <w:spacing w:after="0" w:line="282"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05" w:lineRule="exact"/>
        <w:rPr>
          <w:sz w:val="24"/>
          <w:szCs w:val="24"/>
          <w:color w:val="auto"/>
        </w:rPr>
      </w:pPr>
    </w:p>
    <w:p>
      <w:pPr>
        <w:ind w:left="20" w:right="3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422910</wp:posOffset>
            </wp:positionV>
            <wp:extent cx="568833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8330" cy="1841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31115</wp:posOffset>
            </wp:positionV>
            <wp:extent cx="56883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8330" cy="635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55880</wp:posOffset>
            </wp:positionV>
            <wp:extent cx="568833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8330" cy="1841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6" w:lineRule="exact"/>
        <w:rPr>
          <w:sz w:val="20"/>
          <w:szCs w:val="20"/>
          <w:color w:val="auto"/>
        </w:rPr>
      </w:pPr>
    </w:p>
    <w:p>
      <w:pPr>
        <w:ind w:left="20" w:right="39" w:firstLine="470"/>
        <w:spacing w:after="0" w:line="282" w:lineRule="auto"/>
        <w:rPr>
          <w:sz w:val="20"/>
          <w:szCs w:val="20"/>
          <w:color w:val="auto"/>
        </w:rPr>
      </w:pPr>
      <w:r>
        <w:rPr>
          <w:rFonts w:ascii="Times New Roman" w:cs="Times New Roman" w:eastAsia="Times New Roman" w:hAnsi="Times New Roman"/>
          <w:sz w:val="13"/>
          <w:szCs w:val="13"/>
          <w:color w:val="auto"/>
        </w:rPr>
        <w:t>Attached as Exhibit 99.1 is the Company's current version of its first quarter 2026 Investor Relations Presentation provided to investors and posted on the Company's investor website at ufpinvestor.com.</w:t>
      </w:r>
    </w:p>
    <w:p>
      <w:pPr>
        <w:spacing w:after="0" w:line="119" w:lineRule="exact"/>
        <w:rPr>
          <w:sz w:val="20"/>
          <w:szCs w:val="20"/>
          <w:color w:val="auto"/>
        </w:rPr>
      </w:pPr>
    </w:p>
    <w:p>
      <w:pPr>
        <w:ind w:left="20" w:right="39" w:firstLine="470"/>
        <w:spacing w:after="0" w:line="282" w:lineRule="auto"/>
        <w:rPr>
          <w:sz w:val="20"/>
          <w:szCs w:val="20"/>
          <w:color w:val="auto"/>
        </w:rPr>
      </w:pPr>
      <w:r>
        <w:rPr>
          <w:rFonts w:ascii="Times New Roman" w:cs="Times New Roman" w:eastAsia="Times New Roman" w:hAnsi="Times New Roman"/>
          <w:sz w:val="13"/>
          <w:szCs w:val="13"/>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9.01.      Exhibits.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Exhibits</w:t>
      </w:r>
    </w:p>
    <w:p>
      <w:pPr>
        <w:spacing w:after="0" w:line="176"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EE"/>
        </w:rPr>
        <w:t>2026 Investor Relations Presentation.</w:t>
      </w:r>
    </w:p>
    <w:p>
      <w:pPr>
        <w:spacing w:after="0" w:line="164" w:lineRule="exact"/>
        <w:rPr>
          <w:sz w:val="20"/>
          <w:szCs w:val="20"/>
          <w:color w:val="auto"/>
        </w:rPr>
      </w:pPr>
    </w:p>
    <w:p>
      <w:pPr>
        <w:ind w:left="860" w:hanging="830"/>
        <w:spacing w:after="0"/>
        <w:tabs>
          <w:tab w:leader="none" w:pos="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1"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261620</wp:posOffset>
            </wp:positionV>
            <wp:extent cx="568833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8330" cy="18415"/>
                    </a:xfrm>
                    <a:prstGeom prst="rect">
                      <a:avLst/>
                    </a:prstGeom>
                    <a:noFill/>
                  </pic:spPr>
                </pic:pic>
              </a:graphicData>
            </a:graphic>
          </wp:anchor>
        </w:drawing>
      </w:r>
    </w:p>
    <w:p>
      <w:pPr>
        <w:sectPr>
          <w:pgSz w:w="11900" w:h="16838" w:orient="portrait"/>
          <w:cols w:equalWidth="0" w:num="1">
            <w:col w:w="9019"/>
          </w:cols>
          <w:pgMar w:left="1440" w:top="83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6" w:lineRule="exact"/>
        <w:rPr>
          <w:sz w:val="20"/>
          <w:szCs w:val="20"/>
          <w:color w:val="auto"/>
        </w:rPr>
      </w:pPr>
    </w:p>
    <w:p>
      <w:pPr>
        <w:ind w:left="20" w:right="39" w:firstLine="470"/>
        <w:spacing w:after="0" w:line="282"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Dated: April 30, 2026</w:t>
            </w:r>
          </w:p>
        </w:tc>
        <w:tc>
          <w:tcPr>
            <w:tcW w:w="6180" w:type="dxa"/>
            <w:vAlign w:val="bottom"/>
            <w:gridSpan w:val="3"/>
          </w:tcPr>
          <w:p>
            <w:pPr>
              <w:ind w:left="1660"/>
              <w:spacing w:after="0"/>
              <w:rPr>
                <w:sz w:val="20"/>
                <w:szCs w:val="20"/>
                <w:color w:val="auto"/>
              </w:rPr>
            </w:pPr>
            <w:r>
              <w:rPr>
                <w:rFonts w:ascii="Times New Roman" w:cs="Times New Roman" w:eastAsia="Times New Roman" w:hAnsi="Times New Roman"/>
                <w:sz w:val="13"/>
                <w:szCs w:val="13"/>
                <w:color w:val="auto"/>
              </w:rPr>
              <w:t>UFP INDUSTRIES, INC.</w:t>
            </w:r>
          </w:p>
        </w:tc>
      </w:tr>
      <w:tr>
        <w:trPr>
          <w:trHeight w:val="168"/>
        </w:trPr>
        <w:tc>
          <w:tcPr>
            <w:tcW w:w="2800" w:type="dxa"/>
            <w:vAlign w:val="bottom"/>
          </w:tcPr>
          <w:p>
            <w:pPr>
              <w:spacing w:after="0"/>
              <w:rPr>
                <w:sz w:val="14"/>
                <w:szCs w:val="14"/>
                <w:color w:val="auto"/>
              </w:rPr>
            </w:pPr>
          </w:p>
        </w:tc>
        <w:tc>
          <w:tcPr>
            <w:tcW w:w="6180" w:type="dxa"/>
            <w:vAlign w:val="bottom"/>
            <w:gridSpan w:val="3"/>
          </w:tcPr>
          <w:p>
            <w:pPr>
              <w:ind w:left="1660"/>
              <w:spacing w:after="0"/>
              <w:rPr>
                <w:sz w:val="20"/>
                <w:szCs w:val="20"/>
                <w:color w:val="auto"/>
              </w:rPr>
            </w:pPr>
            <w:r>
              <w:rPr>
                <w:rFonts w:ascii="Times New Roman" w:cs="Times New Roman" w:eastAsia="Times New Roman" w:hAnsi="Times New Roman"/>
                <w:sz w:val="13"/>
                <w:szCs w:val="13"/>
                <w:color w:val="auto"/>
              </w:rPr>
              <w:t>(Registrant)</w:t>
            </w:r>
          </w:p>
        </w:tc>
      </w:tr>
      <w:tr>
        <w:trPr>
          <w:trHeight w:val="314"/>
        </w:trPr>
        <w:tc>
          <w:tcPr>
            <w:tcW w:w="2800" w:type="dxa"/>
            <w:vAlign w:val="bottom"/>
          </w:tcPr>
          <w:p>
            <w:pPr>
              <w:spacing w:after="0"/>
              <w:rPr>
                <w:sz w:val="24"/>
                <w:szCs w:val="24"/>
                <w:color w:val="auto"/>
              </w:rPr>
            </w:pPr>
          </w:p>
        </w:tc>
        <w:tc>
          <w:tcPr>
            <w:tcW w:w="6180" w:type="dxa"/>
            <w:vAlign w:val="bottom"/>
            <w:gridSpan w:val="3"/>
          </w:tcPr>
          <w:p>
            <w:pPr>
              <w:ind w:left="1660"/>
              <w:spacing w:after="0"/>
              <w:rPr>
                <w:sz w:val="20"/>
                <w:szCs w:val="20"/>
                <w:color w:val="auto"/>
              </w:rPr>
            </w:pPr>
            <w:r>
              <w:rPr>
                <w:rFonts w:ascii="Times New Roman" w:cs="Times New Roman" w:eastAsia="Times New Roman" w:hAnsi="Times New Roman"/>
                <w:sz w:val="13"/>
                <w:szCs w:val="13"/>
                <w:color w:val="auto"/>
              </w:rPr>
              <w:t>By:  /s/ Michael R. Cole</w:t>
            </w:r>
          </w:p>
        </w:tc>
      </w:tr>
      <w:tr>
        <w:trPr>
          <w:trHeight w:val="135"/>
        </w:trPr>
        <w:tc>
          <w:tcPr>
            <w:tcW w:w="28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Michael R. Cole</w:t>
            </w:r>
          </w:p>
        </w:tc>
        <w:tc>
          <w:tcPr>
            <w:tcW w:w="20" w:type="dxa"/>
            <w:vAlign w:val="bottom"/>
          </w:tcPr>
          <w:p>
            <w:pPr>
              <w:spacing w:after="0"/>
              <w:rPr>
                <w:sz w:val="11"/>
                <w:szCs w:val="11"/>
                <w:color w:val="auto"/>
              </w:rPr>
            </w:pPr>
          </w:p>
        </w:tc>
      </w:tr>
      <w:tr>
        <w:trPr>
          <w:trHeight w:val="157"/>
        </w:trPr>
        <w:tc>
          <w:tcPr>
            <w:tcW w:w="2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7"/>
        </w:trPr>
        <w:tc>
          <w:tcPr>
            <w:tcW w:w="2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Principal Financial Officer and</w:t>
            </w:r>
          </w:p>
        </w:tc>
      </w:tr>
      <w:tr>
        <w:trPr>
          <w:trHeight w:val="168"/>
        </w:trPr>
        <w:tc>
          <w:tcPr>
            <w:tcW w:w="2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Treasurer</w:t>
            </w:r>
          </w:p>
        </w:tc>
      </w:tr>
      <w:tr>
        <w:trPr>
          <w:trHeight w:val="794"/>
        </w:trPr>
        <w:tc>
          <w:tcPr>
            <w:tcW w:w="2800" w:type="dxa"/>
            <w:vAlign w:val="bottom"/>
          </w:tcPr>
          <w:p>
            <w:pPr>
              <w:spacing w:after="0"/>
              <w:rPr>
                <w:sz w:val="24"/>
                <w:szCs w:val="24"/>
                <w:color w:val="auto"/>
              </w:rPr>
            </w:pPr>
          </w:p>
        </w:tc>
        <w:tc>
          <w:tcPr>
            <w:tcW w:w="196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3</w:t>
            </w: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28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0" w:right="1440" w:bottom="1440" w:gutter="0" w:footer="0" w:header="0"/>
        </w:sectPr>
      </w:pPr>
    </w:p>
    <w:bookmarkStart w:id="3" w:name="page4"/>
    <w:bookmarkEnd w:id="3"/>
    <w:p>
      <w:pPr>
        <w:ind w:left="948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40005</wp:posOffset>
            </wp:positionV>
            <wp:extent cx="6846570" cy="5545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6570" cy="554545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46570" cy="555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332740</wp:posOffset>
            </wp:positionH>
            <wp:positionV relativeFrom="page">
              <wp:posOffset>88900</wp:posOffset>
            </wp:positionV>
            <wp:extent cx="6846570" cy="555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46570" cy="5551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46570" cy="5551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2026-04-30T07:10:30Z</dcterms:created>
  <dcterms:modified xsi:type="dcterms:W3CDTF">2026-04-30T07:10:30Z</dcterms:modified>
</cp:coreProperties>
</file>