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164,281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24,745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grant of shares of restricted stock that vest on February 18, 2030, subject to earlier vesting upon death, disability, or retirement.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7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05/03/2022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59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2022-05-03T07:59:39Z</dcterms:created>
  <dcterms:modified xsi:type="dcterms:W3CDTF">2022-05-03T07:59:39Z</dcterms:modified>
</cp:coreProperties>
</file>