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UFP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90278Q108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90278Q108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2,663,731.00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723,745.00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3,022,992.00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723,745.00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3,746,737.00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2801 East Beltline, N.E., Grand Rapids, MI 49525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Avenue of the Stars, Suite 1110, Los Angeles, CA 90067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90278Q108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3746737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2663731</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723745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3022992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723745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Kayne Anderson Rudnick Investment Management, LLC</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Shoemaker</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Michael Shoemaker, Chief Compliance Officer</w:t>
      </w:r>
    </w:p>
    <w:p>
      <w:pPr>
        <w:spacing w:after="0" w:line="44"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2025-05-14T15:17:18Z</dcterms:created>
  <dcterms:modified xsi:type="dcterms:W3CDTF">2025-05-14T15:17:18Z</dcterms:modified>
</cp:coreProperties>
</file>