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76835</wp:posOffset>
            </wp:positionV>
            <wp:extent cx="5666740"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66740" cy="24765"/>
                    </a:xfrm>
                    <a:prstGeom prst="rect">
                      <a:avLst/>
                    </a:prstGeom>
                    <a:noFill/>
                  </pic:spPr>
                </pic:pic>
              </a:graphicData>
            </a:graphic>
          </wp:anchor>
        </w:drawing>
        <w:drawing>
          <wp:anchor simplePos="0" relativeHeight="251657728" behindDoc="1" locked="0" layoutInCell="0" allowOverlap="1">
            <wp:simplePos x="0" y="0"/>
            <wp:positionH relativeFrom="column">
              <wp:posOffset>26670</wp:posOffset>
            </wp:positionH>
            <wp:positionV relativeFrom="paragraph">
              <wp:posOffset>133985</wp:posOffset>
            </wp:positionV>
            <wp:extent cx="56667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66740" cy="8255"/>
                    </a:xfrm>
                    <a:prstGeom prst="rect">
                      <a:avLst/>
                    </a:prstGeom>
                    <a:noFill/>
                  </pic:spPr>
                </pic:pic>
              </a:graphicData>
            </a:graphic>
          </wp:anchor>
        </w:drawing>
      </w:r>
    </w:p>
    <w:p>
      <w:pPr>
        <w:spacing w:after="0" w:line="267"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39"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jc w:val="center"/>
        <w:ind w:right="40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39"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106"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31"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71"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17"/>
          <w:szCs w:val="17"/>
          <w:color w:val="auto"/>
        </w:rPr>
        <w:t>Date of Report (Date of earliest event reported): June 8, 2022</w:t>
      </w:r>
    </w:p>
    <w:p>
      <w:pPr>
        <w:spacing w:after="0" w:line="69"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41"/>
          <w:szCs w:val="41"/>
          <w:b w:val="1"/>
          <w:bCs w:val="1"/>
          <w:color w:val="auto"/>
        </w:rPr>
        <w:t>UFP INDUSTRIES, INC.</w:t>
      </w:r>
    </w:p>
    <w:p>
      <w:pPr>
        <w:spacing w:after="0" w:line="54"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14" w:lineRule="exact"/>
        <w:rPr>
          <w:sz w:val="24"/>
          <w:szCs w:val="24"/>
          <w:color w:val="auto"/>
        </w:rPr>
      </w:pPr>
    </w:p>
    <w:tbl>
      <w:tblPr>
        <w:tblLayout w:type="fixed"/>
        <w:tblInd w:w="500" w:type="dxa"/>
        <w:tblCellMar>
          <w:top w:w="0" w:type="dxa"/>
          <w:left w:w="0" w:type="dxa"/>
          <w:bottom w:w="0" w:type="dxa"/>
          <w:right w:w="0" w:type="dxa"/>
        </w:tblCellMar>
      </w:tblPr>
      <w:tr>
        <w:trPr>
          <w:trHeight w:val="210"/>
        </w:trPr>
        <w:tc>
          <w:tcPr>
            <w:tcW w:w="2540" w:type="dxa"/>
            <w:vAlign w:val="bottom"/>
          </w:tcPr>
          <w:p>
            <w:pPr>
              <w:jc w:val="center"/>
              <w:ind w:right="414"/>
              <w:spacing w:after="0"/>
              <w:rPr>
                <w:sz w:val="20"/>
                <w:szCs w:val="20"/>
                <w:color w:val="auto"/>
              </w:rPr>
            </w:pPr>
            <w:r>
              <w:rPr>
                <w:rFonts w:ascii="Times New Roman" w:cs="Times New Roman" w:eastAsia="Times New Roman" w:hAnsi="Times New Roman"/>
                <w:sz w:val="17"/>
                <w:szCs w:val="17"/>
                <w:b w:val="1"/>
                <w:bCs w:val="1"/>
                <w:color w:val="auto"/>
                <w:w w:val="98"/>
              </w:rPr>
              <w:t>Michigan</w:t>
            </w:r>
          </w:p>
        </w:tc>
        <w:tc>
          <w:tcPr>
            <w:tcW w:w="282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10"/>
        </w:trPr>
        <w:tc>
          <w:tcPr>
            <w:tcW w:w="2540" w:type="dxa"/>
            <w:vAlign w:val="bottom"/>
          </w:tcPr>
          <w:p>
            <w:pPr>
              <w:jc w:val="center"/>
              <w:ind w:right="414"/>
              <w:spacing w:after="0"/>
              <w:rPr>
                <w:sz w:val="20"/>
                <w:szCs w:val="20"/>
                <w:color w:val="auto"/>
              </w:rPr>
            </w:pPr>
            <w:r>
              <w:rPr>
                <w:rFonts w:ascii="Times New Roman" w:cs="Times New Roman" w:eastAsia="Times New Roman" w:hAnsi="Times New Roman"/>
                <w:sz w:val="17"/>
                <w:szCs w:val="17"/>
                <w:color w:val="auto"/>
              </w:rPr>
              <w:t>(State or other Jurisdiction of</w:t>
            </w:r>
          </w:p>
        </w:tc>
        <w:tc>
          <w:tcPr>
            <w:tcW w:w="2820" w:type="dxa"/>
            <w:vAlign w:val="bottom"/>
          </w:tcPr>
          <w:p>
            <w:pPr>
              <w:jc w:val="right"/>
              <w:ind w:right="1014"/>
              <w:spacing w:after="0"/>
              <w:rPr>
                <w:sz w:val="20"/>
                <w:szCs w:val="20"/>
                <w:color w:val="auto"/>
              </w:rPr>
            </w:pPr>
            <w:r>
              <w:rPr>
                <w:rFonts w:ascii="Times New Roman" w:cs="Times New Roman" w:eastAsia="Times New Roman" w:hAnsi="Times New Roman"/>
                <w:sz w:val="17"/>
                <w:szCs w:val="17"/>
                <w:b w:val="1"/>
                <w:bCs w:val="1"/>
                <w:color w:val="auto"/>
              </w:rPr>
              <w:t>0-22684</w:t>
            </w:r>
          </w:p>
        </w:tc>
        <w:tc>
          <w:tcPr>
            <w:tcW w:w="2780" w:type="dxa"/>
            <w:vAlign w:val="bottom"/>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38-1465835</w:t>
            </w:r>
          </w:p>
        </w:tc>
      </w:tr>
      <w:tr>
        <w:trPr>
          <w:trHeight w:val="258"/>
        </w:trPr>
        <w:tc>
          <w:tcPr>
            <w:tcW w:w="2540" w:type="dxa"/>
            <w:vAlign w:val="bottom"/>
          </w:tcPr>
          <w:p>
            <w:pPr>
              <w:jc w:val="center"/>
              <w:ind w:right="414"/>
              <w:spacing w:after="0"/>
              <w:rPr>
                <w:sz w:val="20"/>
                <w:szCs w:val="20"/>
                <w:color w:val="auto"/>
              </w:rPr>
            </w:pPr>
            <w:r>
              <w:rPr>
                <w:rFonts w:ascii="Times New Roman" w:cs="Times New Roman" w:eastAsia="Times New Roman" w:hAnsi="Times New Roman"/>
                <w:sz w:val="17"/>
                <w:szCs w:val="17"/>
                <w:color w:val="auto"/>
              </w:rPr>
              <w:t>Incorporation)</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(Commission File Number)</w:t>
            </w:r>
          </w:p>
        </w:tc>
        <w:tc>
          <w:tcPr>
            <w:tcW w:w="2780" w:type="dxa"/>
            <w:vAlign w:val="bottom"/>
          </w:tcPr>
          <w:p>
            <w:pPr>
              <w:jc w:val="center"/>
              <w:ind w:left="334"/>
              <w:spacing w:after="0"/>
              <w:rPr>
                <w:sz w:val="20"/>
                <w:szCs w:val="20"/>
                <w:color w:val="auto"/>
              </w:rPr>
            </w:pPr>
            <w:r>
              <w:rPr>
                <w:rFonts w:ascii="Times New Roman" w:cs="Times New Roman" w:eastAsia="Times New Roman" w:hAnsi="Times New Roman"/>
                <w:sz w:val="17"/>
                <w:szCs w:val="17"/>
                <w:color w:val="auto"/>
              </w:rPr>
              <w:t>(IRS Employer Identification No.)</w:t>
            </w:r>
          </w:p>
        </w:tc>
      </w:tr>
      <w:tr>
        <w:trPr>
          <w:trHeight w:val="421"/>
        </w:trPr>
        <w:tc>
          <w:tcPr>
            <w:tcW w:w="5360" w:type="dxa"/>
            <w:vAlign w:val="bottom"/>
            <w:gridSpan w:val="2"/>
          </w:tcPr>
          <w:p>
            <w:pPr>
              <w:jc w:val="center"/>
              <w:ind w:right="1714"/>
              <w:spacing w:after="0"/>
              <w:rPr>
                <w:sz w:val="20"/>
                <w:szCs w:val="20"/>
                <w:color w:val="auto"/>
              </w:rPr>
            </w:pPr>
            <w:r>
              <w:rPr>
                <w:rFonts w:ascii="Times New Roman" w:cs="Times New Roman" w:eastAsia="Times New Roman" w:hAnsi="Times New Roman"/>
                <w:sz w:val="17"/>
                <w:szCs w:val="17"/>
                <w:b w:val="1"/>
                <w:bCs w:val="1"/>
                <w:color w:val="auto"/>
              </w:rPr>
              <w:t>2801 East Beltline, NE, Grand Rapids, Michigan</w:t>
            </w:r>
          </w:p>
        </w:tc>
        <w:tc>
          <w:tcPr>
            <w:tcW w:w="2780" w:type="dxa"/>
            <w:vAlign w:val="bottom"/>
          </w:tcPr>
          <w:p>
            <w:pPr>
              <w:jc w:val="right"/>
              <w:ind w:right="1574"/>
              <w:spacing w:after="0"/>
              <w:rPr>
                <w:sz w:val="20"/>
                <w:szCs w:val="20"/>
                <w:color w:val="auto"/>
              </w:rPr>
            </w:pPr>
            <w:r>
              <w:rPr>
                <w:rFonts w:ascii="Times New Roman" w:cs="Times New Roman" w:eastAsia="Times New Roman" w:hAnsi="Times New Roman"/>
                <w:sz w:val="17"/>
                <w:szCs w:val="17"/>
                <w:b w:val="1"/>
                <w:bCs w:val="1"/>
                <w:color w:val="auto"/>
              </w:rPr>
              <w:t>49525</w:t>
            </w:r>
          </w:p>
        </w:tc>
      </w:tr>
      <w:tr>
        <w:trPr>
          <w:trHeight w:val="223"/>
        </w:trPr>
        <w:tc>
          <w:tcPr>
            <w:tcW w:w="5360" w:type="dxa"/>
            <w:vAlign w:val="bottom"/>
            <w:gridSpan w:val="2"/>
          </w:tcPr>
          <w:p>
            <w:pPr>
              <w:jc w:val="center"/>
              <w:ind w:right="1714"/>
              <w:spacing w:after="0"/>
              <w:rPr>
                <w:sz w:val="20"/>
                <w:szCs w:val="20"/>
                <w:color w:val="auto"/>
              </w:rPr>
            </w:pPr>
            <w:r>
              <w:rPr>
                <w:rFonts w:ascii="Times New Roman" w:cs="Times New Roman" w:eastAsia="Times New Roman" w:hAnsi="Times New Roman"/>
                <w:sz w:val="17"/>
                <w:szCs w:val="17"/>
                <w:color w:val="auto"/>
              </w:rPr>
              <w:t>(Address of Principal Executive Offices)</w:t>
            </w:r>
          </w:p>
        </w:tc>
        <w:tc>
          <w:tcPr>
            <w:tcW w:w="2780" w:type="dxa"/>
            <w:vAlign w:val="bottom"/>
          </w:tcPr>
          <w:p>
            <w:pPr>
              <w:jc w:val="center"/>
              <w:ind w:right="894"/>
              <w:spacing w:after="0"/>
              <w:rPr>
                <w:sz w:val="20"/>
                <w:szCs w:val="20"/>
                <w:color w:val="auto"/>
              </w:rPr>
            </w:pPr>
            <w:r>
              <w:rPr>
                <w:rFonts w:ascii="Times New Roman" w:cs="Times New Roman" w:eastAsia="Times New Roman" w:hAnsi="Times New Roman"/>
                <w:sz w:val="17"/>
                <w:szCs w:val="17"/>
                <w:color w:val="auto"/>
              </w:rPr>
              <w:t>(Zip Code)</w:t>
            </w:r>
          </w:p>
        </w:tc>
      </w:tr>
    </w:tbl>
    <w:p>
      <w:pPr>
        <w:spacing w:after="0" w:line="108"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(616) 364-6161</w:t>
      </w:r>
    </w:p>
    <w:p>
      <w:pPr>
        <w:spacing w:after="0" w:line="101"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7"/>
          <w:szCs w:val="17"/>
          <w:b w:val="1"/>
          <w:bCs w:val="1"/>
          <w:color w:val="auto"/>
        </w:rPr>
        <w:t>None</w:t>
      </w:r>
    </w:p>
    <w:p>
      <w:pPr>
        <w:spacing w:after="0" w:line="31"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pacing w:after="0" w:line="84" w:lineRule="exact"/>
        <w:rPr>
          <w:sz w:val="24"/>
          <w:szCs w:val="24"/>
          <w:color w:val="auto"/>
        </w:rPr>
      </w:pPr>
    </w:p>
    <w:p>
      <w:pPr>
        <w:ind w:left="40" w:right="440"/>
        <w:spacing w:after="0" w:line="286"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36" w:lineRule="exact"/>
        <w:rPr>
          <w:sz w:val="24"/>
          <w:szCs w:val="24"/>
          <w:color w:val="auto"/>
        </w:rPr>
      </w:pPr>
    </w:p>
    <w:p>
      <w:pPr>
        <w:ind w:left="540" w:hanging="494"/>
        <w:spacing w:after="0"/>
        <w:tabs>
          <w:tab w:leader="none" w:pos="5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100" w:lineRule="exact"/>
        <w:rPr>
          <w:rFonts w:ascii="MS PGothic" w:cs="MS PGothic" w:eastAsia="MS PGothic" w:hAnsi="MS PGothic"/>
          <w:sz w:val="17"/>
          <w:szCs w:val="17"/>
          <w:color w:val="auto"/>
        </w:rPr>
      </w:pPr>
    </w:p>
    <w:p>
      <w:pPr>
        <w:ind w:left="540" w:hanging="494"/>
        <w:spacing w:after="0"/>
        <w:tabs>
          <w:tab w:leader="none" w:pos="5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100" w:lineRule="exact"/>
        <w:rPr>
          <w:rFonts w:ascii="MS PGothic" w:cs="MS PGothic" w:eastAsia="MS PGothic" w:hAnsi="MS PGothic"/>
          <w:sz w:val="17"/>
          <w:szCs w:val="17"/>
          <w:color w:val="auto"/>
        </w:rPr>
      </w:pPr>
    </w:p>
    <w:p>
      <w:pPr>
        <w:ind w:left="540" w:hanging="494"/>
        <w:spacing w:after="0"/>
        <w:tabs>
          <w:tab w:leader="none" w:pos="5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100" w:lineRule="exact"/>
        <w:rPr>
          <w:rFonts w:ascii="MS PGothic" w:cs="MS PGothic" w:eastAsia="MS PGothic" w:hAnsi="MS PGothic"/>
          <w:sz w:val="17"/>
          <w:szCs w:val="17"/>
          <w:color w:val="auto"/>
        </w:rPr>
      </w:pPr>
    </w:p>
    <w:p>
      <w:pPr>
        <w:ind w:left="40" w:right="1140" w:firstLine="6"/>
        <w:spacing w:after="0" w:line="381" w:lineRule="auto"/>
        <w:tabs>
          <w:tab w:leader="none" w:pos="538"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 Securities registered pursuant to Section 12(b) of the Act:</w:t>
      </w:r>
    </w:p>
    <w:tbl>
      <w:tblPr>
        <w:tblLayout w:type="fixed"/>
        <w:tblInd w:w="50" w:type="dxa"/>
        <w:tblCellMar>
          <w:top w:w="0" w:type="dxa"/>
          <w:left w:w="0" w:type="dxa"/>
          <w:bottom w:w="0" w:type="dxa"/>
          <w:right w:w="0" w:type="dxa"/>
        </w:tblCellMar>
      </w:tblPr>
      <w:tr>
        <w:trPr>
          <w:trHeight w:val="200"/>
        </w:trPr>
        <w:tc>
          <w:tcPr>
            <w:tcW w:w="31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Title of each class</w:t>
            </w:r>
          </w:p>
        </w:tc>
        <w:tc>
          <w:tcPr>
            <w:tcW w:w="2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Trading Symbol(s)</w:t>
            </w:r>
          </w:p>
        </w:tc>
        <w:tc>
          <w:tcPr>
            <w:tcW w:w="3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Name of each exchange on which registered</w:t>
            </w:r>
          </w:p>
        </w:tc>
      </w:tr>
      <w:tr>
        <w:trPr>
          <w:trHeight w:val="199"/>
        </w:trPr>
        <w:tc>
          <w:tcPr>
            <w:tcW w:w="31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Common Stock</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UFPI</w:t>
            </w:r>
          </w:p>
        </w:tc>
        <w:tc>
          <w:tcPr>
            <w:tcW w:w="3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The NASDAQ Stock Market, LLC</w:t>
            </w:r>
          </w:p>
        </w:tc>
      </w:tr>
    </w:tbl>
    <w:p>
      <w:pPr>
        <w:spacing w:after="0" w:line="190" w:lineRule="exact"/>
        <w:rPr>
          <w:sz w:val="24"/>
          <w:szCs w:val="24"/>
          <w:color w:val="auto"/>
        </w:rPr>
      </w:pPr>
    </w:p>
    <w:p>
      <w:pPr>
        <w:ind w:left="40" w:right="740"/>
        <w:spacing w:after="0" w:line="286"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 w:lineRule="exact"/>
        <w:rPr>
          <w:sz w:val="24"/>
          <w:szCs w:val="24"/>
          <w:color w:val="auto"/>
        </w:rPr>
      </w:pPr>
    </w:p>
    <w:p>
      <w:pPr>
        <w:ind w:left="4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29" w:lineRule="exact"/>
        <w:rPr>
          <w:sz w:val="24"/>
          <w:szCs w:val="24"/>
          <w:color w:val="auto"/>
        </w:rPr>
      </w:pPr>
    </w:p>
    <w:p>
      <w:pPr>
        <w:ind w:left="40" w:right="540"/>
        <w:spacing w:after="0" w:line="224"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561340</wp:posOffset>
            </wp:positionV>
            <wp:extent cx="5666740" cy="24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66740" cy="24765"/>
                    </a:xfrm>
                    <a:prstGeom prst="rect">
                      <a:avLst/>
                    </a:prstGeom>
                    <a:noFill/>
                  </pic:spPr>
                </pic:pic>
              </a:graphicData>
            </a:graphic>
          </wp:anchor>
        </w:drawing>
        <w:drawing>
          <wp:anchor simplePos="0" relativeHeight="251657728" behindDoc="1" locked="0" layoutInCell="0" allowOverlap="1">
            <wp:simplePos x="0" y="0"/>
            <wp:positionH relativeFrom="column">
              <wp:posOffset>26670</wp:posOffset>
            </wp:positionH>
            <wp:positionV relativeFrom="paragraph">
              <wp:posOffset>45720</wp:posOffset>
            </wp:positionV>
            <wp:extent cx="56667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66740" cy="8255"/>
                    </a:xfrm>
                    <a:prstGeom prst="rect">
                      <a:avLst/>
                    </a:prstGeom>
                    <a:noFill/>
                  </pic:spPr>
                </pic:pic>
              </a:graphicData>
            </a:graphic>
          </wp:anchor>
        </w:drawing>
        <w:drawing>
          <wp:anchor simplePos="0" relativeHeight="251657728" behindDoc="1" locked="0" layoutInCell="0" allowOverlap="1">
            <wp:simplePos x="0" y="0"/>
            <wp:positionH relativeFrom="column">
              <wp:posOffset>26670</wp:posOffset>
            </wp:positionH>
            <wp:positionV relativeFrom="paragraph">
              <wp:posOffset>78740</wp:posOffset>
            </wp:positionV>
            <wp:extent cx="5666740" cy="247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66740" cy="24765"/>
                    </a:xfrm>
                    <a:prstGeom prst="rect">
                      <a:avLst/>
                    </a:prstGeom>
                    <a:noFill/>
                  </pic:spPr>
                </pic:pic>
              </a:graphicData>
            </a:graphic>
          </wp:anchor>
        </w:drawing>
      </w:r>
    </w:p>
    <w:p>
      <w:pPr>
        <w:sectPr>
          <w:pgSz w:w="11900" w:h="16838" w:orient="portrait"/>
          <w:cols w:equalWidth="0" w:num="1">
            <w:col w:w="9400"/>
          </w:cols>
          <w:pgMar w:left="1440" w:top="338" w:right="10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17"/>
          <w:szCs w:val="17"/>
          <w:b w:val="1"/>
          <w:bCs w:val="1"/>
          <w:color w:val="auto"/>
        </w:rPr>
        <w:t>Item 7.01.      Regulation FD Disclosure.</w:t>
      </w:r>
    </w:p>
    <w:p>
      <w:pPr>
        <w:spacing w:after="0" w:line="221" w:lineRule="exact"/>
        <w:rPr>
          <w:sz w:val="20"/>
          <w:szCs w:val="20"/>
          <w:color w:val="auto"/>
        </w:rPr>
      </w:pPr>
    </w:p>
    <w:p>
      <w:pPr>
        <w:jc w:val="both"/>
        <w:ind w:left="40" w:right="59" w:firstLine="618"/>
        <w:spacing w:after="0" w:line="286" w:lineRule="auto"/>
        <w:rPr>
          <w:sz w:val="20"/>
          <w:szCs w:val="20"/>
          <w:color w:val="auto"/>
        </w:rPr>
      </w:pPr>
      <w:r>
        <w:rPr>
          <w:rFonts w:ascii="Times New Roman" w:cs="Times New Roman" w:eastAsia="Times New Roman" w:hAnsi="Times New Roman"/>
          <w:sz w:val="17"/>
          <w:szCs w:val="17"/>
          <w:color w:val="auto"/>
        </w:rPr>
        <w:t>Attached as Exhibit 99.1 is the Company's current version of its 2022 Investor Relations Presentation provided to investors.</w:t>
      </w:r>
    </w:p>
    <w:p>
      <w:pPr>
        <w:spacing w:after="0" w:line="152" w:lineRule="exact"/>
        <w:rPr>
          <w:sz w:val="20"/>
          <w:szCs w:val="20"/>
          <w:color w:val="auto"/>
        </w:rPr>
      </w:pPr>
    </w:p>
    <w:p>
      <w:pPr>
        <w:jc w:val="both"/>
        <w:ind w:left="40" w:right="59" w:firstLine="618"/>
        <w:spacing w:after="0" w:line="269" w:lineRule="auto"/>
        <w:rPr>
          <w:sz w:val="20"/>
          <w:szCs w:val="20"/>
          <w:color w:val="auto"/>
        </w:rPr>
      </w:pPr>
      <w:r>
        <w:rPr>
          <w:rFonts w:ascii="Times New Roman" w:cs="Times New Roman" w:eastAsia="Times New Roman" w:hAnsi="Times New Roman"/>
          <w:sz w:val="17"/>
          <w:szCs w:val="17"/>
          <w:color w:val="auto"/>
        </w:rPr>
        <w:t>The information in this Form 8-K and the attached Exhibit shall not be deemed filed for purposes of Section 18 of the Securities Exchange Act of 1934, as amended, nor shall they be deemed incorporated by reference in any filing under the Securities Act of 1933, as amended.</w:t>
      </w:r>
    </w:p>
    <w:p>
      <w:pPr>
        <w:spacing w:after="0" w:line="1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9.01.      Exhibits.</w:t>
      </w:r>
    </w:p>
    <w:p>
      <w:pPr>
        <w:spacing w:after="0" w:line="2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u w:val="single" w:color="auto"/>
          <w:color w:val="auto"/>
        </w:rPr>
        <w:t>Exhibits</w:t>
      </w:r>
    </w:p>
    <w:p>
      <w:pPr>
        <w:spacing w:after="0" w:line="233" w:lineRule="exact"/>
        <w:rPr>
          <w:sz w:val="20"/>
          <w:szCs w:val="20"/>
          <w:color w:val="auto"/>
        </w:rPr>
      </w:pPr>
    </w:p>
    <w:p>
      <w:pPr>
        <w:ind w:left="40"/>
        <w:spacing w:after="0"/>
        <w:tabs>
          <w:tab w:leader="none" w:pos="860" w:val="left"/>
        </w:tabs>
        <w:rPr>
          <w:sz w:val="20"/>
          <w:szCs w:val="20"/>
          <w:color w:val="auto"/>
        </w:rPr>
      </w:pPr>
      <w:r>
        <w:rPr>
          <w:rFonts w:ascii="Times New Roman" w:cs="Times New Roman" w:eastAsia="Times New Roman" w:hAnsi="Times New Roman"/>
          <w:sz w:val="17"/>
          <w:szCs w:val="17"/>
          <w:color w:val="auto"/>
        </w:rPr>
        <w:t>99.1</w:t>
      </w:r>
      <w:r>
        <w:rPr>
          <w:sz w:val="20"/>
          <w:szCs w:val="20"/>
          <w:color w:val="auto"/>
        </w:rPr>
        <w:tab/>
      </w:r>
      <w:r>
        <w:rPr>
          <w:rFonts w:ascii="Times New Roman" w:cs="Times New Roman" w:eastAsia="Times New Roman" w:hAnsi="Times New Roman"/>
          <w:sz w:val="17"/>
          <w:szCs w:val="17"/>
          <w:u w:val="single" w:color="auto"/>
          <w:color w:val="0000EE"/>
        </w:rPr>
        <w:t>2022 Investor Relations Presentation.</w:t>
      </w:r>
    </w:p>
    <w:p>
      <w:pPr>
        <w:spacing w:after="0" w:line="217" w:lineRule="exact"/>
        <w:rPr>
          <w:sz w:val="20"/>
          <w:szCs w:val="20"/>
          <w:color w:val="auto"/>
        </w:rPr>
      </w:pPr>
    </w:p>
    <w:p>
      <w:pPr>
        <w:ind w:left="880" w:hanging="832"/>
        <w:spacing w:after="0"/>
        <w:tabs>
          <w:tab w:leader="none" w:pos="8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File (the cover page XBRL tags are embedded in the Inline XBRL document).</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3" w:lineRule="exact"/>
        <w:rPr>
          <w:rFonts w:ascii="Times New Roman" w:cs="Times New Roman" w:eastAsia="Times New Roman" w:hAnsi="Times New Roman"/>
          <w:sz w:val="17"/>
          <w:szCs w:val="17"/>
          <w:color w:val="auto"/>
        </w:rPr>
      </w:pPr>
    </w:p>
    <w:p>
      <w:pPr>
        <w:ind w:left="44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344170</wp:posOffset>
            </wp:positionV>
            <wp:extent cx="5666740" cy="24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66740" cy="24765"/>
                    </a:xfrm>
                    <a:prstGeom prst="rect">
                      <a:avLst/>
                    </a:prstGeom>
                    <a:noFill/>
                  </pic:spPr>
                </pic:pic>
              </a:graphicData>
            </a:graphic>
          </wp:anchor>
        </w:drawing>
      </w:r>
    </w:p>
    <w:p>
      <w:pPr>
        <w:sectPr>
          <w:pgSz w:w="11900" w:h="16838" w:orient="portrait"/>
          <w:cols w:equalWidth="0" w:num="1">
            <w:col w:w="9019"/>
          </w:cols>
          <w:pgMar w:left="1440" w:top="1046"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21" w:lineRule="exact"/>
        <w:rPr>
          <w:sz w:val="20"/>
          <w:szCs w:val="20"/>
          <w:color w:val="auto"/>
        </w:rPr>
      </w:pPr>
    </w:p>
    <w:p>
      <w:pPr>
        <w:ind w:left="40" w:right="79" w:firstLine="618"/>
        <w:spacing w:after="0" w:line="286"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2920" w:type="dxa"/>
            <w:vAlign w:val="bottom"/>
          </w:tcPr>
          <w:p>
            <w:pPr>
              <w:spacing w:after="0"/>
              <w:rPr>
                <w:sz w:val="20"/>
                <w:szCs w:val="20"/>
                <w:color w:val="auto"/>
              </w:rPr>
            </w:pPr>
            <w:r>
              <w:rPr>
                <w:rFonts w:ascii="Times New Roman" w:cs="Times New Roman" w:eastAsia="Times New Roman" w:hAnsi="Times New Roman"/>
                <w:sz w:val="17"/>
                <w:szCs w:val="17"/>
                <w:color w:val="auto"/>
              </w:rPr>
              <w:t>Dated: June 8, 2022</w:t>
            </w:r>
          </w:p>
        </w:tc>
        <w:tc>
          <w:tcPr>
            <w:tcW w:w="6000" w:type="dxa"/>
            <w:vAlign w:val="bottom"/>
            <w:gridSpan w:val="2"/>
          </w:tcPr>
          <w:p>
            <w:pPr>
              <w:ind w:left="1520"/>
              <w:spacing w:after="0"/>
              <w:rPr>
                <w:sz w:val="20"/>
                <w:szCs w:val="20"/>
                <w:color w:val="auto"/>
              </w:rPr>
            </w:pPr>
            <w:r>
              <w:rPr>
                <w:rFonts w:ascii="Times New Roman" w:cs="Times New Roman" w:eastAsia="Times New Roman" w:hAnsi="Times New Roman"/>
                <w:sz w:val="17"/>
                <w:szCs w:val="17"/>
                <w:color w:val="auto"/>
              </w:rPr>
              <w:t>UFP INDUSTRIES, INC.</w:t>
            </w:r>
          </w:p>
        </w:tc>
      </w:tr>
      <w:tr>
        <w:trPr>
          <w:trHeight w:val="223"/>
        </w:trPr>
        <w:tc>
          <w:tcPr>
            <w:tcW w:w="2920" w:type="dxa"/>
            <w:vAlign w:val="bottom"/>
          </w:tcPr>
          <w:p>
            <w:pPr>
              <w:spacing w:after="0"/>
              <w:rPr>
                <w:sz w:val="19"/>
                <w:szCs w:val="19"/>
                <w:color w:val="auto"/>
              </w:rPr>
            </w:pPr>
          </w:p>
        </w:tc>
        <w:tc>
          <w:tcPr>
            <w:tcW w:w="6000" w:type="dxa"/>
            <w:vAlign w:val="bottom"/>
            <w:gridSpan w:val="2"/>
          </w:tcPr>
          <w:p>
            <w:pPr>
              <w:ind w:left="1520"/>
              <w:spacing w:after="0"/>
              <w:rPr>
                <w:sz w:val="20"/>
                <w:szCs w:val="20"/>
                <w:color w:val="auto"/>
              </w:rPr>
            </w:pPr>
            <w:r>
              <w:rPr>
                <w:rFonts w:ascii="Times New Roman" w:cs="Times New Roman" w:eastAsia="Times New Roman" w:hAnsi="Times New Roman"/>
                <w:sz w:val="17"/>
                <w:szCs w:val="17"/>
                <w:color w:val="auto"/>
              </w:rPr>
              <w:t>(Registrant)</w:t>
            </w:r>
          </w:p>
        </w:tc>
      </w:tr>
      <w:tr>
        <w:trPr>
          <w:trHeight w:val="412"/>
        </w:trPr>
        <w:tc>
          <w:tcPr>
            <w:tcW w:w="2920" w:type="dxa"/>
            <w:vAlign w:val="bottom"/>
          </w:tcPr>
          <w:p>
            <w:pPr>
              <w:spacing w:after="0"/>
              <w:rPr>
                <w:sz w:val="24"/>
                <w:szCs w:val="24"/>
                <w:color w:val="auto"/>
              </w:rPr>
            </w:pPr>
          </w:p>
        </w:tc>
        <w:tc>
          <w:tcPr>
            <w:tcW w:w="6000" w:type="dxa"/>
            <w:vAlign w:val="bottom"/>
            <w:gridSpan w:val="2"/>
          </w:tcPr>
          <w:p>
            <w:pPr>
              <w:ind w:left="1520"/>
              <w:spacing w:after="0"/>
              <w:rPr>
                <w:sz w:val="20"/>
                <w:szCs w:val="20"/>
                <w:color w:val="auto"/>
              </w:rPr>
            </w:pPr>
            <w:r>
              <w:rPr>
                <w:rFonts w:ascii="Times New Roman" w:cs="Times New Roman" w:eastAsia="Times New Roman" w:hAnsi="Times New Roman"/>
                <w:sz w:val="17"/>
                <w:szCs w:val="17"/>
                <w:color w:val="auto"/>
              </w:rPr>
              <w:t>By: /s/ Michael R. Cole</w:t>
            </w:r>
          </w:p>
        </w:tc>
      </w:tr>
      <w:tr>
        <w:trPr>
          <w:trHeight w:val="182"/>
        </w:trPr>
        <w:tc>
          <w:tcPr>
            <w:tcW w:w="29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160" w:type="dxa"/>
            <w:vAlign w:val="bottom"/>
            <w:tcBorders>
              <w:top w:val="single" w:sz="8" w:color="auto"/>
            </w:tcBorders>
          </w:tcPr>
          <w:p>
            <w:pPr>
              <w:spacing w:after="0" w:line="183" w:lineRule="exact"/>
              <w:rPr>
                <w:sz w:val="20"/>
                <w:szCs w:val="20"/>
                <w:color w:val="auto"/>
              </w:rPr>
            </w:pPr>
            <w:r>
              <w:rPr>
                <w:rFonts w:ascii="Times New Roman" w:cs="Times New Roman" w:eastAsia="Times New Roman" w:hAnsi="Times New Roman"/>
                <w:sz w:val="17"/>
                <w:szCs w:val="17"/>
                <w:color w:val="auto"/>
              </w:rPr>
              <w:t>Michael R. Cole</w:t>
            </w:r>
          </w:p>
        </w:tc>
      </w:tr>
      <w:tr>
        <w:trPr>
          <w:trHeight w:val="223"/>
        </w:trPr>
        <w:tc>
          <w:tcPr>
            <w:tcW w:w="29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7"/>
                <w:szCs w:val="17"/>
                <w:color w:val="auto"/>
              </w:rPr>
              <w:t>Principal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344170</wp:posOffset>
            </wp:positionV>
            <wp:extent cx="5666740" cy="247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66740" cy="24765"/>
                    </a:xfrm>
                    <a:prstGeom prst="rect">
                      <a:avLst/>
                    </a:prstGeom>
                    <a:noFill/>
                  </pic:spPr>
                </pic:pic>
              </a:graphicData>
            </a:graphic>
          </wp:anchor>
        </w:drawing>
      </w:r>
    </w:p>
    <w:p>
      <w:pPr>
        <w:sectPr>
          <w:pgSz w:w="11900" w:h="16838" w:orient="portrait"/>
          <w:cols w:equalWidth="0" w:num="1">
            <w:col w:w="9019"/>
          </w:cols>
          <w:pgMar w:left="1440" w:top="1046" w:right="1440"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88900</wp:posOffset>
            </wp:positionV>
            <wp:extent cx="6885305" cy="5495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85305" cy="5495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88900</wp:posOffset>
            </wp:positionV>
            <wp:extent cx="6885305" cy="5495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85305" cy="5495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393065</wp:posOffset>
            </wp:positionH>
            <wp:positionV relativeFrom="page">
              <wp:posOffset>5559425</wp:posOffset>
            </wp:positionV>
            <wp:extent cx="6762750" cy="247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62750" cy="24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88900</wp:posOffset>
            </wp:positionV>
            <wp:extent cx="6885305" cy="5495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85305" cy="5495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88900</wp:posOffset>
            </wp:positionV>
            <wp:extent cx="6885305" cy="5495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85305" cy="5495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88900</wp:posOffset>
            </wp:positionV>
            <wp:extent cx="6885305" cy="5495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85305" cy="5495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88900</wp:posOffset>
            </wp:positionV>
            <wp:extent cx="6885305" cy="5495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85305" cy="5495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88900</wp:posOffset>
            </wp:positionV>
            <wp:extent cx="6885305" cy="5495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85305" cy="5495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88900</wp:posOffset>
            </wp:positionV>
            <wp:extent cx="6885305" cy="5495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85305" cy="5495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88900</wp:posOffset>
            </wp:positionV>
            <wp:extent cx="6885305" cy="5495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85305" cy="5495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88900</wp:posOffset>
            </wp:positionV>
            <wp:extent cx="6885305" cy="5495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85305" cy="5495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393065</wp:posOffset>
            </wp:positionH>
            <wp:positionV relativeFrom="page">
              <wp:posOffset>5559425</wp:posOffset>
            </wp:positionV>
            <wp:extent cx="6762750" cy="247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62750" cy="24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88900</wp:posOffset>
            </wp:positionV>
            <wp:extent cx="6885305" cy="5495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85305" cy="5495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88900</wp:posOffset>
            </wp:positionV>
            <wp:extent cx="6885305" cy="5495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85305" cy="5495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88900</wp:posOffset>
            </wp:positionV>
            <wp:extent cx="6885305" cy="5495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85305" cy="5495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88900</wp:posOffset>
            </wp:positionV>
            <wp:extent cx="6885305" cy="5495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85305" cy="5495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88900</wp:posOffset>
            </wp:positionV>
            <wp:extent cx="6885305" cy="5495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85305" cy="5495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88900</wp:posOffset>
            </wp:positionV>
            <wp:extent cx="6885305" cy="5495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85305" cy="5495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88900</wp:posOffset>
            </wp:positionV>
            <wp:extent cx="6885305" cy="5495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85305" cy="5495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88900</wp:posOffset>
            </wp:positionV>
            <wp:extent cx="6885305" cy="5495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85305" cy="5495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88900</wp:posOffset>
            </wp:positionV>
            <wp:extent cx="6885305" cy="5495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85305" cy="5495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88900</wp:posOffset>
            </wp:positionV>
            <wp:extent cx="6885305" cy="5495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85305" cy="5495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393065</wp:posOffset>
            </wp:positionH>
            <wp:positionV relativeFrom="page">
              <wp:posOffset>5559425</wp:posOffset>
            </wp:positionV>
            <wp:extent cx="6762750" cy="247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62750" cy="2476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2022-06-08T10:12:34Z</dcterms:created>
  <dcterms:modified xsi:type="dcterms:W3CDTF">2022-06-08T10:12:34Z</dcterms:modified>
</cp:coreProperties>
</file>