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93,423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98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through dividend reinvestment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08/01/2025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2025-08-01T11:30:50Z</dcterms:created>
  <dcterms:modified xsi:type="dcterms:W3CDTF">2025-08-01T11:30:50Z</dcterms:modified>
</cp:coreProperties>
</file>