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BRIAN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CENTENNIAL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92.13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issuable following termination of service as a director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108 shares credited to account based on dividends paid on September 15, 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2922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3176</Characters>
  <CharactersWithSpaces>3705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