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14565" cy="49568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14565" cy="495681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60"/>
          </w:cols>
          <w:pgMar w:left="240" w:top="226" w:right="17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GRANGER JOSEPH F</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2801 EAST BELTLINE NE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UNIVERSAL FOREST PRODUCTS INC</w:t>
        </w:r>
        <w:r>
          <w:rPr>
            <w:rFonts w:ascii="Arial" w:cs="Arial" w:eastAsia="Arial" w:hAnsi="Arial"/>
            <w:sz w:val="19"/>
            <w:szCs w:val="19"/>
            <w:color w:val="0000EE"/>
          </w:rPr>
          <w:t xml:space="preserve"> </w:t>
        </w:r>
      </w:hyperlink>
      <w:r>
        <w:rPr>
          <w:rFonts w:ascii="Arial" w:cs="Arial" w:eastAsia="Arial" w:hAnsi="Arial"/>
          <w:sz w:val="19"/>
          <w:szCs w:val="19"/>
          <w:color w:val="000000"/>
        </w:rPr>
        <w:t>[</w:t>
      </w:r>
    </w:p>
    <w:p>
      <w:pPr>
        <w:spacing w:after="0" w:line="25" w:lineRule="exact"/>
        <w:rPr>
          <w:sz w:val="24"/>
          <w:szCs w:val="24"/>
          <w:color w:val="auto"/>
        </w:rPr>
      </w:pPr>
    </w:p>
    <w:p>
      <w:pPr>
        <w:spacing w:after="0"/>
        <w:rPr>
          <w:sz w:val="20"/>
          <w:szCs w:val="20"/>
          <w:color w:val="auto"/>
        </w:rPr>
      </w:pPr>
      <w:r>
        <w:rPr>
          <w:rFonts w:ascii="Arial" w:cs="Arial" w:eastAsia="Arial" w:hAnsi="Arial"/>
          <w:sz w:val="18"/>
          <w:szCs w:val="18"/>
          <w:color w:val="0000FF"/>
        </w:rPr>
        <w:t xml:space="preserve">UFPI </w:t>
      </w:r>
      <w:r>
        <w:rPr>
          <w:rFonts w:ascii="Arial" w:cs="Arial" w:eastAsia="Arial" w:hAnsi="Arial"/>
          <w:sz w:val="21"/>
          <w:szCs w:val="21"/>
          <w:color w:val="000000"/>
        </w:rPr>
        <w:t>]</w:t>
      </w:r>
    </w:p>
    <w:p>
      <w:pPr>
        <w:spacing w:after="0" w:line="282"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08/31/2007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8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jc w:val="center"/>
        <w:ind w:right="137"/>
        <w:spacing w:after="0"/>
        <w:rPr>
          <w:sz w:val="20"/>
          <w:szCs w:val="20"/>
          <w:color w:val="auto"/>
        </w:rPr>
      </w:pPr>
      <w:r>
        <w:rPr>
          <w:rFonts w:ascii="Arial" w:cs="Arial" w:eastAsia="Arial" w:hAnsi="Arial"/>
          <w:sz w:val="18"/>
          <w:szCs w:val="18"/>
          <w:color w:val="0000FF"/>
        </w:rPr>
        <w:t>Executive VP Sales &amp; Marketing</w:t>
      </w:r>
    </w:p>
    <w:p>
      <w:pPr>
        <w:spacing w:after="0" w:line="389" w:lineRule="exact"/>
        <w:rPr>
          <w:sz w:val="24"/>
          <w:szCs w:val="24"/>
          <w:color w:val="auto"/>
        </w:rPr>
      </w:pPr>
    </w:p>
    <w:p>
      <w:pPr>
        <w:sectPr>
          <w:pgSz w:w="11900" w:h="16838" w:orient="portrait"/>
          <w:cols w:equalWidth="0" w:num="3">
            <w:col w:w="3360" w:space="720"/>
            <w:col w:w="3820" w:space="157"/>
            <w:col w:w="3423"/>
          </w:cols>
          <w:pgMar w:left="240" w:top="226" w:right="179" w:bottom="1440" w:gutter="0" w:footer="0" w:header="0"/>
          <w:type w:val="continuous"/>
        </w:sectPr>
      </w:pPr>
    </w:p>
    <w:p>
      <w:pPr>
        <w:spacing w:after="0" w:line="1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Arial" w:cs="Arial" w:eastAsia="Arial" w:hAnsi="Arial"/>
                <w:sz w:val="18"/>
                <w:szCs w:val="18"/>
                <w:color w:val="0000FF"/>
              </w:rPr>
              <w:t>GRAND</w:t>
            </w:r>
          </w:p>
        </w:tc>
        <w:tc>
          <w:tcPr>
            <w:tcW w:w="1160" w:type="dxa"/>
            <w:vAlign w:val="bottom"/>
            <w:vMerge w:val="restart"/>
          </w:tcPr>
          <w:p>
            <w:pPr>
              <w:ind w:left="320"/>
              <w:spacing w:after="0"/>
              <w:rPr>
                <w:sz w:val="20"/>
                <w:szCs w:val="20"/>
                <w:color w:val="auto"/>
              </w:rPr>
            </w:pPr>
            <w:r>
              <w:rPr>
                <w:rFonts w:ascii="Arial" w:cs="Arial" w:eastAsia="Arial" w:hAnsi="Arial"/>
                <w:sz w:val="18"/>
                <w:szCs w:val="18"/>
                <w:color w:val="0000FF"/>
              </w:rPr>
              <w:t>MI</w:t>
            </w:r>
          </w:p>
        </w:tc>
        <w:tc>
          <w:tcPr>
            <w:tcW w:w="1680" w:type="dxa"/>
            <w:vAlign w:val="bottom"/>
            <w:vMerge w:val="restart"/>
          </w:tcPr>
          <w:p>
            <w:pPr>
              <w:ind w:left="420"/>
              <w:spacing w:after="0"/>
              <w:rPr>
                <w:sz w:val="20"/>
                <w:szCs w:val="20"/>
                <w:color w:val="auto"/>
              </w:rPr>
            </w:pPr>
            <w:r>
              <w:rPr>
                <w:rFonts w:ascii="Arial" w:cs="Arial" w:eastAsia="Arial" w:hAnsi="Arial"/>
                <w:sz w:val="18"/>
                <w:szCs w:val="18"/>
                <w:color w:val="0000FF"/>
              </w:rPr>
              <w:t>49525</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960" w:type="dxa"/>
            <w:vAlign w:val="bottom"/>
            <w:vMerge w:val="restart"/>
          </w:tcPr>
          <w:p>
            <w:pPr>
              <w:spacing w:after="0"/>
              <w:rPr>
                <w:sz w:val="20"/>
                <w:szCs w:val="20"/>
                <w:color w:val="auto"/>
              </w:rPr>
            </w:pPr>
            <w:r>
              <w:rPr>
                <w:rFonts w:ascii="Arial" w:cs="Arial" w:eastAsia="Arial" w:hAnsi="Arial"/>
                <w:sz w:val="18"/>
                <w:szCs w:val="18"/>
                <w:color w:val="0000FF"/>
              </w:rPr>
              <w:t>RAPIDS</w:t>
            </w:r>
          </w:p>
        </w:tc>
        <w:tc>
          <w:tcPr>
            <w:tcW w:w="1160" w:type="dxa"/>
            <w:vAlign w:val="bottom"/>
            <w:vMerge w:val="continue"/>
          </w:tcPr>
          <w:p>
            <w:pPr>
              <w:spacing w:after="0"/>
              <w:rPr>
                <w:sz w:val="9"/>
                <w:szCs w:val="9"/>
                <w:color w:val="auto"/>
              </w:rPr>
            </w:pPr>
          </w:p>
        </w:tc>
        <w:tc>
          <w:tcPr>
            <w:tcW w:w="1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1160" w:type="dxa"/>
            <w:vAlign w:val="bottom"/>
          </w:tcPr>
          <w:p>
            <w:pPr>
              <w:spacing w:after="0"/>
              <w:rPr>
                <w:sz w:val="9"/>
                <w:szCs w:val="9"/>
                <w:color w:val="auto"/>
              </w:rPr>
            </w:pPr>
          </w:p>
        </w:tc>
        <w:tc>
          <w:tcPr>
            <w:tcW w:w="1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4"/>
                <w:szCs w:val="14"/>
                <w:color w:val="auto"/>
              </w:rPr>
              <w:t>(City)</w:t>
            </w:r>
          </w:p>
        </w:tc>
        <w:tc>
          <w:tcPr>
            <w:tcW w:w="1160" w:type="dxa"/>
            <w:vAlign w:val="bottom"/>
          </w:tcPr>
          <w:p>
            <w:pPr>
              <w:ind w:left="32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27" w:lineRule="exact"/>
        <w:rPr>
          <w:sz w:val="24"/>
          <w:szCs w:val="24"/>
          <w:color w:val="auto"/>
        </w:rPr>
      </w:pP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160"/>
            <w:col w:w="7400"/>
          </w:cols>
          <w:pgMar w:left="240" w:top="226" w:right="179" w:bottom="1440" w:gutter="0" w:footer="0" w:header="0"/>
          <w:type w:val="continuous"/>
        </w:sectPr>
      </w:pPr>
    </w:p>
    <w:p>
      <w:pPr>
        <w:jc w:val="center"/>
        <w:ind w:right="6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40" w:type="dxa"/>
            <w:vAlign w:val="bottom"/>
            <w:vMerge w:val="restart"/>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4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6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ind w:left="60"/>
              <w:spacing w:after="0"/>
              <w:rPr>
                <w:sz w:val="20"/>
                <w:szCs w:val="20"/>
                <w:color w:val="auto"/>
              </w:rPr>
            </w:pPr>
            <w:r>
              <w:rPr>
                <w:rFonts w:ascii="Arial" w:cs="Arial" w:eastAsia="Arial" w:hAnsi="Arial"/>
                <w:sz w:val="14"/>
                <w:szCs w:val="14"/>
                <w:color w:val="0000FF"/>
              </w:rPr>
              <w:t>Phantom</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760" w:type="dxa"/>
            <w:vAlign w:val="bottom"/>
            <w:vMerge w:val="restart"/>
          </w:tcPr>
          <w:p>
            <w:pPr>
              <w:jc w:val="right"/>
              <w:ind w:right="241"/>
              <w:spacing w:after="0"/>
              <w:rPr>
                <w:sz w:val="20"/>
                <w:szCs w:val="20"/>
                <w:color w:val="auto"/>
              </w:rPr>
            </w:pPr>
            <w:r>
              <w:rPr>
                <w:rFonts w:ascii="Arial" w:cs="Arial" w:eastAsia="Arial" w:hAnsi="Arial"/>
                <w:sz w:val="11"/>
                <w:szCs w:val="11"/>
                <w:color w:val="008000"/>
              </w:rPr>
              <w:t>(2)</w:t>
            </w: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60" w:type="dxa"/>
            <w:vAlign w:val="bottom"/>
            <w:vMerge w:val="restart"/>
          </w:tcPr>
          <w:p>
            <w:pPr>
              <w:ind w:left="160"/>
              <w:spacing w:after="0"/>
              <w:rPr>
                <w:sz w:val="20"/>
                <w:szCs w:val="20"/>
                <w:color w:val="auto"/>
              </w:rPr>
            </w:pPr>
            <w:r>
              <w:rPr>
                <w:rFonts w:ascii="Arial" w:cs="Arial" w:eastAsia="Arial" w:hAnsi="Arial"/>
                <w:sz w:val="18"/>
                <w:szCs w:val="18"/>
                <w:color w:val="0000FF"/>
              </w:rPr>
              <w:t>31</w:t>
            </w: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72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5"/>
                <w:szCs w:val="5"/>
                <w:color w:val="auto"/>
              </w:rPr>
            </w:pPr>
          </w:p>
        </w:tc>
        <w:tc>
          <w:tcPr>
            <w:tcW w:w="1140" w:type="dxa"/>
            <w:vAlign w:val="bottom"/>
            <w:vMerge w:val="restart"/>
          </w:tcPr>
          <w:p>
            <w:pPr>
              <w:jc w:val="right"/>
              <w:ind w:right="198"/>
              <w:spacing w:after="0" w:line="149" w:lineRule="exact"/>
              <w:rPr>
                <w:sz w:val="20"/>
                <w:szCs w:val="20"/>
                <w:color w:val="auto"/>
              </w:rPr>
            </w:pPr>
            <w:r>
              <w:rPr>
                <w:rFonts w:ascii="Arial" w:cs="Arial" w:eastAsia="Arial" w:hAnsi="Arial"/>
                <w:sz w:val="14"/>
                <w:szCs w:val="14"/>
                <w:color w:val="0000FF"/>
              </w:rPr>
              <w:t>08/31/2007</w:t>
            </w:r>
          </w:p>
        </w:tc>
        <w:tc>
          <w:tcPr>
            <w:tcW w:w="1140" w:type="dxa"/>
            <w:vAlign w:val="bottom"/>
          </w:tcPr>
          <w:p>
            <w:pPr>
              <w:spacing w:after="0"/>
              <w:rPr>
                <w:sz w:val="5"/>
                <w:szCs w:val="5"/>
                <w:color w:val="auto"/>
              </w:rPr>
            </w:pPr>
          </w:p>
        </w:tc>
        <w:tc>
          <w:tcPr>
            <w:tcW w:w="82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A</w:t>
            </w:r>
          </w:p>
        </w:tc>
        <w:tc>
          <w:tcPr>
            <w:tcW w:w="760" w:type="dxa"/>
            <w:vAlign w:val="bottom"/>
            <w:vMerge w:val="restart"/>
          </w:tcPr>
          <w:p>
            <w:pPr>
              <w:ind w:left="140"/>
              <w:spacing w:after="0" w:line="149" w:lineRule="exact"/>
              <w:rPr>
                <w:sz w:val="20"/>
                <w:szCs w:val="20"/>
                <w:color w:val="auto"/>
              </w:rPr>
            </w:pPr>
            <w:r>
              <w:rPr>
                <w:rFonts w:ascii="Arial" w:cs="Arial" w:eastAsia="Arial" w:hAnsi="Arial"/>
                <w:sz w:val="14"/>
                <w:szCs w:val="14"/>
                <w:color w:val="0000FF"/>
              </w:rPr>
              <w:t>31</w:t>
            </w:r>
          </w:p>
        </w:tc>
        <w:tc>
          <w:tcPr>
            <w:tcW w:w="80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720" w:type="dxa"/>
            <w:vAlign w:val="bottom"/>
            <w:vMerge w:val="restart"/>
          </w:tcPr>
          <w:p>
            <w:pPr>
              <w:ind w:left="1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37.29</w:t>
            </w:r>
          </w:p>
        </w:tc>
        <w:tc>
          <w:tcPr>
            <w:tcW w:w="98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8,568</w:t>
            </w:r>
          </w:p>
        </w:tc>
        <w:tc>
          <w:tcPr>
            <w:tcW w:w="76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7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6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56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1-for-1</w:t>
      </w:r>
    </w:p>
    <w:p>
      <w:pPr>
        <w:spacing w:after="0" w:line="41" w:lineRule="exact"/>
        <w:rPr>
          <w:rFonts w:ascii="Arial" w:cs="Arial" w:eastAsia="Arial" w:hAnsi="Arial"/>
          <w:sz w:val="14"/>
          <w:szCs w:val="14"/>
          <w:color w:val="008000"/>
        </w:rPr>
      </w:pPr>
    </w:p>
    <w:p>
      <w:pPr>
        <w:ind w:left="40" w:right="3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phantom stock units were accrued under the Company's Deferred Compensation Plan and are payable in cash or shares of the Company's common stock until the reporting person's death, disability or retirement.</w:t>
      </w:r>
    </w:p>
    <w:p>
      <w:pPr>
        <w:spacing w:after="0" w:line="60"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Christina D. Holderman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3284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2842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Attorney in Fact for Joseph F.</w:t>
      </w:r>
      <w:r>
        <w:rPr>
          <w:sz w:val="20"/>
          <w:szCs w:val="20"/>
          <w:color w:val="auto"/>
        </w:rPr>
        <w:tab/>
      </w:r>
      <w:r>
        <w:rPr>
          <w:rFonts w:ascii="Arial" w:cs="Arial" w:eastAsia="Arial" w:hAnsi="Arial"/>
          <w:sz w:val="15"/>
          <w:szCs w:val="15"/>
          <w:color w:val="0000FF"/>
        </w:rPr>
        <w:t>09/04/2007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Granger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651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65125"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4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80"/>
      </w:cols>
      <w:pgMar w:left="240" w:top="226" w:right="1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86933" TargetMode="External"/><Relationship Id="rId13" Type="http://schemas.openxmlformats.org/officeDocument/2006/relationships/hyperlink" Target="http://www.sec.gov/cgi-bin/browse-edgar?action=getcompany&amp;CIK=00009127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2019-12-16T09:34:40Z</dcterms:created>
  <dcterms:modified xsi:type="dcterms:W3CDTF">2019-12-16T09:34:40Z</dcterms:modified>
</cp:coreProperties>
</file>