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31,647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08/29/2025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100.97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through dividend reinvestment plan.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in-Fact for Michael R. Cole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2025-09-02T11:00:15Z</dcterms:created>
  <dcterms:modified xsi:type="dcterms:W3CDTF">2025-09-02T11:00:15Z</dcterms:modified>
</cp:coreProperties>
</file>