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7"/>
          <w:szCs w:val="17"/>
          <w:color w:val="auto"/>
        </w:rPr>
        <w:t>1</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UNITED STATES SECURITIES AND EXCHANGE COMMISSION</w:t>
      </w:r>
    </w:p>
    <w:p>
      <w:pPr>
        <w:spacing w:after="0" w:line="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Washington, D.C. 20549</w:t>
      </w:r>
    </w:p>
    <w:p>
      <w:pPr>
        <w:spacing w:after="0" w:line="207" w:lineRule="exact"/>
        <w:rPr>
          <w:sz w:val="24"/>
          <w:szCs w:val="24"/>
          <w:color w:val="auto"/>
        </w:rPr>
      </w:pPr>
    </w:p>
    <w:p>
      <w:pPr>
        <w:ind w:left="3640"/>
        <w:spacing w:after="0"/>
        <w:rPr>
          <w:sz w:val="20"/>
          <w:szCs w:val="20"/>
          <w:color w:val="auto"/>
        </w:rPr>
      </w:pPr>
      <w:r>
        <w:rPr>
          <w:rFonts w:ascii="Courier New" w:cs="Courier New" w:eastAsia="Courier New" w:hAnsi="Courier New"/>
          <w:sz w:val="17"/>
          <w:szCs w:val="17"/>
          <w:color w:val="auto"/>
        </w:rPr>
        <w:t>FORM 10-Q</w:t>
      </w:r>
    </w:p>
    <w:p>
      <w:pPr>
        <w:spacing w:after="0" w:line="207" w:lineRule="exact"/>
        <w:rPr>
          <w:sz w:val="24"/>
          <w:szCs w:val="24"/>
          <w:color w:val="auto"/>
        </w:rPr>
      </w:pPr>
    </w:p>
    <w:p>
      <w:pPr>
        <w:ind w:left="640" w:hanging="530"/>
        <w:spacing w:after="0"/>
        <w:tabs>
          <w:tab w:leader="none" w:pos="640" w:val="left"/>
        </w:tabs>
        <w:numPr>
          <w:ilvl w:val="1"/>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QUARTERLY REPORT PURSUANT TO SECTION 13 OR 15(d) OF THE SECURITIES</w:t>
      </w:r>
    </w:p>
    <w:p>
      <w:pPr>
        <w:spacing w:after="0" w:line="7" w:lineRule="exact"/>
        <w:rPr>
          <w:rFonts w:ascii="Courier New" w:cs="Courier New" w:eastAsia="Courier New" w:hAnsi="Courier New"/>
          <w:sz w:val="17"/>
          <w:szCs w:val="17"/>
          <w:color w:val="auto"/>
        </w:rPr>
      </w:pPr>
    </w:p>
    <w:p>
      <w:pPr>
        <w:ind w:left="220" w:hanging="213"/>
        <w:spacing w:after="0"/>
        <w:tabs>
          <w:tab w:leader="none" w:pos="2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EXCHANGE ACT OF 1934</w:t>
      </w:r>
    </w:p>
    <w:p>
      <w:pPr>
        <w:spacing w:after="0" w:line="207" w:lineRule="exact"/>
        <w:rPr>
          <w:sz w:val="24"/>
          <w:szCs w:val="24"/>
          <w:color w:val="auto"/>
        </w:rPr>
      </w:pPr>
    </w:p>
    <w:p>
      <w:pPr>
        <w:ind w:left="1660"/>
        <w:spacing w:after="0"/>
        <w:rPr>
          <w:sz w:val="20"/>
          <w:szCs w:val="20"/>
          <w:color w:val="auto"/>
        </w:rPr>
      </w:pPr>
      <w:r>
        <w:rPr>
          <w:rFonts w:ascii="Courier New" w:cs="Courier New" w:eastAsia="Courier New" w:hAnsi="Courier New"/>
          <w:sz w:val="17"/>
          <w:szCs w:val="17"/>
          <w:color w:val="auto"/>
        </w:rPr>
        <w:t>For the quarterly period ended March 29, 1997</w:t>
      </w:r>
    </w:p>
    <w:p>
      <w:pPr>
        <w:spacing w:after="0" w:line="7" w:lineRule="exact"/>
        <w:rPr>
          <w:sz w:val="24"/>
          <w:szCs w:val="24"/>
          <w:color w:val="auto"/>
        </w:rPr>
      </w:pPr>
    </w:p>
    <w:p>
      <w:pPr>
        <w:ind w:left="4880"/>
        <w:spacing w:after="0"/>
        <w:rPr>
          <w:sz w:val="20"/>
          <w:szCs w:val="20"/>
          <w:color w:val="auto"/>
        </w:rPr>
      </w:pPr>
      <w:r>
        <w:rPr>
          <w:rFonts w:ascii="Courier New" w:cs="Courier New" w:eastAsia="Courier New" w:hAnsi="Courier New"/>
          <w:sz w:val="17"/>
          <w:szCs w:val="17"/>
          <w:color w:val="auto"/>
        </w:rPr>
        <w:t>--------------</w:t>
      </w:r>
    </w:p>
    <w:p>
      <w:pPr>
        <w:spacing w:after="0" w:line="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OR</w:t>
      </w:r>
    </w:p>
    <w:p>
      <w:pPr>
        <w:spacing w:after="0" w:line="207" w:lineRule="exact"/>
        <w:rPr>
          <w:sz w:val="24"/>
          <w:szCs w:val="24"/>
          <w:color w:val="auto"/>
        </w:rPr>
      </w:pPr>
    </w:p>
    <w:p>
      <w:pPr>
        <w:ind w:right="2619" w:firstLine="623"/>
        <w:spacing w:after="0" w:line="251" w:lineRule="auto"/>
        <w:rPr>
          <w:sz w:val="20"/>
          <w:szCs w:val="20"/>
          <w:color w:val="auto"/>
        </w:rPr>
      </w:pPr>
      <w:r>
        <w:rPr>
          <w:rFonts w:ascii="Courier New" w:cs="Courier New" w:eastAsia="Courier New" w:hAnsi="Courier New"/>
          <w:sz w:val="17"/>
          <w:szCs w:val="17"/>
          <w:color w:val="auto"/>
        </w:rPr>
        <w:t>TRANSITION REPORT PURSUANT TO SECTION 13 OR 15(d) OF THE SECURITIES - --- EXCHANGE ACT OF 1934</w:t>
      </w:r>
    </w:p>
    <w:p>
      <w:pPr>
        <w:spacing w:after="0" w:line="197" w:lineRule="exact"/>
        <w:rPr>
          <w:sz w:val="24"/>
          <w:szCs w:val="24"/>
          <w:color w:val="auto"/>
        </w:rPr>
      </w:pPr>
    </w:p>
    <w:p>
      <w:pPr>
        <w:ind w:left="2400"/>
        <w:spacing w:after="0"/>
        <w:rPr>
          <w:sz w:val="20"/>
          <w:szCs w:val="20"/>
          <w:color w:val="auto"/>
        </w:rPr>
      </w:pPr>
      <w:r>
        <w:rPr>
          <w:rFonts w:ascii="Courier New" w:cs="Courier New" w:eastAsia="Courier New" w:hAnsi="Courier New"/>
          <w:sz w:val="17"/>
          <w:szCs w:val="17"/>
          <w:color w:val="auto"/>
        </w:rPr>
        <w:t>Commission File Number 0-22684</w:t>
      </w:r>
    </w:p>
    <w:p>
      <w:pPr>
        <w:spacing w:after="0" w:line="7" w:lineRule="exact"/>
        <w:rPr>
          <w:sz w:val="24"/>
          <w:szCs w:val="24"/>
          <w:color w:val="auto"/>
        </w:rPr>
      </w:pPr>
    </w:p>
    <w:p>
      <w:pPr>
        <w:ind w:left="4780"/>
        <w:spacing w:after="0"/>
        <w:rPr>
          <w:sz w:val="20"/>
          <w:szCs w:val="20"/>
          <w:color w:val="auto"/>
        </w:rPr>
      </w:pPr>
      <w:r>
        <w:rPr>
          <w:rFonts w:ascii="Courier New" w:cs="Courier New" w:eastAsia="Courier New" w:hAnsi="Courier New"/>
          <w:sz w:val="17"/>
          <w:szCs w:val="17"/>
          <w:color w:val="auto"/>
        </w:rPr>
        <w:t>-------</w:t>
      </w:r>
    </w:p>
    <w:p>
      <w:pPr>
        <w:spacing w:after="0" w:line="207"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UNIVERSAL FOREST PRODUCTS, INC.</w:t>
      </w:r>
    </w:p>
    <w:p>
      <w:pPr>
        <w:spacing w:after="0" w:line="7"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7"/>
          <w:szCs w:val="17"/>
          <w:color w:val="auto"/>
        </w:rPr>
        <w:t>(Exact name of registrant as specified in its charter)</w:t>
      </w:r>
    </w:p>
    <w:p>
      <w:pPr>
        <w:spacing w:after="0" w:line="200" w:lineRule="exact"/>
        <w:rPr>
          <w:sz w:val="24"/>
          <w:szCs w:val="24"/>
          <w:color w:val="auto"/>
        </w:rPr>
      </w:pPr>
    </w:p>
    <w:p>
      <w:pPr>
        <w:spacing w:after="0" w:line="207" w:lineRule="exact"/>
        <w:rPr>
          <w:sz w:val="24"/>
          <w:szCs w:val="24"/>
          <w:color w:val="auto"/>
        </w:rPr>
      </w:pPr>
    </w:p>
    <w:tbl>
      <w:tblPr>
        <w:tblLayout w:type="fixed"/>
        <w:tblInd w:w="320" w:type="dxa"/>
        <w:tblCellMar>
          <w:top w:w="0" w:type="dxa"/>
          <w:left w:w="0" w:type="dxa"/>
          <w:bottom w:w="0" w:type="dxa"/>
          <w:right w:w="0" w:type="dxa"/>
        </w:tblCellMar>
      </w:tblPr>
      <w:tr>
        <w:trPr>
          <w:trHeight w:val="194"/>
        </w:trPr>
        <w:tc>
          <w:tcPr>
            <w:tcW w:w="4820" w:type="dxa"/>
            <w:vAlign w:val="bottom"/>
          </w:tcPr>
          <w:p>
            <w:pPr>
              <w:ind w:left="1140"/>
              <w:spacing w:after="0"/>
              <w:rPr>
                <w:sz w:val="20"/>
                <w:szCs w:val="20"/>
                <w:color w:val="auto"/>
              </w:rPr>
            </w:pPr>
            <w:r>
              <w:rPr>
                <w:rFonts w:ascii="Courier New" w:cs="Courier New" w:eastAsia="Courier New" w:hAnsi="Courier New"/>
                <w:sz w:val="17"/>
                <w:szCs w:val="17"/>
                <w:color w:val="auto"/>
              </w:rPr>
              <w:t>Michigan</w:t>
            </w:r>
          </w:p>
        </w:tc>
        <w:tc>
          <w:tcPr>
            <w:tcW w:w="2980" w:type="dxa"/>
            <w:vAlign w:val="bottom"/>
          </w:tcPr>
          <w:p>
            <w:pPr>
              <w:jc w:val="center"/>
              <w:ind w:right="53"/>
              <w:spacing w:after="0"/>
              <w:rPr>
                <w:sz w:val="20"/>
                <w:szCs w:val="20"/>
                <w:color w:val="auto"/>
              </w:rPr>
            </w:pPr>
            <w:r>
              <w:rPr>
                <w:rFonts w:ascii="Courier New" w:cs="Courier New" w:eastAsia="Courier New" w:hAnsi="Courier New"/>
                <w:sz w:val="17"/>
                <w:szCs w:val="17"/>
                <w:color w:val="auto"/>
              </w:rPr>
              <w:t>38-1465835</w:t>
            </w:r>
          </w:p>
        </w:tc>
      </w:tr>
      <w:tr>
        <w:trPr>
          <w:trHeight w:val="200"/>
        </w:trPr>
        <w:tc>
          <w:tcPr>
            <w:tcW w:w="482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298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r>
      <w:tr>
        <w:trPr>
          <w:trHeight w:val="200"/>
        </w:trPr>
        <w:tc>
          <w:tcPr>
            <w:tcW w:w="4820" w:type="dxa"/>
            <w:vAlign w:val="bottom"/>
          </w:tcPr>
          <w:p>
            <w:pPr>
              <w:spacing w:after="0"/>
              <w:rPr>
                <w:sz w:val="20"/>
                <w:szCs w:val="20"/>
                <w:color w:val="auto"/>
              </w:rPr>
            </w:pPr>
            <w:r>
              <w:rPr>
                <w:rFonts w:ascii="Courier New" w:cs="Courier New" w:eastAsia="Courier New" w:hAnsi="Courier New"/>
                <w:sz w:val="17"/>
                <w:szCs w:val="17"/>
                <w:color w:val="auto"/>
              </w:rPr>
              <w:t>(State or other jurisdiction of</w:t>
            </w:r>
          </w:p>
        </w:tc>
        <w:tc>
          <w:tcPr>
            <w:tcW w:w="2980" w:type="dxa"/>
            <w:vAlign w:val="bottom"/>
          </w:tcPr>
          <w:p>
            <w:pPr>
              <w:ind w:left="680"/>
              <w:spacing w:after="0"/>
              <w:rPr>
                <w:sz w:val="20"/>
                <w:szCs w:val="20"/>
                <w:color w:val="auto"/>
              </w:rPr>
            </w:pPr>
            <w:r>
              <w:rPr>
                <w:rFonts w:ascii="Courier New" w:cs="Courier New" w:eastAsia="Courier New" w:hAnsi="Courier New"/>
                <w:sz w:val="17"/>
                <w:szCs w:val="17"/>
                <w:color w:val="auto"/>
              </w:rPr>
              <w:t>(I.R.S. Employer</w:t>
            </w:r>
          </w:p>
        </w:tc>
      </w:tr>
      <w:tr>
        <w:trPr>
          <w:trHeight w:val="200"/>
        </w:trPr>
        <w:tc>
          <w:tcPr>
            <w:tcW w:w="4820" w:type="dxa"/>
            <w:vAlign w:val="bottom"/>
          </w:tcPr>
          <w:p>
            <w:pPr>
              <w:spacing w:after="0"/>
              <w:rPr>
                <w:sz w:val="20"/>
                <w:szCs w:val="20"/>
                <w:color w:val="auto"/>
              </w:rPr>
            </w:pPr>
            <w:r>
              <w:rPr>
                <w:rFonts w:ascii="Courier New" w:cs="Courier New" w:eastAsia="Courier New" w:hAnsi="Courier New"/>
                <w:sz w:val="17"/>
                <w:szCs w:val="17"/>
                <w:color w:val="auto"/>
              </w:rPr>
              <w:t>incorporation or organization)</w:t>
            </w:r>
          </w:p>
        </w:tc>
        <w:tc>
          <w:tcPr>
            <w:tcW w:w="2980" w:type="dxa"/>
            <w:vAlign w:val="bottom"/>
          </w:tcPr>
          <w:p>
            <w:pPr>
              <w:jc w:val="center"/>
              <w:ind w:right="73"/>
              <w:spacing w:after="0"/>
              <w:rPr>
                <w:sz w:val="20"/>
                <w:szCs w:val="20"/>
                <w:color w:val="auto"/>
              </w:rPr>
            </w:pPr>
            <w:r>
              <w:rPr>
                <w:rFonts w:ascii="Courier New" w:cs="Courier New" w:eastAsia="Courier New" w:hAnsi="Courier New"/>
                <w:sz w:val="17"/>
                <w:szCs w:val="17"/>
                <w:color w:val="auto"/>
              </w:rPr>
              <w:t>Identification Number)</w:t>
            </w:r>
          </w:p>
        </w:tc>
      </w:tr>
      <w:tr>
        <w:trPr>
          <w:trHeight w:val="599"/>
        </w:trPr>
        <w:tc>
          <w:tcPr>
            <w:tcW w:w="4820" w:type="dxa"/>
            <w:vAlign w:val="bottom"/>
          </w:tcPr>
          <w:p>
            <w:pPr>
              <w:spacing w:after="0"/>
              <w:rPr>
                <w:sz w:val="20"/>
                <w:szCs w:val="20"/>
                <w:color w:val="auto"/>
              </w:rPr>
            </w:pPr>
            <w:r>
              <w:rPr>
                <w:rFonts w:ascii="Courier New" w:cs="Courier New" w:eastAsia="Courier New" w:hAnsi="Courier New"/>
                <w:sz w:val="17"/>
                <w:szCs w:val="17"/>
                <w:color w:val="auto"/>
              </w:rPr>
              <w:t>2801 East Beltline NE, Grand Rapids, Michigan</w:t>
            </w:r>
          </w:p>
        </w:tc>
        <w:tc>
          <w:tcPr>
            <w:tcW w:w="2980" w:type="dxa"/>
            <w:vAlign w:val="bottom"/>
          </w:tcPr>
          <w:p>
            <w:pPr>
              <w:jc w:val="right"/>
              <w:ind w:right="1273"/>
              <w:spacing w:after="0"/>
              <w:rPr>
                <w:sz w:val="20"/>
                <w:szCs w:val="20"/>
                <w:color w:val="auto"/>
              </w:rPr>
            </w:pPr>
            <w:r>
              <w:rPr>
                <w:rFonts w:ascii="Courier New" w:cs="Courier New" w:eastAsia="Courier New" w:hAnsi="Courier New"/>
                <w:sz w:val="17"/>
                <w:szCs w:val="17"/>
                <w:color w:val="auto"/>
              </w:rPr>
              <w:t>49505</w:t>
            </w:r>
          </w:p>
        </w:tc>
      </w:tr>
      <w:tr>
        <w:trPr>
          <w:trHeight w:val="200"/>
        </w:trPr>
        <w:tc>
          <w:tcPr>
            <w:tcW w:w="482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298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r>
      <w:tr>
        <w:trPr>
          <w:trHeight w:val="200"/>
        </w:trPr>
        <w:tc>
          <w:tcPr>
            <w:tcW w:w="4820" w:type="dxa"/>
            <w:vAlign w:val="bottom"/>
          </w:tcPr>
          <w:p>
            <w:pPr>
              <w:spacing w:after="0"/>
              <w:rPr>
                <w:sz w:val="20"/>
                <w:szCs w:val="20"/>
                <w:color w:val="auto"/>
              </w:rPr>
            </w:pPr>
            <w:r>
              <w:rPr>
                <w:rFonts w:ascii="Courier New" w:cs="Courier New" w:eastAsia="Courier New" w:hAnsi="Courier New"/>
                <w:sz w:val="17"/>
                <w:szCs w:val="17"/>
                <w:color w:val="auto"/>
              </w:rPr>
              <w:t>(Address of principal executive offices)</w:t>
            </w:r>
          </w:p>
        </w:tc>
        <w:tc>
          <w:tcPr>
            <w:tcW w:w="2980" w:type="dxa"/>
            <w:vAlign w:val="bottom"/>
          </w:tcPr>
          <w:p>
            <w:pPr>
              <w:jc w:val="center"/>
              <w:ind w:right="53"/>
              <w:spacing w:after="0"/>
              <w:rPr>
                <w:sz w:val="20"/>
                <w:szCs w:val="20"/>
                <w:color w:val="auto"/>
              </w:rPr>
            </w:pPr>
            <w:r>
              <w:rPr>
                <w:rFonts w:ascii="Courier New" w:cs="Courier New" w:eastAsia="Courier New" w:hAnsi="Courier New"/>
                <w:sz w:val="17"/>
                <w:szCs w:val="17"/>
                <w:color w:val="auto"/>
              </w:rPr>
              <w:t>(Zip Code)</w:t>
            </w:r>
          </w:p>
        </w:tc>
      </w:tr>
    </w:tbl>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640"/>
        <w:spacing w:after="0"/>
        <w:rPr>
          <w:sz w:val="20"/>
          <w:szCs w:val="20"/>
          <w:color w:val="auto"/>
        </w:rPr>
      </w:pPr>
      <w:r>
        <w:rPr>
          <w:rFonts w:ascii="Courier New" w:cs="Courier New" w:eastAsia="Courier New" w:hAnsi="Courier New"/>
          <w:sz w:val="17"/>
          <w:szCs w:val="17"/>
          <w:color w:val="auto"/>
        </w:rPr>
        <w:t>Registrant's telephone number, including area code (616) 364-6161</w:t>
      </w:r>
    </w:p>
    <w:p>
      <w:pPr>
        <w:spacing w:after="0" w:line="200" w:lineRule="exact"/>
        <w:rPr>
          <w:sz w:val="24"/>
          <w:szCs w:val="24"/>
          <w:color w:val="auto"/>
        </w:rPr>
      </w:pPr>
    </w:p>
    <w:p>
      <w:pPr>
        <w:spacing w:after="0" w:line="20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NONE</w:t>
      </w:r>
    </w:p>
    <w:p>
      <w:pPr>
        <w:spacing w:after="0" w:line="7" w:lineRule="exact"/>
        <w:rPr>
          <w:sz w:val="24"/>
          <w:szCs w:val="24"/>
          <w:color w:val="auto"/>
        </w:rPr>
      </w:pPr>
    </w:p>
    <w:p>
      <w:pPr>
        <w:ind w:left="940"/>
        <w:spacing w:after="0"/>
        <w:rPr>
          <w:sz w:val="20"/>
          <w:szCs w:val="20"/>
          <w:color w:val="auto"/>
        </w:rPr>
      </w:pPr>
      <w:r>
        <w:rPr>
          <w:rFonts w:ascii="Courier New" w:cs="Courier New" w:eastAsia="Courier New" w:hAnsi="Courier New"/>
          <w:sz w:val="17"/>
          <w:szCs w:val="17"/>
          <w:color w:val="auto"/>
        </w:rPr>
        <w:t>--------------------------------------------------------------</w:t>
      </w:r>
    </w:p>
    <w:p>
      <w:pPr>
        <w:spacing w:after="0" w:line="7" w:lineRule="exact"/>
        <w:rPr>
          <w:sz w:val="24"/>
          <w:szCs w:val="24"/>
          <w:color w:val="auto"/>
        </w:rPr>
      </w:pPr>
    </w:p>
    <w:p>
      <w:pPr>
        <w:ind w:left="940"/>
        <w:spacing w:after="0"/>
        <w:rPr>
          <w:sz w:val="20"/>
          <w:szCs w:val="20"/>
          <w:color w:val="auto"/>
        </w:rPr>
      </w:pPr>
      <w:r>
        <w:rPr>
          <w:rFonts w:ascii="Courier New" w:cs="Courier New" w:eastAsia="Courier New" w:hAnsi="Courier New"/>
          <w:sz w:val="17"/>
          <w:szCs w:val="17"/>
          <w:color w:val="auto"/>
        </w:rPr>
        <w:t>(Former name or former address, if changed since last report.)</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Indicate by check mark whether the registrant (1) has filed all reports</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1520" w:type="dxa"/>
            <w:vAlign w:val="bottom"/>
          </w:tcPr>
          <w:p>
            <w:pPr>
              <w:spacing w:after="0"/>
              <w:rPr>
                <w:sz w:val="20"/>
                <w:szCs w:val="20"/>
                <w:color w:val="auto"/>
              </w:rPr>
            </w:pPr>
            <w:r>
              <w:rPr>
                <w:rFonts w:ascii="Courier New" w:cs="Courier New" w:eastAsia="Courier New" w:hAnsi="Courier New"/>
                <w:sz w:val="17"/>
                <w:szCs w:val="17"/>
                <w:color w:val="auto"/>
              </w:rPr>
              <w:t>required to be</w:t>
            </w:r>
          </w:p>
        </w:tc>
        <w:tc>
          <w:tcPr>
            <w:tcW w:w="920" w:type="dxa"/>
            <w:vAlign w:val="bottom"/>
          </w:tcPr>
          <w:p>
            <w:pPr>
              <w:ind w:left="40"/>
              <w:spacing w:after="0"/>
              <w:rPr>
                <w:sz w:val="20"/>
                <w:szCs w:val="20"/>
                <w:color w:val="auto"/>
              </w:rPr>
            </w:pPr>
            <w:r>
              <w:rPr>
                <w:rFonts w:ascii="Courier New" w:cs="Courier New" w:eastAsia="Courier New" w:hAnsi="Courier New"/>
                <w:sz w:val="17"/>
                <w:szCs w:val="17"/>
                <w:color w:val="auto"/>
              </w:rPr>
              <w:t>filed by</w:t>
            </w:r>
          </w:p>
        </w:tc>
        <w:tc>
          <w:tcPr>
            <w:tcW w:w="840" w:type="dxa"/>
            <w:vAlign w:val="bottom"/>
          </w:tcPr>
          <w:p>
            <w:pPr>
              <w:ind w:left="60"/>
              <w:spacing w:after="0"/>
              <w:rPr>
                <w:sz w:val="20"/>
                <w:szCs w:val="20"/>
                <w:color w:val="auto"/>
              </w:rPr>
            </w:pPr>
            <w:r>
              <w:rPr>
                <w:rFonts w:ascii="Courier New" w:cs="Courier New" w:eastAsia="Courier New" w:hAnsi="Courier New"/>
                <w:sz w:val="17"/>
                <w:szCs w:val="17"/>
                <w:color w:val="auto"/>
              </w:rPr>
              <w:t>Section</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13 or 15(d) of</w:t>
            </w:r>
          </w:p>
        </w:tc>
        <w:tc>
          <w:tcPr>
            <w:tcW w:w="29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the Securities Exchange Act</w:t>
            </w:r>
          </w:p>
        </w:tc>
        <w:tc>
          <w:tcPr>
            <w:tcW w:w="480" w:type="dxa"/>
            <w:vAlign w:val="bottom"/>
          </w:tcPr>
          <w:p>
            <w:pPr>
              <w:ind w:left="60"/>
              <w:spacing w:after="0"/>
              <w:rPr>
                <w:sz w:val="20"/>
                <w:szCs w:val="20"/>
                <w:color w:val="auto"/>
              </w:rPr>
            </w:pPr>
            <w:r>
              <w:rPr>
                <w:rFonts w:ascii="Courier New" w:cs="Courier New" w:eastAsia="Courier New" w:hAnsi="Courier New"/>
                <w:sz w:val="17"/>
                <w:szCs w:val="17"/>
                <w:color w:val="auto"/>
              </w:rPr>
              <w:t>of</w:t>
            </w:r>
          </w:p>
        </w:tc>
      </w:tr>
      <w:tr>
        <w:trPr>
          <w:trHeight w:val="200"/>
        </w:trPr>
        <w:tc>
          <w:tcPr>
            <w:tcW w:w="7740" w:type="dxa"/>
            <w:vAlign w:val="bottom"/>
            <w:gridSpan w:val="6"/>
          </w:tcPr>
          <w:p>
            <w:pPr>
              <w:spacing w:after="0"/>
              <w:rPr>
                <w:sz w:val="20"/>
                <w:szCs w:val="20"/>
                <w:color w:val="auto"/>
              </w:rPr>
            </w:pPr>
            <w:r>
              <w:rPr>
                <w:rFonts w:ascii="Courier New" w:cs="Courier New" w:eastAsia="Courier New" w:hAnsi="Courier New"/>
                <w:sz w:val="17"/>
                <w:szCs w:val="17"/>
                <w:color w:val="auto"/>
              </w:rPr>
              <w:t>1934 during the preceding 12 months (or for such shorter period that the</w:t>
            </w:r>
          </w:p>
        </w:tc>
        <w:tc>
          <w:tcPr>
            <w:tcW w:w="480" w:type="dxa"/>
            <w:vAlign w:val="bottom"/>
          </w:tcPr>
          <w:p>
            <w:pPr>
              <w:spacing w:after="0"/>
              <w:rPr>
                <w:sz w:val="17"/>
                <w:szCs w:val="17"/>
                <w:color w:val="auto"/>
              </w:rPr>
            </w:pPr>
          </w:p>
        </w:tc>
      </w:tr>
      <w:tr>
        <w:trPr>
          <w:trHeight w:val="200"/>
        </w:trPr>
        <w:tc>
          <w:tcPr>
            <w:tcW w:w="1520" w:type="dxa"/>
            <w:vAlign w:val="bottom"/>
          </w:tcPr>
          <w:p>
            <w:pPr>
              <w:spacing w:after="0"/>
              <w:rPr>
                <w:sz w:val="20"/>
                <w:szCs w:val="20"/>
                <w:color w:val="auto"/>
              </w:rPr>
            </w:pPr>
            <w:r>
              <w:rPr>
                <w:rFonts w:ascii="Courier New" w:cs="Courier New" w:eastAsia="Courier New" w:hAnsi="Courier New"/>
                <w:sz w:val="17"/>
                <w:szCs w:val="17"/>
                <w:color w:val="auto"/>
              </w:rPr>
              <w:t>registrant was</w:t>
            </w:r>
          </w:p>
        </w:tc>
        <w:tc>
          <w:tcPr>
            <w:tcW w:w="920" w:type="dxa"/>
            <w:vAlign w:val="bottom"/>
          </w:tcPr>
          <w:p>
            <w:pPr>
              <w:ind w:left="40"/>
              <w:spacing w:after="0"/>
              <w:rPr>
                <w:sz w:val="20"/>
                <w:szCs w:val="20"/>
                <w:color w:val="auto"/>
              </w:rPr>
            </w:pPr>
            <w:r>
              <w:rPr>
                <w:rFonts w:ascii="Courier New" w:cs="Courier New" w:eastAsia="Courier New" w:hAnsi="Courier New"/>
                <w:sz w:val="17"/>
                <w:szCs w:val="17"/>
                <w:color w:val="auto"/>
              </w:rPr>
              <w:t>required</w:t>
            </w:r>
          </w:p>
        </w:tc>
        <w:tc>
          <w:tcPr>
            <w:tcW w:w="840" w:type="dxa"/>
            <w:vAlign w:val="bottom"/>
          </w:tcPr>
          <w:p>
            <w:pPr>
              <w:ind w:left="60"/>
              <w:spacing w:after="0"/>
              <w:rPr>
                <w:sz w:val="20"/>
                <w:szCs w:val="20"/>
                <w:color w:val="auto"/>
              </w:rPr>
            </w:pPr>
            <w:r>
              <w:rPr>
                <w:rFonts w:ascii="Courier New" w:cs="Courier New" w:eastAsia="Courier New" w:hAnsi="Courier New"/>
                <w:sz w:val="17"/>
                <w:szCs w:val="17"/>
                <w:color w:val="auto"/>
              </w:rPr>
              <w:t>to file</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such reports),</w:t>
            </w:r>
          </w:p>
        </w:tc>
        <w:tc>
          <w:tcPr>
            <w:tcW w:w="29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and (2) has been subject to</w:t>
            </w:r>
          </w:p>
        </w:tc>
        <w:tc>
          <w:tcPr>
            <w:tcW w:w="480" w:type="dxa"/>
            <w:vAlign w:val="bottom"/>
          </w:tcPr>
          <w:p>
            <w:pPr>
              <w:ind w:left="60"/>
              <w:spacing w:after="0"/>
              <w:rPr>
                <w:sz w:val="20"/>
                <w:szCs w:val="20"/>
                <w:color w:val="auto"/>
              </w:rPr>
            </w:pPr>
            <w:r>
              <w:rPr>
                <w:rFonts w:ascii="Courier New" w:cs="Courier New" w:eastAsia="Courier New" w:hAnsi="Courier New"/>
                <w:sz w:val="17"/>
                <w:szCs w:val="17"/>
                <w:color w:val="auto"/>
                <w:w w:val="97"/>
              </w:rPr>
              <w:t>such</w:t>
            </w:r>
          </w:p>
        </w:tc>
      </w:tr>
      <w:tr>
        <w:trPr>
          <w:trHeight w:val="200"/>
        </w:trPr>
        <w:tc>
          <w:tcPr>
            <w:tcW w:w="2440" w:type="dxa"/>
            <w:vAlign w:val="bottom"/>
            <w:gridSpan w:val="2"/>
          </w:tcPr>
          <w:p>
            <w:pPr>
              <w:spacing w:after="0"/>
              <w:rPr>
                <w:sz w:val="20"/>
                <w:szCs w:val="20"/>
                <w:color w:val="auto"/>
              </w:rPr>
            </w:pPr>
            <w:r>
              <w:rPr>
                <w:rFonts w:ascii="Courier New" w:cs="Courier New" w:eastAsia="Courier New" w:hAnsi="Courier New"/>
                <w:sz w:val="17"/>
                <w:szCs w:val="17"/>
                <w:color w:val="auto"/>
              </w:rPr>
              <w:t>filing requirements for</w:t>
            </w:r>
          </w:p>
        </w:tc>
        <w:tc>
          <w:tcPr>
            <w:tcW w:w="2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the past 90 days.  Yes</w:t>
            </w:r>
          </w:p>
        </w:tc>
        <w:tc>
          <w:tcPr>
            <w:tcW w:w="520" w:type="dxa"/>
            <w:vAlign w:val="bottom"/>
          </w:tcPr>
          <w:p>
            <w:pPr>
              <w:ind w:left="160"/>
              <w:spacing w:after="0"/>
              <w:rPr>
                <w:sz w:val="20"/>
                <w:szCs w:val="20"/>
                <w:color w:val="auto"/>
              </w:rPr>
            </w:pPr>
            <w:r>
              <w:rPr>
                <w:rFonts w:ascii="Courier New" w:cs="Courier New" w:eastAsia="Courier New" w:hAnsi="Courier New"/>
                <w:sz w:val="17"/>
                <w:szCs w:val="17"/>
                <w:color w:val="auto"/>
              </w:rPr>
              <w:t>X</w:t>
            </w:r>
          </w:p>
        </w:tc>
        <w:tc>
          <w:tcPr>
            <w:tcW w:w="2380" w:type="dxa"/>
            <w:vAlign w:val="bottom"/>
          </w:tcPr>
          <w:p>
            <w:pPr>
              <w:jc w:val="right"/>
              <w:ind w:right="1933"/>
              <w:spacing w:after="0"/>
              <w:rPr>
                <w:sz w:val="20"/>
                <w:szCs w:val="20"/>
                <w:color w:val="auto"/>
              </w:rPr>
            </w:pPr>
            <w:r>
              <w:rPr>
                <w:rFonts w:ascii="Courier New" w:cs="Courier New" w:eastAsia="Courier New" w:hAnsi="Courier New"/>
                <w:sz w:val="17"/>
                <w:szCs w:val="17"/>
                <w:color w:val="auto"/>
              </w:rPr>
              <w:t>No</w:t>
            </w:r>
          </w:p>
        </w:tc>
        <w:tc>
          <w:tcPr>
            <w:tcW w:w="480" w:type="dxa"/>
            <w:vAlign w:val="bottom"/>
          </w:tcPr>
          <w:p>
            <w:pPr>
              <w:spacing w:after="0"/>
              <w:rPr>
                <w:sz w:val="17"/>
                <w:szCs w:val="17"/>
                <w:color w:val="auto"/>
              </w:rPr>
            </w:pPr>
          </w:p>
        </w:tc>
      </w:tr>
      <w:tr>
        <w:trPr>
          <w:trHeight w:val="200"/>
        </w:trPr>
        <w:tc>
          <w:tcPr>
            <w:tcW w:w="1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2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2380" w:type="dxa"/>
            <w:vAlign w:val="bottom"/>
          </w:tcPr>
          <w:p>
            <w:pPr>
              <w:jc w:val="right"/>
              <w:ind w:right="1413"/>
              <w:spacing w:after="0"/>
              <w:rPr>
                <w:sz w:val="20"/>
                <w:szCs w:val="20"/>
                <w:color w:val="auto"/>
              </w:rPr>
            </w:pPr>
            <w:r>
              <w:rPr>
                <w:rFonts w:ascii="Courier New" w:cs="Courier New" w:eastAsia="Courier New" w:hAnsi="Courier New"/>
                <w:sz w:val="17"/>
                <w:szCs w:val="17"/>
                <w:color w:val="auto"/>
              </w:rPr>
              <w:t>----</w:t>
            </w:r>
          </w:p>
        </w:tc>
        <w:tc>
          <w:tcPr>
            <w:tcW w:w="480" w:type="dxa"/>
            <w:vAlign w:val="bottom"/>
          </w:tcPr>
          <w:p>
            <w:pPr>
              <w:spacing w:after="0"/>
              <w:rPr>
                <w:sz w:val="17"/>
                <w:szCs w:val="17"/>
                <w:color w:val="auto"/>
              </w:rPr>
            </w:pPr>
          </w:p>
        </w:tc>
      </w:tr>
    </w:tbl>
    <w:p>
      <w:pPr>
        <w:spacing w:after="0" w:line="205" w:lineRule="exact"/>
        <w:rPr>
          <w:sz w:val="24"/>
          <w:szCs w:val="24"/>
          <w:color w:val="auto"/>
        </w:rPr>
      </w:pPr>
    </w:p>
    <w:p>
      <w:pPr>
        <w:ind w:right="2099"/>
        <w:spacing w:after="0" w:line="251" w:lineRule="auto"/>
        <w:rPr>
          <w:sz w:val="20"/>
          <w:szCs w:val="20"/>
          <w:color w:val="auto"/>
        </w:rPr>
      </w:pPr>
      <w:r>
        <w:rPr>
          <w:rFonts w:ascii="Courier New" w:cs="Courier New" w:eastAsia="Courier New" w:hAnsi="Courier New"/>
          <w:sz w:val="17"/>
          <w:szCs w:val="17"/>
          <w:color w:val="auto"/>
        </w:rPr>
        <w:t>Indicate the number of shares of each of the issuer's classes of common stock, as of the latest practicable date:</w:t>
      </w:r>
    </w:p>
    <w:p>
      <w:pPr>
        <w:sectPr>
          <w:pgSz w:w="11900" w:h="16838" w:orient="portrait"/>
          <w:cols w:equalWidth="0" w:num="1">
            <w:col w:w="10219"/>
          </w:cols>
          <w:pgMar w:left="240" w:top="248" w:right="1440" w:bottom="1440" w:gutter="0" w:footer="0" w:header="0"/>
        </w:sectPr>
      </w:pPr>
    </w:p>
    <w:p>
      <w:pPr>
        <w:spacing w:after="0" w:line="396" w:lineRule="exact"/>
        <w:rPr>
          <w:sz w:val="24"/>
          <w:szCs w:val="24"/>
          <w:color w:val="auto"/>
        </w:rPr>
      </w:pPr>
    </w:p>
    <w:p>
      <w:pPr>
        <w:ind w:left="1980"/>
        <w:spacing w:after="0"/>
        <w:rPr>
          <w:sz w:val="20"/>
          <w:szCs w:val="20"/>
          <w:color w:val="auto"/>
        </w:rPr>
      </w:pPr>
      <w:r>
        <w:rPr>
          <w:rFonts w:ascii="Courier New" w:cs="Courier New" w:eastAsia="Courier New" w:hAnsi="Courier New"/>
          <w:sz w:val="17"/>
          <w:szCs w:val="17"/>
          <w:color w:val="auto"/>
        </w:rPr>
        <w:t>Class</w:t>
      </w:r>
    </w:p>
    <w:p>
      <w:pPr>
        <w:spacing w:after="0" w:line="7" w:lineRule="exact"/>
        <w:rPr>
          <w:sz w:val="24"/>
          <w:szCs w:val="24"/>
          <w:color w:val="auto"/>
        </w:rPr>
      </w:pPr>
    </w:p>
    <w:p>
      <w:pPr>
        <w:ind w:left="1140"/>
        <w:spacing w:after="0"/>
        <w:rPr>
          <w:sz w:val="20"/>
          <w:szCs w:val="20"/>
          <w:color w:val="auto"/>
        </w:rPr>
      </w:pPr>
      <w:r>
        <w:rPr>
          <w:rFonts w:ascii="Courier New" w:cs="Courier New" w:eastAsia="Courier New" w:hAnsi="Courier New"/>
          <w:sz w:val="17"/>
          <w:szCs w:val="17"/>
          <w:color w:val="auto"/>
        </w:rPr>
        <w:t>--------------------------</w:t>
      </w:r>
    </w:p>
    <w:p>
      <w:pPr>
        <w:spacing w:after="0" w:line="7" w:lineRule="exact"/>
        <w:rPr>
          <w:sz w:val="24"/>
          <w:szCs w:val="24"/>
          <w:color w:val="auto"/>
        </w:rPr>
      </w:pPr>
    </w:p>
    <w:p>
      <w:pPr>
        <w:ind w:left="1140"/>
        <w:spacing w:after="0"/>
        <w:rPr>
          <w:sz w:val="20"/>
          <w:szCs w:val="20"/>
          <w:color w:val="auto"/>
        </w:rPr>
      </w:pPr>
      <w:r>
        <w:rPr>
          <w:rFonts w:ascii="Courier New" w:cs="Courier New" w:eastAsia="Courier New" w:hAnsi="Courier New"/>
          <w:sz w:val="17"/>
          <w:szCs w:val="17"/>
          <w:color w:val="auto"/>
        </w:rPr>
        <w:t>Common stock, no par value</w:t>
      </w:r>
    </w:p>
    <w:p>
      <w:pPr>
        <w:spacing w:after="0" w:line="20" w:lineRule="exact"/>
        <w:rPr>
          <w:sz w:val="24"/>
          <w:szCs w:val="24"/>
          <w:color w:val="auto"/>
        </w:rPr>
      </w:pPr>
      <w:r>
        <w:rPr>
          <w:sz w:val="24"/>
          <w:szCs w:val="24"/>
          <w:color w:val="auto"/>
        </w:rPr>
        <w:br w:type="column"/>
      </w:r>
    </w:p>
    <w:p>
      <w:pPr>
        <w:spacing w:after="0" w:line="37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Outstanding as of May 1, 1997</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4"/>
          <w:szCs w:val="24"/>
          <w:color w:val="auto"/>
        </w:rPr>
      </w:pPr>
    </w:p>
    <w:p>
      <w:pPr>
        <w:ind w:left="1240"/>
        <w:spacing w:after="0"/>
        <w:rPr>
          <w:sz w:val="20"/>
          <w:szCs w:val="20"/>
          <w:color w:val="auto"/>
        </w:rPr>
      </w:pPr>
      <w:r>
        <w:rPr>
          <w:rFonts w:ascii="Courier New" w:cs="Courier New" w:eastAsia="Courier New" w:hAnsi="Courier New"/>
          <w:sz w:val="17"/>
          <w:szCs w:val="17"/>
          <w:color w:val="auto"/>
        </w:rPr>
        <w:t>17,170,223</w:t>
      </w:r>
    </w:p>
    <w:p>
      <w:pPr>
        <w:spacing w:after="0" w:line="200" w:lineRule="exact"/>
        <w:rPr>
          <w:sz w:val="24"/>
          <w:szCs w:val="24"/>
          <w:color w:val="auto"/>
        </w:rPr>
      </w:pPr>
    </w:p>
    <w:p>
      <w:pPr>
        <w:sectPr>
          <w:pgSz w:w="11900" w:h="16838" w:orient="portrait"/>
          <w:cols w:equalWidth="0" w:num="2">
            <w:col w:w="3860" w:space="200"/>
            <w:col w:w="6159"/>
          </w:cols>
          <w:pgMar w:left="240" w:top="248" w:right="1440" w:bottom="1440" w:gutter="0" w:footer="0" w:header="0"/>
          <w:type w:val="continuous"/>
        </w:sectPr>
      </w:pPr>
    </w:p>
    <w:p>
      <w:pPr>
        <w:spacing w:after="0" w:line="20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w:t>
      </w:r>
    </w:p>
    <w:p>
      <w:pPr>
        <w:spacing w:after="0" w:line="207" w:lineRule="exact"/>
        <w:rPr>
          <w:sz w:val="24"/>
          <w:szCs w:val="24"/>
          <w:color w:val="auto"/>
        </w:rPr>
      </w:pPr>
    </w:p>
    <w:p>
      <w:pPr>
        <w:ind w:left="3540"/>
        <w:spacing w:after="0"/>
        <w:rPr>
          <w:sz w:val="20"/>
          <w:szCs w:val="20"/>
          <w:color w:val="auto"/>
        </w:rPr>
      </w:pPr>
      <w:r>
        <w:rPr>
          <w:rFonts w:ascii="Courier New" w:cs="Courier New" w:eastAsia="Courier New" w:hAnsi="Courier New"/>
          <w:sz w:val="17"/>
          <w:szCs w:val="17"/>
          <w:color w:val="auto"/>
        </w:rPr>
        <w:t>Page 1 of 17</w:t>
      </w:r>
    </w:p>
    <w:p>
      <w:pPr>
        <w:sectPr>
          <w:pgSz w:w="11900" w:h="16838" w:orient="portrait"/>
          <w:cols w:equalWidth="0" w:num="1">
            <w:col w:w="10219"/>
          </w:cols>
          <w:pgMar w:left="240" w:top="248"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7"/>
          <w:szCs w:val="17"/>
          <w:color w:val="auto"/>
        </w:rPr>
        <w:t>2</w:t>
      </w:r>
    </w:p>
    <w:p>
      <w:pPr>
        <w:spacing w:after="0" w:line="207" w:lineRule="exact"/>
        <w:rPr>
          <w:sz w:val="20"/>
          <w:szCs w:val="20"/>
          <w:color w:val="auto"/>
        </w:rPr>
      </w:pPr>
    </w:p>
    <w:p>
      <w:pPr>
        <w:ind w:left="3860"/>
        <w:spacing w:after="0"/>
        <w:rPr>
          <w:sz w:val="20"/>
          <w:szCs w:val="20"/>
          <w:color w:val="auto"/>
        </w:rPr>
      </w:pPr>
      <w:r>
        <w:rPr>
          <w:rFonts w:ascii="Courier New" w:cs="Courier New" w:eastAsia="Courier New" w:hAnsi="Courier New"/>
          <w:sz w:val="17"/>
          <w:szCs w:val="17"/>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4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PAGE NO.</w:t>
            </w:r>
          </w:p>
        </w:tc>
      </w:tr>
      <w:tr>
        <w:trPr>
          <w:trHeight w:val="200"/>
        </w:trPr>
        <w:tc>
          <w:tcPr>
            <w:tcW w:w="940" w:type="dxa"/>
            <w:vAlign w:val="bottom"/>
          </w:tcPr>
          <w:p>
            <w:pPr>
              <w:spacing w:after="0"/>
              <w:rPr>
                <w:sz w:val="17"/>
                <w:szCs w:val="17"/>
                <w:color w:val="auto"/>
              </w:rPr>
            </w:pPr>
          </w:p>
        </w:tc>
        <w:tc>
          <w:tcPr>
            <w:tcW w:w="69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PART I.</w:t>
            </w:r>
          </w:p>
        </w:tc>
        <w:tc>
          <w:tcPr>
            <w:tcW w:w="6920" w:type="dxa"/>
            <w:vAlign w:val="bottom"/>
          </w:tcPr>
          <w:p>
            <w:pPr>
              <w:ind w:left="100"/>
              <w:spacing w:after="0"/>
              <w:rPr>
                <w:sz w:val="20"/>
                <w:szCs w:val="20"/>
                <w:color w:val="auto"/>
              </w:rPr>
            </w:pPr>
            <w:r>
              <w:rPr>
                <w:rFonts w:ascii="Courier New" w:cs="Courier New" w:eastAsia="Courier New" w:hAnsi="Courier New"/>
                <w:sz w:val="17"/>
                <w:szCs w:val="17"/>
                <w:color w:val="auto"/>
              </w:rPr>
              <w:t>FINANCIAL INFORMATION.</w:t>
            </w:r>
          </w:p>
        </w:tc>
        <w:tc>
          <w:tcPr>
            <w:tcW w:w="1280" w:type="dxa"/>
            <w:vAlign w:val="bottom"/>
          </w:tcPr>
          <w:p>
            <w:pPr>
              <w:spacing w:after="0"/>
              <w:rPr>
                <w:sz w:val="24"/>
                <w:szCs w:val="24"/>
                <w:color w:val="auto"/>
              </w:rPr>
            </w:pPr>
          </w:p>
        </w:tc>
      </w:tr>
      <w:tr>
        <w:trPr>
          <w:trHeight w:val="400"/>
        </w:trPr>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Item 1.</w:t>
            </w:r>
          </w:p>
        </w:tc>
        <w:tc>
          <w:tcPr>
            <w:tcW w:w="6920" w:type="dxa"/>
            <w:vAlign w:val="bottom"/>
          </w:tcPr>
          <w:p>
            <w:pPr>
              <w:ind w:left="100"/>
              <w:spacing w:after="0"/>
              <w:rPr>
                <w:sz w:val="20"/>
                <w:szCs w:val="20"/>
                <w:color w:val="auto"/>
              </w:rPr>
            </w:pPr>
            <w:r>
              <w:rPr>
                <w:rFonts w:ascii="Courier New" w:cs="Courier New" w:eastAsia="Courier New" w:hAnsi="Courier New"/>
                <w:sz w:val="17"/>
                <w:szCs w:val="17"/>
                <w:color w:val="auto"/>
              </w:rPr>
              <w:t>Financial Statements.</w:t>
            </w:r>
          </w:p>
        </w:tc>
        <w:tc>
          <w:tcPr>
            <w:tcW w:w="1280" w:type="dxa"/>
            <w:vAlign w:val="bottom"/>
          </w:tcPr>
          <w:p>
            <w:pPr>
              <w:spacing w:after="0"/>
              <w:rPr>
                <w:sz w:val="24"/>
                <w:szCs w:val="24"/>
                <w:color w:val="auto"/>
              </w:rPr>
            </w:pPr>
          </w:p>
        </w:tc>
      </w:tr>
      <w:tr>
        <w:trPr>
          <w:trHeight w:val="400"/>
        </w:trPr>
        <w:tc>
          <w:tcPr>
            <w:tcW w:w="940" w:type="dxa"/>
            <w:vAlign w:val="bottom"/>
          </w:tcPr>
          <w:p>
            <w:pPr>
              <w:spacing w:after="0"/>
              <w:rPr>
                <w:sz w:val="24"/>
                <w:szCs w:val="24"/>
                <w:color w:val="auto"/>
              </w:rPr>
            </w:pPr>
          </w:p>
        </w:tc>
        <w:tc>
          <w:tcPr>
            <w:tcW w:w="6920" w:type="dxa"/>
            <w:vAlign w:val="bottom"/>
          </w:tcPr>
          <w:p>
            <w:pPr>
              <w:ind w:left="100"/>
              <w:spacing w:after="0"/>
              <w:rPr>
                <w:sz w:val="20"/>
                <w:szCs w:val="20"/>
                <w:color w:val="auto"/>
              </w:rPr>
            </w:pPr>
            <w:r>
              <w:rPr>
                <w:rFonts w:ascii="Courier New" w:cs="Courier New" w:eastAsia="Courier New" w:hAnsi="Courier New"/>
                <w:sz w:val="17"/>
                <w:szCs w:val="17"/>
                <w:color w:val="auto"/>
              </w:rPr>
              <w:t>Consolidated Condensed Balance Sheets at March 29, 1997</w:t>
            </w:r>
          </w:p>
        </w:tc>
        <w:tc>
          <w:tcPr>
            <w:tcW w:w="1280" w:type="dxa"/>
            <w:vAlign w:val="bottom"/>
          </w:tcPr>
          <w:p>
            <w:pPr>
              <w:spacing w:after="0"/>
              <w:rPr>
                <w:sz w:val="24"/>
                <w:szCs w:val="24"/>
                <w:color w:val="auto"/>
              </w:rPr>
            </w:pPr>
          </w:p>
        </w:tc>
      </w:tr>
      <w:tr>
        <w:trPr>
          <w:trHeight w:val="200"/>
        </w:trPr>
        <w:tc>
          <w:tcPr>
            <w:tcW w:w="940" w:type="dxa"/>
            <w:vAlign w:val="bottom"/>
          </w:tcPr>
          <w:p>
            <w:pPr>
              <w:spacing w:after="0"/>
              <w:rPr>
                <w:sz w:val="17"/>
                <w:szCs w:val="17"/>
                <w:color w:val="auto"/>
              </w:rPr>
            </w:pPr>
          </w:p>
        </w:tc>
        <w:tc>
          <w:tcPr>
            <w:tcW w:w="6920" w:type="dxa"/>
            <w:vAlign w:val="bottom"/>
          </w:tcPr>
          <w:p>
            <w:pPr>
              <w:ind w:left="520"/>
              <w:spacing w:after="0"/>
              <w:rPr>
                <w:sz w:val="20"/>
                <w:szCs w:val="20"/>
                <w:color w:val="auto"/>
              </w:rPr>
            </w:pPr>
            <w:r>
              <w:rPr>
                <w:rFonts w:ascii="Courier New" w:cs="Courier New" w:eastAsia="Courier New" w:hAnsi="Courier New"/>
                <w:sz w:val="17"/>
                <w:szCs w:val="17"/>
                <w:color w:val="auto"/>
              </w:rPr>
              <w:t>and December 28, 1996.</w:t>
            </w:r>
          </w:p>
        </w:tc>
        <w:tc>
          <w:tcPr>
            <w:tcW w:w="12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w:t>
            </w:r>
          </w:p>
        </w:tc>
      </w:tr>
      <w:tr>
        <w:trPr>
          <w:trHeight w:val="400"/>
        </w:trPr>
        <w:tc>
          <w:tcPr>
            <w:tcW w:w="940" w:type="dxa"/>
            <w:vAlign w:val="bottom"/>
          </w:tcPr>
          <w:p>
            <w:pPr>
              <w:spacing w:after="0"/>
              <w:rPr>
                <w:sz w:val="24"/>
                <w:szCs w:val="24"/>
                <w:color w:val="auto"/>
              </w:rPr>
            </w:pPr>
          </w:p>
        </w:tc>
        <w:tc>
          <w:tcPr>
            <w:tcW w:w="6920" w:type="dxa"/>
            <w:vAlign w:val="bottom"/>
          </w:tcPr>
          <w:p>
            <w:pPr>
              <w:ind w:left="100"/>
              <w:spacing w:after="0"/>
              <w:rPr>
                <w:sz w:val="20"/>
                <w:szCs w:val="20"/>
                <w:color w:val="auto"/>
              </w:rPr>
            </w:pPr>
            <w:r>
              <w:rPr>
                <w:rFonts w:ascii="Courier New" w:cs="Courier New" w:eastAsia="Courier New" w:hAnsi="Courier New"/>
                <w:sz w:val="17"/>
                <w:szCs w:val="17"/>
                <w:color w:val="auto"/>
              </w:rPr>
              <w:t>Consolidated Condensed Statements of Earnings for the Three</w:t>
            </w:r>
          </w:p>
        </w:tc>
        <w:tc>
          <w:tcPr>
            <w:tcW w:w="1280" w:type="dxa"/>
            <w:vAlign w:val="bottom"/>
          </w:tcPr>
          <w:p>
            <w:pPr>
              <w:spacing w:after="0"/>
              <w:rPr>
                <w:sz w:val="24"/>
                <w:szCs w:val="24"/>
                <w:color w:val="auto"/>
              </w:rPr>
            </w:pPr>
          </w:p>
        </w:tc>
      </w:tr>
      <w:tr>
        <w:trPr>
          <w:trHeight w:val="200"/>
        </w:trPr>
        <w:tc>
          <w:tcPr>
            <w:tcW w:w="940" w:type="dxa"/>
            <w:vAlign w:val="bottom"/>
          </w:tcPr>
          <w:p>
            <w:pPr>
              <w:spacing w:after="0"/>
              <w:rPr>
                <w:sz w:val="17"/>
                <w:szCs w:val="17"/>
                <w:color w:val="auto"/>
              </w:rPr>
            </w:pPr>
          </w:p>
        </w:tc>
        <w:tc>
          <w:tcPr>
            <w:tcW w:w="6920" w:type="dxa"/>
            <w:vAlign w:val="bottom"/>
          </w:tcPr>
          <w:p>
            <w:pPr>
              <w:ind w:left="520"/>
              <w:spacing w:after="0"/>
              <w:rPr>
                <w:sz w:val="20"/>
                <w:szCs w:val="20"/>
                <w:color w:val="auto"/>
              </w:rPr>
            </w:pPr>
            <w:r>
              <w:rPr>
                <w:rFonts w:ascii="Courier New" w:cs="Courier New" w:eastAsia="Courier New" w:hAnsi="Courier New"/>
                <w:sz w:val="17"/>
                <w:szCs w:val="17"/>
                <w:color w:val="auto"/>
              </w:rPr>
              <w:t>Months Ended March 29, 1997 and March 30, 1996.</w:t>
            </w:r>
          </w:p>
        </w:tc>
        <w:tc>
          <w:tcPr>
            <w:tcW w:w="12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w:t>
            </w:r>
          </w:p>
        </w:tc>
      </w:tr>
      <w:tr>
        <w:trPr>
          <w:trHeight w:val="400"/>
        </w:trPr>
        <w:tc>
          <w:tcPr>
            <w:tcW w:w="940" w:type="dxa"/>
            <w:vAlign w:val="bottom"/>
          </w:tcPr>
          <w:p>
            <w:pPr>
              <w:spacing w:after="0"/>
              <w:rPr>
                <w:sz w:val="24"/>
                <w:szCs w:val="24"/>
                <w:color w:val="auto"/>
              </w:rPr>
            </w:pPr>
          </w:p>
        </w:tc>
        <w:tc>
          <w:tcPr>
            <w:tcW w:w="6920" w:type="dxa"/>
            <w:vAlign w:val="bottom"/>
          </w:tcPr>
          <w:p>
            <w:pPr>
              <w:ind w:left="100"/>
              <w:spacing w:after="0"/>
              <w:rPr>
                <w:sz w:val="20"/>
                <w:szCs w:val="20"/>
                <w:color w:val="auto"/>
              </w:rPr>
            </w:pPr>
            <w:r>
              <w:rPr>
                <w:rFonts w:ascii="Courier New" w:cs="Courier New" w:eastAsia="Courier New" w:hAnsi="Courier New"/>
                <w:sz w:val="17"/>
                <w:szCs w:val="17"/>
                <w:color w:val="auto"/>
              </w:rPr>
              <w:t>Consolidated Condensed Statements of Cash Flows for the Three</w:t>
            </w:r>
          </w:p>
        </w:tc>
        <w:tc>
          <w:tcPr>
            <w:tcW w:w="1280" w:type="dxa"/>
            <w:vAlign w:val="bottom"/>
          </w:tcPr>
          <w:p>
            <w:pPr>
              <w:spacing w:after="0"/>
              <w:rPr>
                <w:sz w:val="24"/>
                <w:szCs w:val="24"/>
                <w:color w:val="auto"/>
              </w:rPr>
            </w:pPr>
          </w:p>
        </w:tc>
      </w:tr>
      <w:tr>
        <w:trPr>
          <w:trHeight w:val="200"/>
        </w:trPr>
        <w:tc>
          <w:tcPr>
            <w:tcW w:w="940" w:type="dxa"/>
            <w:vAlign w:val="bottom"/>
          </w:tcPr>
          <w:p>
            <w:pPr>
              <w:spacing w:after="0"/>
              <w:rPr>
                <w:sz w:val="17"/>
                <w:szCs w:val="17"/>
                <w:color w:val="auto"/>
              </w:rPr>
            </w:pPr>
          </w:p>
        </w:tc>
        <w:tc>
          <w:tcPr>
            <w:tcW w:w="6920" w:type="dxa"/>
            <w:vAlign w:val="bottom"/>
          </w:tcPr>
          <w:p>
            <w:pPr>
              <w:ind w:left="520"/>
              <w:spacing w:after="0"/>
              <w:rPr>
                <w:sz w:val="20"/>
                <w:szCs w:val="20"/>
                <w:color w:val="auto"/>
              </w:rPr>
            </w:pPr>
            <w:r>
              <w:rPr>
                <w:rFonts w:ascii="Courier New" w:cs="Courier New" w:eastAsia="Courier New" w:hAnsi="Courier New"/>
                <w:sz w:val="17"/>
                <w:szCs w:val="17"/>
                <w:color w:val="auto"/>
              </w:rPr>
              <w:t>Months Ended March 29, 1997 and March 30, 1996.</w:t>
            </w:r>
          </w:p>
        </w:tc>
        <w:tc>
          <w:tcPr>
            <w:tcW w:w="12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w:t>
            </w:r>
          </w:p>
        </w:tc>
      </w:tr>
      <w:tr>
        <w:trPr>
          <w:trHeight w:val="400"/>
        </w:trPr>
        <w:tc>
          <w:tcPr>
            <w:tcW w:w="940" w:type="dxa"/>
            <w:vAlign w:val="bottom"/>
          </w:tcPr>
          <w:p>
            <w:pPr>
              <w:spacing w:after="0"/>
              <w:rPr>
                <w:sz w:val="24"/>
                <w:szCs w:val="24"/>
                <w:color w:val="auto"/>
              </w:rPr>
            </w:pPr>
          </w:p>
        </w:tc>
        <w:tc>
          <w:tcPr>
            <w:tcW w:w="6920" w:type="dxa"/>
            <w:vAlign w:val="bottom"/>
          </w:tcPr>
          <w:p>
            <w:pPr>
              <w:ind w:left="100"/>
              <w:spacing w:after="0"/>
              <w:rPr>
                <w:sz w:val="20"/>
                <w:szCs w:val="20"/>
                <w:color w:val="auto"/>
              </w:rPr>
            </w:pPr>
            <w:r>
              <w:rPr>
                <w:rFonts w:ascii="Courier New" w:cs="Courier New" w:eastAsia="Courier New" w:hAnsi="Courier New"/>
                <w:sz w:val="17"/>
                <w:szCs w:val="17"/>
                <w:color w:val="auto"/>
              </w:rPr>
              <w:t>Notes to Consolidated Condensed Financial Statements.</w:t>
            </w:r>
          </w:p>
        </w:tc>
        <w:tc>
          <w:tcPr>
            <w:tcW w:w="12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w:t>
            </w:r>
          </w:p>
        </w:tc>
      </w:tr>
      <w:tr>
        <w:trPr>
          <w:trHeight w:val="400"/>
        </w:trPr>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Item 2.</w:t>
            </w:r>
          </w:p>
        </w:tc>
        <w:tc>
          <w:tcPr>
            <w:tcW w:w="6920" w:type="dxa"/>
            <w:vAlign w:val="bottom"/>
          </w:tcPr>
          <w:p>
            <w:pPr>
              <w:ind w:left="100"/>
              <w:spacing w:after="0"/>
              <w:rPr>
                <w:sz w:val="20"/>
                <w:szCs w:val="20"/>
                <w:color w:val="auto"/>
              </w:rPr>
            </w:pPr>
            <w:r>
              <w:rPr>
                <w:rFonts w:ascii="Courier New" w:cs="Courier New" w:eastAsia="Courier New" w:hAnsi="Courier New"/>
                <w:sz w:val="17"/>
                <w:szCs w:val="17"/>
                <w:color w:val="auto"/>
              </w:rPr>
              <w:t>Management's Discussion and Analysis of Financial</w:t>
            </w:r>
          </w:p>
        </w:tc>
        <w:tc>
          <w:tcPr>
            <w:tcW w:w="1280" w:type="dxa"/>
            <w:vAlign w:val="bottom"/>
          </w:tcPr>
          <w:p>
            <w:pPr>
              <w:spacing w:after="0"/>
              <w:rPr>
                <w:sz w:val="24"/>
                <w:szCs w:val="24"/>
                <w:color w:val="auto"/>
              </w:rPr>
            </w:pPr>
          </w:p>
        </w:tc>
      </w:tr>
      <w:tr>
        <w:trPr>
          <w:trHeight w:val="200"/>
        </w:trPr>
        <w:tc>
          <w:tcPr>
            <w:tcW w:w="940" w:type="dxa"/>
            <w:vAlign w:val="bottom"/>
          </w:tcPr>
          <w:p>
            <w:pPr>
              <w:spacing w:after="0"/>
              <w:rPr>
                <w:sz w:val="17"/>
                <w:szCs w:val="17"/>
                <w:color w:val="auto"/>
              </w:rPr>
            </w:pPr>
          </w:p>
        </w:tc>
        <w:tc>
          <w:tcPr>
            <w:tcW w:w="6920" w:type="dxa"/>
            <w:vAlign w:val="bottom"/>
          </w:tcPr>
          <w:p>
            <w:pPr>
              <w:ind w:left="520"/>
              <w:spacing w:after="0"/>
              <w:rPr>
                <w:sz w:val="20"/>
                <w:szCs w:val="20"/>
                <w:color w:val="auto"/>
              </w:rPr>
            </w:pPr>
            <w:r>
              <w:rPr>
                <w:rFonts w:ascii="Courier New" w:cs="Courier New" w:eastAsia="Courier New" w:hAnsi="Courier New"/>
                <w:sz w:val="17"/>
                <w:szCs w:val="17"/>
                <w:color w:val="auto"/>
              </w:rPr>
              <w:t>Condition and Results of Operations.</w:t>
            </w:r>
          </w:p>
        </w:tc>
        <w:tc>
          <w:tcPr>
            <w:tcW w:w="12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7-13</w:t>
            </w:r>
          </w:p>
        </w:tc>
      </w:tr>
      <w:tr>
        <w:trPr>
          <w:trHeight w:val="400"/>
        </w:trPr>
        <w:tc>
          <w:tcPr>
            <w:tcW w:w="940" w:type="dxa"/>
            <w:vAlign w:val="bottom"/>
          </w:tcPr>
          <w:p>
            <w:pPr>
              <w:spacing w:after="0"/>
              <w:rPr>
                <w:sz w:val="24"/>
                <w:szCs w:val="24"/>
                <w:color w:val="auto"/>
              </w:rPr>
            </w:pPr>
          </w:p>
        </w:tc>
        <w:tc>
          <w:tcPr>
            <w:tcW w:w="6920" w:type="dxa"/>
            <w:vAlign w:val="bottom"/>
          </w:tcPr>
          <w:p>
            <w:pPr>
              <w:ind w:left="100"/>
              <w:spacing w:after="0"/>
              <w:rPr>
                <w:sz w:val="20"/>
                <w:szCs w:val="20"/>
                <w:color w:val="auto"/>
              </w:rPr>
            </w:pPr>
            <w:r>
              <w:rPr>
                <w:rFonts w:ascii="Courier New" w:cs="Courier New" w:eastAsia="Courier New" w:hAnsi="Courier New"/>
                <w:sz w:val="17"/>
                <w:szCs w:val="17"/>
                <w:color w:val="auto"/>
              </w:rPr>
              <w:t>Forward-Looking Statements and Risk Factors.</w:t>
            </w:r>
          </w:p>
        </w:tc>
        <w:tc>
          <w:tcPr>
            <w:tcW w:w="12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14</w:t>
            </w:r>
          </w:p>
        </w:tc>
      </w:tr>
      <w:tr>
        <w:trPr>
          <w:trHeight w:val="599"/>
        </w:trPr>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PART II.</w:t>
            </w:r>
          </w:p>
        </w:tc>
        <w:tc>
          <w:tcPr>
            <w:tcW w:w="6920" w:type="dxa"/>
            <w:vAlign w:val="bottom"/>
          </w:tcPr>
          <w:p>
            <w:pPr>
              <w:ind w:left="100"/>
              <w:spacing w:after="0"/>
              <w:rPr>
                <w:sz w:val="20"/>
                <w:szCs w:val="20"/>
                <w:color w:val="auto"/>
              </w:rPr>
            </w:pPr>
            <w:r>
              <w:rPr>
                <w:rFonts w:ascii="Courier New" w:cs="Courier New" w:eastAsia="Courier New" w:hAnsi="Courier New"/>
                <w:sz w:val="17"/>
                <w:szCs w:val="17"/>
                <w:color w:val="auto"/>
              </w:rPr>
              <w:t>OTHER INFORMATION.</w:t>
            </w:r>
          </w:p>
        </w:tc>
        <w:tc>
          <w:tcPr>
            <w:tcW w:w="1280" w:type="dxa"/>
            <w:vAlign w:val="bottom"/>
          </w:tcPr>
          <w:p>
            <w:pPr>
              <w:spacing w:after="0"/>
              <w:rPr>
                <w:sz w:val="24"/>
                <w:szCs w:val="24"/>
                <w:color w:val="auto"/>
              </w:rPr>
            </w:pPr>
          </w:p>
        </w:tc>
      </w:tr>
      <w:tr>
        <w:trPr>
          <w:trHeight w:val="400"/>
        </w:trPr>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Item 1.</w:t>
            </w:r>
          </w:p>
        </w:tc>
        <w:tc>
          <w:tcPr>
            <w:tcW w:w="6920" w:type="dxa"/>
            <w:vAlign w:val="bottom"/>
          </w:tcPr>
          <w:p>
            <w:pPr>
              <w:ind w:left="100"/>
              <w:spacing w:after="0"/>
              <w:rPr>
                <w:sz w:val="20"/>
                <w:szCs w:val="20"/>
                <w:color w:val="auto"/>
              </w:rPr>
            </w:pPr>
            <w:r>
              <w:rPr>
                <w:rFonts w:ascii="Courier New" w:cs="Courier New" w:eastAsia="Courier New" w:hAnsi="Courier New"/>
                <w:sz w:val="17"/>
                <w:szCs w:val="17"/>
                <w:color w:val="auto"/>
              </w:rPr>
              <w:t>Legal Proceedings - NONE.</w:t>
            </w:r>
          </w:p>
        </w:tc>
        <w:tc>
          <w:tcPr>
            <w:tcW w:w="1280" w:type="dxa"/>
            <w:vAlign w:val="bottom"/>
          </w:tcPr>
          <w:p>
            <w:pPr>
              <w:spacing w:after="0"/>
              <w:rPr>
                <w:sz w:val="24"/>
                <w:szCs w:val="24"/>
                <w:color w:val="auto"/>
              </w:rPr>
            </w:pPr>
          </w:p>
        </w:tc>
      </w:tr>
      <w:tr>
        <w:trPr>
          <w:trHeight w:val="400"/>
        </w:trPr>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Item 2.</w:t>
            </w:r>
          </w:p>
        </w:tc>
        <w:tc>
          <w:tcPr>
            <w:tcW w:w="6920" w:type="dxa"/>
            <w:vAlign w:val="bottom"/>
          </w:tcPr>
          <w:p>
            <w:pPr>
              <w:ind w:left="100"/>
              <w:spacing w:after="0"/>
              <w:rPr>
                <w:sz w:val="20"/>
                <w:szCs w:val="20"/>
                <w:color w:val="auto"/>
              </w:rPr>
            </w:pPr>
            <w:r>
              <w:rPr>
                <w:rFonts w:ascii="Courier New" w:cs="Courier New" w:eastAsia="Courier New" w:hAnsi="Courier New"/>
                <w:sz w:val="17"/>
                <w:szCs w:val="17"/>
                <w:color w:val="auto"/>
              </w:rPr>
              <w:t>Changes in Securities.</w:t>
            </w:r>
          </w:p>
        </w:tc>
        <w:tc>
          <w:tcPr>
            <w:tcW w:w="12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15</w:t>
            </w:r>
          </w:p>
        </w:tc>
      </w:tr>
      <w:tr>
        <w:trPr>
          <w:trHeight w:val="400"/>
        </w:trPr>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Item 3.</w:t>
            </w:r>
          </w:p>
        </w:tc>
        <w:tc>
          <w:tcPr>
            <w:tcW w:w="6920" w:type="dxa"/>
            <w:vAlign w:val="bottom"/>
          </w:tcPr>
          <w:p>
            <w:pPr>
              <w:ind w:left="100"/>
              <w:spacing w:after="0"/>
              <w:rPr>
                <w:sz w:val="20"/>
                <w:szCs w:val="20"/>
                <w:color w:val="auto"/>
              </w:rPr>
            </w:pPr>
            <w:r>
              <w:rPr>
                <w:rFonts w:ascii="Courier New" w:cs="Courier New" w:eastAsia="Courier New" w:hAnsi="Courier New"/>
                <w:sz w:val="17"/>
                <w:szCs w:val="17"/>
                <w:color w:val="auto"/>
              </w:rPr>
              <w:t>Defaults Upon Senior Securities - NONE.</w:t>
            </w:r>
          </w:p>
        </w:tc>
        <w:tc>
          <w:tcPr>
            <w:tcW w:w="1280" w:type="dxa"/>
            <w:vAlign w:val="bottom"/>
          </w:tcPr>
          <w:p>
            <w:pPr>
              <w:spacing w:after="0"/>
              <w:rPr>
                <w:sz w:val="24"/>
                <w:szCs w:val="24"/>
                <w:color w:val="auto"/>
              </w:rPr>
            </w:pPr>
          </w:p>
        </w:tc>
      </w:tr>
      <w:tr>
        <w:trPr>
          <w:trHeight w:val="400"/>
        </w:trPr>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Item 4.</w:t>
            </w:r>
          </w:p>
        </w:tc>
        <w:tc>
          <w:tcPr>
            <w:tcW w:w="6920" w:type="dxa"/>
            <w:vAlign w:val="bottom"/>
          </w:tcPr>
          <w:p>
            <w:pPr>
              <w:ind w:left="100"/>
              <w:spacing w:after="0"/>
              <w:rPr>
                <w:sz w:val="20"/>
                <w:szCs w:val="20"/>
                <w:color w:val="auto"/>
              </w:rPr>
            </w:pPr>
            <w:r>
              <w:rPr>
                <w:rFonts w:ascii="Courier New" w:cs="Courier New" w:eastAsia="Courier New" w:hAnsi="Courier New"/>
                <w:sz w:val="17"/>
                <w:szCs w:val="17"/>
                <w:color w:val="auto"/>
              </w:rPr>
              <w:t>Submission of Matters to a Vote of Security Holders - NONE.</w:t>
            </w:r>
          </w:p>
        </w:tc>
        <w:tc>
          <w:tcPr>
            <w:tcW w:w="1280" w:type="dxa"/>
            <w:vAlign w:val="bottom"/>
          </w:tcPr>
          <w:p>
            <w:pPr>
              <w:spacing w:after="0"/>
              <w:rPr>
                <w:sz w:val="24"/>
                <w:szCs w:val="24"/>
                <w:color w:val="auto"/>
              </w:rPr>
            </w:pPr>
          </w:p>
        </w:tc>
      </w:tr>
      <w:tr>
        <w:trPr>
          <w:trHeight w:val="400"/>
        </w:trPr>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Item 5.</w:t>
            </w:r>
          </w:p>
        </w:tc>
        <w:tc>
          <w:tcPr>
            <w:tcW w:w="6920" w:type="dxa"/>
            <w:vAlign w:val="bottom"/>
          </w:tcPr>
          <w:p>
            <w:pPr>
              <w:ind w:left="100"/>
              <w:spacing w:after="0"/>
              <w:rPr>
                <w:sz w:val="20"/>
                <w:szCs w:val="20"/>
                <w:color w:val="auto"/>
              </w:rPr>
            </w:pPr>
            <w:r>
              <w:rPr>
                <w:rFonts w:ascii="Courier New" w:cs="Courier New" w:eastAsia="Courier New" w:hAnsi="Courier New"/>
                <w:sz w:val="17"/>
                <w:szCs w:val="17"/>
                <w:color w:val="auto"/>
              </w:rPr>
              <w:t>Other Information - NONE.</w:t>
            </w:r>
          </w:p>
        </w:tc>
        <w:tc>
          <w:tcPr>
            <w:tcW w:w="1280" w:type="dxa"/>
            <w:vAlign w:val="bottom"/>
          </w:tcPr>
          <w:p>
            <w:pPr>
              <w:spacing w:after="0"/>
              <w:rPr>
                <w:sz w:val="24"/>
                <w:szCs w:val="24"/>
                <w:color w:val="auto"/>
              </w:rPr>
            </w:pPr>
          </w:p>
        </w:tc>
      </w:tr>
      <w:tr>
        <w:trPr>
          <w:trHeight w:val="400"/>
        </w:trPr>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Item 6.</w:t>
            </w:r>
          </w:p>
        </w:tc>
        <w:tc>
          <w:tcPr>
            <w:tcW w:w="6920" w:type="dxa"/>
            <w:vAlign w:val="bottom"/>
          </w:tcPr>
          <w:p>
            <w:pPr>
              <w:ind w:left="100"/>
              <w:spacing w:after="0"/>
              <w:rPr>
                <w:sz w:val="20"/>
                <w:szCs w:val="20"/>
                <w:color w:val="auto"/>
              </w:rPr>
            </w:pPr>
            <w:r>
              <w:rPr>
                <w:rFonts w:ascii="Courier New" w:cs="Courier New" w:eastAsia="Courier New" w:hAnsi="Courier New"/>
                <w:sz w:val="17"/>
                <w:szCs w:val="17"/>
                <w:color w:val="auto"/>
              </w:rPr>
              <w:t>Exhibits and Reports on Form 8-K.</w:t>
            </w:r>
          </w:p>
        </w:tc>
        <w:tc>
          <w:tcPr>
            <w:tcW w:w="1280" w:type="dxa"/>
            <w:vAlign w:val="bottom"/>
          </w:tcPr>
          <w:p>
            <w:pPr>
              <w:spacing w:after="0"/>
              <w:rPr>
                <w:sz w:val="24"/>
                <w:szCs w:val="24"/>
                <w:color w:val="auto"/>
              </w:rPr>
            </w:pPr>
          </w:p>
        </w:tc>
      </w:tr>
      <w:tr>
        <w:trPr>
          <w:trHeight w:val="400"/>
        </w:trPr>
        <w:tc>
          <w:tcPr>
            <w:tcW w:w="940" w:type="dxa"/>
            <w:vAlign w:val="bottom"/>
          </w:tcPr>
          <w:p>
            <w:pPr>
              <w:spacing w:after="0"/>
              <w:rPr>
                <w:sz w:val="24"/>
                <w:szCs w:val="24"/>
                <w:color w:val="auto"/>
              </w:rPr>
            </w:pPr>
          </w:p>
        </w:tc>
        <w:tc>
          <w:tcPr>
            <w:tcW w:w="6920" w:type="dxa"/>
            <w:vAlign w:val="bottom"/>
          </w:tcPr>
          <w:p>
            <w:pPr>
              <w:ind w:left="100"/>
              <w:spacing w:after="0"/>
              <w:rPr>
                <w:sz w:val="20"/>
                <w:szCs w:val="20"/>
                <w:color w:val="auto"/>
              </w:rPr>
            </w:pPr>
            <w:r>
              <w:rPr>
                <w:rFonts w:ascii="Courier New" w:cs="Courier New" w:eastAsia="Courier New" w:hAnsi="Courier New"/>
                <w:sz w:val="17"/>
                <w:szCs w:val="17"/>
                <w:color w:val="auto"/>
              </w:rPr>
              <w:t>(a) Exhibit Index.</w:t>
            </w:r>
          </w:p>
        </w:tc>
        <w:tc>
          <w:tcPr>
            <w:tcW w:w="12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17</w:t>
            </w:r>
          </w:p>
        </w:tc>
      </w:tr>
      <w:tr>
        <w:trPr>
          <w:trHeight w:val="400"/>
        </w:trPr>
        <w:tc>
          <w:tcPr>
            <w:tcW w:w="940" w:type="dxa"/>
            <w:vAlign w:val="bottom"/>
          </w:tcPr>
          <w:p>
            <w:pPr>
              <w:spacing w:after="0"/>
              <w:rPr>
                <w:sz w:val="24"/>
                <w:szCs w:val="24"/>
                <w:color w:val="auto"/>
              </w:rPr>
            </w:pPr>
          </w:p>
        </w:tc>
        <w:tc>
          <w:tcPr>
            <w:tcW w:w="6920" w:type="dxa"/>
            <w:vAlign w:val="bottom"/>
          </w:tcPr>
          <w:p>
            <w:pPr>
              <w:ind w:left="100"/>
              <w:spacing w:after="0"/>
              <w:rPr>
                <w:sz w:val="20"/>
                <w:szCs w:val="20"/>
                <w:color w:val="auto"/>
              </w:rPr>
            </w:pPr>
            <w:r>
              <w:rPr>
                <w:rFonts w:ascii="Courier New" w:cs="Courier New" w:eastAsia="Courier New" w:hAnsi="Courier New"/>
                <w:sz w:val="17"/>
                <w:szCs w:val="17"/>
                <w:color w:val="auto"/>
              </w:rPr>
              <w:t>(b) No reports were filed on Form 8-K during the</w:t>
            </w:r>
          </w:p>
        </w:tc>
        <w:tc>
          <w:tcPr>
            <w:tcW w:w="1280" w:type="dxa"/>
            <w:vAlign w:val="bottom"/>
          </w:tcPr>
          <w:p>
            <w:pPr>
              <w:spacing w:after="0"/>
              <w:rPr>
                <w:sz w:val="24"/>
                <w:szCs w:val="24"/>
                <w:color w:val="auto"/>
              </w:rPr>
            </w:pPr>
          </w:p>
        </w:tc>
      </w:tr>
      <w:tr>
        <w:trPr>
          <w:trHeight w:val="200"/>
        </w:trPr>
        <w:tc>
          <w:tcPr>
            <w:tcW w:w="940" w:type="dxa"/>
            <w:vAlign w:val="bottom"/>
          </w:tcPr>
          <w:p>
            <w:pPr>
              <w:spacing w:after="0"/>
              <w:rPr>
                <w:sz w:val="17"/>
                <w:szCs w:val="17"/>
                <w:color w:val="auto"/>
              </w:rPr>
            </w:pPr>
          </w:p>
        </w:tc>
        <w:tc>
          <w:tcPr>
            <w:tcW w:w="6920" w:type="dxa"/>
            <w:vAlign w:val="bottom"/>
          </w:tcPr>
          <w:p>
            <w:pPr>
              <w:ind w:left="520"/>
              <w:spacing w:after="0"/>
              <w:rPr>
                <w:sz w:val="20"/>
                <w:szCs w:val="20"/>
                <w:color w:val="auto"/>
              </w:rPr>
            </w:pPr>
            <w:r>
              <w:rPr>
                <w:rFonts w:ascii="Courier New" w:cs="Courier New" w:eastAsia="Courier New" w:hAnsi="Courier New"/>
                <w:sz w:val="17"/>
                <w:szCs w:val="17"/>
                <w:color w:val="auto"/>
              </w:rPr>
              <w:t>three months ended March 29, 1997.</w:t>
            </w:r>
          </w:p>
        </w:tc>
        <w:tc>
          <w:tcPr>
            <w:tcW w:w="1280" w:type="dxa"/>
            <w:vAlign w:val="bottom"/>
          </w:tcPr>
          <w:p>
            <w:pPr>
              <w:spacing w:after="0"/>
              <w:rPr>
                <w:sz w:val="17"/>
                <w:szCs w:val="17"/>
                <w:color w:val="auto"/>
              </w:rPr>
            </w:pPr>
          </w:p>
        </w:tc>
      </w:tr>
      <w:tr>
        <w:trPr>
          <w:trHeight w:val="599"/>
        </w:trPr>
        <w:tc>
          <w:tcPr>
            <w:tcW w:w="940" w:type="dxa"/>
            <w:vAlign w:val="bottom"/>
          </w:tcPr>
          <w:p>
            <w:pPr>
              <w:spacing w:after="0"/>
              <w:rPr>
                <w:sz w:val="24"/>
                <w:szCs w:val="24"/>
                <w:color w:val="auto"/>
              </w:rPr>
            </w:pPr>
          </w:p>
        </w:tc>
        <w:tc>
          <w:tcPr>
            <w:tcW w:w="6920" w:type="dxa"/>
            <w:vAlign w:val="bottom"/>
          </w:tcPr>
          <w:p>
            <w:pPr>
              <w:ind w:left="3020"/>
              <w:spacing w:after="0"/>
              <w:rPr>
                <w:sz w:val="20"/>
                <w:szCs w:val="20"/>
                <w:color w:val="auto"/>
              </w:rPr>
            </w:pPr>
            <w:r>
              <w:rPr>
                <w:rFonts w:ascii="Courier New" w:cs="Courier New" w:eastAsia="Courier New" w:hAnsi="Courier New"/>
                <w:sz w:val="17"/>
                <w:szCs w:val="17"/>
                <w:color w:val="auto"/>
              </w:rPr>
              <w:t>2</w:t>
            </w:r>
          </w:p>
        </w:tc>
        <w:tc>
          <w:tcPr>
            <w:tcW w:w="1280" w:type="dxa"/>
            <w:vAlign w:val="bottom"/>
          </w:tcPr>
          <w:p>
            <w:pPr>
              <w:spacing w:after="0"/>
              <w:rPr>
                <w:sz w:val="24"/>
                <w:szCs w:val="24"/>
                <w:color w:val="auto"/>
              </w:rPr>
            </w:pPr>
          </w:p>
        </w:tc>
      </w:tr>
    </w:tbl>
    <w:p>
      <w:pPr>
        <w:sectPr>
          <w:pgSz w:w="11900" w:h="16838" w:orient="portrait"/>
          <w:cols w:equalWidth="0" w:num="1">
            <w:col w:w="10219"/>
          </w:cols>
          <w:pgMar w:left="240" w:top="315"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7"/>
          <w:szCs w:val="17"/>
          <w:color w:val="auto"/>
        </w:rPr>
        <w:t>3</w:t>
      </w:r>
    </w:p>
    <w:p>
      <w:pPr>
        <w:spacing w:after="0" w:line="20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UNIVERSAL FOREST PRODUCTS, INC.</w:t>
      </w:r>
    </w:p>
    <w:p>
      <w:pPr>
        <w:spacing w:after="0" w:line="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CONSOLIDATED CONDENSED BALANCE SHEETS</w:t>
      </w:r>
    </w:p>
    <w:p>
      <w:pPr>
        <w:spacing w:after="0" w:line="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ind w:right="393"/>
              <w:spacing w:after="0"/>
              <w:rPr>
                <w:sz w:val="20"/>
                <w:szCs w:val="20"/>
                <w:color w:val="auto"/>
              </w:rPr>
            </w:pPr>
            <w:r>
              <w:rPr>
                <w:rFonts w:ascii="Courier New" w:cs="Courier New" w:eastAsia="Courier New" w:hAnsi="Courier New"/>
                <w:sz w:val="17"/>
                <w:szCs w:val="17"/>
                <w:color w:val="auto"/>
                <w:w w:val="97"/>
              </w:rPr>
              <w:t>March 29,</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December 28,</w:t>
            </w:r>
          </w:p>
        </w:tc>
      </w:tr>
      <w:tr>
        <w:trPr>
          <w:trHeight w:val="200"/>
        </w:trPr>
        <w:tc>
          <w:tcPr>
            <w:tcW w:w="4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1997</w:t>
            </w:r>
          </w:p>
        </w:tc>
        <w:tc>
          <w:tcPr>
            <w:tcW w:w="14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1996</w:t>
            </w:r>
          </w:p>
        </w:tc>
      </w:tr>
      <w:tr>
        <w:trPr>
          <w:trHeight w:val="200"/>
        </w:trPr>
        <w:tc>
          <w:tcPr>
            <w:tcW w:w="4740" w:type="dxa"/>
            <w:vAlign w:val="bottom"/>
          </w:tcPr>
          <w:p>
            <w:pPr>
              <w:spacing w:after="0"/>
              <w:rPr>
                <w:sz w:val="17"/>
                <w:szCs w:val="17"/>
                <w:color w:val="auto"/>
              </w:rPr>
            </w:pPr>
          </w:p>
        </w:tc>
        <w:tc>
          <w:tcPr>
            <w:tcW w:w="16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474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00"/>
        </w:trPr>
        <w:tc>
          <w:tcPr>
            <w:tcW w:w="474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0"/>
        </w:trPr>
        <w:tc>
          <w:tcPr>
            <w:tcW w:w="4740" w:type="dxa"/>
            <w:vAlign w:val="bottom"/>
          </w:tcPr>
          <w:p>
            <w:pPr>
              <w:ind w:left="320"/>
              <w:spacing w:after="0"/>
              <w:rPr>
                <w:sz w:val="20"/>
                <w:szCs w:val="20"/>
                <w:color w:val="auto"/>
              </w:rPr>
            </w:pPr>
            <w:r>
              <w:rPr>
                <w:rFonts w:ascii="Courier New" w:cs="Courier New" w:eastAsia="Courier New" w:hAnsi="Courier New"/>
                <w:sz w:val="17"/>
                <w:szCs w:val="17"/>
                <w:color w:val="auto"/>
              </w:rPr>
              <w:t>Cash and cash equivalents ................</w:t>
            </w:r>
          </w:p>
        </w:tc>
        <w:tc>
          <w:tcPr>
            <w:tcW w:w="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241,381</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1,275,636</w:t>
            </w:r>
          </w:p>
        </w:tc>
      </w:tr>
      <w:tr>
        <w:trPr>
          <w:trHeight w:val="200"/>
        </w:trPr>
        <w:tc>
          <w:tcPr>
            <w:tcW w:w="4740" w:type="dxa"/>
            <w:vAlign w:val="bottom"/>
          </w:tcPr>
          <w:p>
            <w:pPr>
              <w:ind w:left="320"/>
              <w:spacing w:after="0"/>
              <w:rPr>
                <w:sz w:val="20"/>
                <w:szCs w:val="20"/>
                <w:color w:val="auto"/>
              </w:rPr>
            </w:pPr>
            <w:r>
              <w:rPr>
                <w:rFonts w:ascii="Courier New" w:cs="Courier New" w:eastAsia="Courier New" w:hAnsi="Courier New"/>
                <w:sz w:val="17"/>
                <w:szCs w:val="17"/>
                <w:color w:val="auto"/>
              </w:rPr>
              <w:t>Accounts receivable ......................</w:t>
            </w:r>
          </w:p>
        </w:tc>
        <w:tc>
          <w:tcPr>
            <w:tcW w:w="260" w:type="dxa"/>
            <w:vAlign w:val="bottom"/>
          </w:tcPr>
          <w:p>
            <w:pPr>
              <w:spacing w:after="0"/>
              <w:rPr>
                <w:sz w:val="17"/>
                <w:szCs w:val="17"/>
                <w:color w:val="auto"/>
              </w:rPr>
            </w:pPr>
          </w:p>
        </w:tc>
        <w:tc>
          <w:tcPr>
            <w:tcW w:w="14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59,456,565</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32,102,276</w:t>
            </w:r>
          </w:p>
        </w:tc>
      </w:tr>
      <w:tr>
        <w:trPr>
          <w:trHeight w:val="200"/>
        </w:trPr>
        <w:tc>
          <w:tcPr>
            <w:tcW w:w="4740" w:type="dxa"/>
            <w:vAlign w:val="bottom"/>
          </w:tcPr>
          <w:p>
            <w:pPr>
              <w:ind w:left="320"/>
              <w:spacing w:after="0"/>
              <w:rPr>
                <w:sz w:val="20"/>
                <w:szCs w:val="20"/>
                <w:color w:val="auto"/>
              </w:rPr>
            </w:pPr>
            <w:r>
              <w:rPr>
                <w:rFonts w:ascii="Courier New" w:cs="Courier New" w:eastAsia="Courier New" w:hAnsi="Courier New"/>
                <w:sz w:val="17"/>
                <w:szCs w:val="17"/>
                <w:color w:val="auto"/>
              </w:rPr>
              <w:t>Inventories:</w:t>
            </w: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0"/>
        </w:trPr>
        <w:tc>
          <w:tcPr>
            <w:tcW w:w="4740" w:type="dxa"/>
            <w:vAlign w:val="bottom"/>
          </w:tcPr>
          <w:p>
            <w:pPr>
              <w:jc w:val="right"/>
              <w:spacing w:after="0"/>
              <w:rPr>
                <w:sz w:val="20"/>
                <w:szCs w:val="20"/>
                <w:color w:val="auto"/>
              </w:rPr>
            </w:pPr>
            <w:r>
              <w:rPr>
                <w:rFonts w:ascii="Courier New" w:cs="Courier New" w:eastAsia="Courier New" w:hAnsi="Courier New"/>
                <w:sz w:val="17"/>
                <w:szCs w:val="17"/>
                <w:color w:val="auto"/>
              </w:rPr>
              <w:t>Raw materials ..........................</w:t>
            </w:r>
          </w:p>
        </w:tc>
        <w:tc>
          <w:tcPr>
            <w:tcW w:w="260" w:type="dxa"/>
            <w:vAlign w:val="bottom"/>
          </w:tcPr>
          <w:p>
            <w:pPr>
              <w:spacing w:after="0"/>
              <w:rPr>
                <w:sz w:val="17"/>
                <w:szCs w:val="17"/>
                <w:color w:val="auto"/>
              </w:rPr>
            </w:pPr>
          </w:p>
        </w:tc>
        <w:tc>
          <w:tcPr>
            <w:tcW w:w="14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32,367,190</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32,752,316</w:t>
            </w:r>
          </w:p>
        </w:tc>
      </w:tr>
      <w:tr>
        <w:trPr>
          <w:trHeight w:val="200"/>
        </w:trPr>
        <w:tc>
          <w:tcPr>
            <w:tcW w:w="4740" w:type="dxa"/>
            <w:vAlign w:val="bottom"/>
          </w:tcPr>
          <w:p>
            <w:pPr>
              <w:jc w:val="right"/>
              <w:spacing w:after="0"/>
              <w:rPr>
                <w:sz w:val="20"/>
                <w:szCs w:val="20"/>
                <w:color w:val="auto"/>
              </w:rPr>
            </w:pPr>
            <w:r>
              <w:rPr>
                <w:rFonts w:ascii="Courier New" w:cs="Courier New" w:eastAsia="Courier New" w:hAnsi="Courier New"/>
                <w:sz w:val="17"/>
                <w:szCs w:val="17"/>
                <w:color w:val="auto"/>
              </w:rPr>
              <w:t>Finished goods .........................</w:t>
            </w:r>
          </w:p>
        </w:tc>
        <w:tc>
          <w:tcPr>
            <w:tcW w:w="260" w:type="dxa"/>
            <w:vAlign w:val="bottom"/>
          </w:tcPr>
          <w:p>
            <w:pPr>
              <w:spacing w:after="0"/>
              <w:rPr>
                <w:sz w:val="17"/>
                <w:szCs w:val="17"/>
                <w:color w:val="auto"/>
              </w:rPr>
            </w:pPr>
          </w:p>
        </w:tc>
        <w:tc>
          <w:tcPr>
            <w:tcW w:w="14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68,780,280</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55,767,455</w:t>
            </w:r>
          </w:p>
        </w:tc>
      </w:tr>
      <w:tr>
        <w:trPr>
          <w:trHeight w:val="200"/>
        </w:trPr>
        <w:tc>
          <w:tcPr>
            <w:tcW w:w="4740" w:type="dxa"/>
            <w:vAlign w:val="bottom"/>
          </w:tcPr>
          <w:p>
            <w:pPr>
              <w:spacing w:after="0"/>
              <w:rPr>
                <w:sz w:val="17"/>
                <w:szCs w:val="17"/>
                <w:color w:val="auto"/>
              </w:rPr>
            </w:pPr>
          </w:p>
        </w:tc>
        <w:tc>
          <w:tcPr>
            <w:tcW w:w="16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4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101,147,470</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88,519,771</w:t>
            </w:r>
          </w:p>
        </w:tc>
      </w:tr>
      <w:tr>
        <w:trPr>
          <w:trHeight w:val="200"/>
        </w:trPr>
        <w:tc>
          <w:tcPr>
            <w:tcW w:w="4740" w:type="dxa"/>
            <w:vAlign w:val="bottom"/>
          </w:tcPr>
          <w:p>
            <w:pPr>
              <w:jc w:val="right"/>
              <w:spacing w:after="0"/>
              <w:rPr>
                <w:sz w:val="20"/>
                <w:szCs w:val="20"/>
                <w:color w:val="auto"/>
              </w:rPr>
            </w:pPr>
            <w:r>
              <w:rPr>
                <w:rFonts w:ascii="Courier New" w:cs="Courier New" w:eastAsia="Courier New" w:hAnsi="Courier New"/>
                <w:sz w:val="17"/>
                <w:szCs w:val="17"/>
                <w:color w:val="auto"/>
              </w:rPr>
              <w:t>Other current assets .....................</w:t>
            </w:r>
          </w:p>
        </w:tc>
        <w:tc>
          <w:tcPr>
            <w:tcW w:w="260" w:type="dxa"/>
            <w:vAlign w:val="bottom"/>
          </w:tcPr>
          <w:p>
            <w:pPr>
              <w:spacing w:after="0"/>
              <w:rPr>
                <w:sz w:val="17"/>
                <w:szCs w:val="17"/>
                <w:color w:val="auto"/>
              </w:rPr>
            </w:pPr>
          </w:p>
        </w:tc>
        <w:tc>
          <w:tcPr>
            <w:tcW w:w="14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4,680,834</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4,659,749</w:t>
            </w:r>
          </w:p>
        </w:tc>
      </w:tr>
      <w:tr>
        <w:trPr>
          <w:trHeight w:val="200"/>
        </w:trPr>
        <w:tc>
          <w:tcPr>
            <w:tcW w:w="4740" w:type="dxa"/>
            <w:vAlign w:val="bottom"/>
          </w:tcPr>
          <w:p>
            <w:pPr>
              <w:spacing w:after="0"/>
              <w:rPr>
                <w:sz w:val="17"/>
                <w:szCs w:val="17"/>
                <w:color w:val="auto"/>
              </w:rPr>
            </w:pPr>
          </w:p>
        </w:tc>
        <w:tc>
          <w:tcPr>
            <w:tcW w:w="16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4740" w:type="dxa"/>
            <w:vAlign w:val="bottom"/>
          </w:tcPr>
          <w:p>
            <w:pPr>
              <w:jc w:val="right"/>
              <w:spacing w:after="0"/>
              <w:rPr>
                <w:sz w:val="20"/>
                <w:szCs w:val="20"/>
                <w:color w:val="auto"/>
              </w:rPr>
            </w:pPr>
            <w:r>
              <w:rPr>
                <w:rFonts w:ascii="Courier New" w:cs="Courier New" w:eastAsia="Courier New" w:hAnsi="Courier New"/>
                <w:sz w:val="17"/>
                <w:szCs w:val="17"/>
                <w:color w:val="auto"/>
              </w:rPr>
              <w:t>TOTAL CURRENT ASSETS ..................</w:t>
            </w:r>
          </w:p>
        </w:tc>
        <w:tc>
          <w:tcPr>
            <w:tcW w:w="260" w:type="dxa"/>
            <w:vAlign w:val="bottom"/>
          </w:tcPr>
          <w:p>
            <w:pPr>
              <w:spacing w:after="0"/>
              <w:rPr>
                <w:sz w:val="17"/>
                <w:szCs w:val="17"/>
                <w:color w:val="auto"/>
              </w:rPr>
            </w:pPr>
          </w:p>
        </w:tc>
        <w:tc>
          <w:tcPr>
            <w:tcW w:w="14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165,526,250</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126,557,432</w:t>
            </w:r>
          </w:p>
        </w:tc>
      </w:tr>
      <w:tr>
        <w:trPr>
          <w:trHeight w:val="400"/>
        </w:trPr>
        <w:tc>
          <w:tcPr>
            <w:tcW w:w="4740" w:type="dxa"/>
            <w:vAlign w:val="bottom"/>
          </w:tcPr>
          <w:p>
            <w:pPr>
              <w:jc w:val="right"/>
              <w:spacing w:after="0"/>
              <w:rPr>
                <w:sz w:val="20"/>
                <w:szCs w:val="20"/>
                <w:color w:val="auto"/>
              </w:rPr>
            </w:pPr>
            <w:r>
              <w:rPr>
                <w:rFonts w:ascii="Courier New" w:cs="Courier New" w:eastAsia="Courier New" w:hAnsi="Courier New"/>
                <w:sz w:val="17"/>
                <w:szCs w:val="17"/>
                <w:color w:val="auto"/>
              </w:rPr>
              <w:t>OTHER ASSETS ................................</w:t>
            </w:r>
          </w:p>
        </w:tc>
        <w:tc>
          <w:tcPr>
            <w:tcW w:w="260" w:type="dxa"/>
            <w:vAlign w:val="bottom"/>
          </w:tcPr>
          <w:p>
            <w:pPr>
              <w:spacing w:after="0"/>
              <w:rPr>
                <w:sz w:val="24"/>
                <w:szCs w:val="24"/>
                <w:color w:val="auto"/>
              </w:rPr>
            </w:pPr>
          </w:p>
        </w:tc>
        <w:tc>
          <w:tcPr>
            <w:tcW w:w="14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4,476,515</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4,092,038</w:t>
            </w:r>
          </w:p>
        </w:tc>
      </w:tr>
      <w:tr>
        <w:trPr>
          <w:trHeight w:val="200"/>
        </w:trPr>
        <w:tc>
          <w:tcPr>
            <w:tcW w:w="4740" w:type="dxa"/>
            <w:vAlign w:val="bottom"/>
          </w:tcPr>
          <w:p>
            <w:pPr>
              <w:jc w:val="right"/>
              <w:spacing w:after="0"/>
              <w:rPr>
                <w:sz w:val="20"/>
                <w:szCs w:val="20"/>
                <w:color w:val="auto"/>
              </w:rPr>
            </w:pPr>
            <w:r>
              <w:rPr>
                <w:rFonts w:ascii="Courier New" w:cs="Courier New" w:eastAsia="Courier New" w:hAnsi="Courier New"/>
                <w:sz w:val="17"/>
                <w:szCs w:val="17"/>
                <w:color w:val="auto"/>
              </w:rPr>
              <w:t>NON-COMPETE AGREEMENTS ......................</w:t>
            </w:r>
          </w:p>
        </w:tc>
        <w:tc>
          <w:tcPr>
            <w:tcW w:w="260" w:type="dxa"/>
            <w:vAlign w:val="bottom"/>
          </w:tcPr>
          <w:p>
            <w:pPr>
              <w:spacing w:after="0"/>
              <w:rPr>
                <w:sz w:val="17"/>
                <w:szCs w:val="17"/>
                <w:color w:val="auto"/>
              </w:rPr>
            </w:pPr>
          </w:p>
        </w:tc>
        <w:tc>
          <w:tcPr>
            <w:tcW w:w="14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2,931,877</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3,051,727</w:t>
            </w:r>
          </w:p>
        </w:tc>
      </w:tr>
      <w:tr>
        <w:trPr>
          <w:trHeight w:val="599"/>
        </w:trPr>
        <w:tc>
          <w:tcPr>
            <w:tcW w:w="4740" w:type="dxa"/>
            <w:vAlign w:val="bottom"/>
          </w:tcPr>
          <w:p>
            <w:pPr>
              <w:spacing w:after="0"/>
              <w:rPr>
                <w:sz w:val="20"/>
                <w:szCs w:val="20"/>
                <w:color w:val="auto"/>
              </w:rPr>
            </w:pPr>
            <w:r>
              <w:rPr>
                <w:rFonts w:ascii="Courier New" w:cs="Courier New" w:eastAsia="Courier New" w:hAnsi="Courier New"/>
                <w:sz w:val="17"/>
                <w:szCs w:val="17"/>
                <w:color w:val="auto"/>
              </w:rPr>
              <w:t>PROPERTY, PLANT AND EQUIPMENT:</w:t>
            </w: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00"/>
        </w:trPr>
        <w:tc>
          <w:tcPr>
            <w:tcW w:w="4740" w:type="dxa"/>
            <w:vAlign w:val="bottom"/>
          </w:tcPr>
          <w:p>
            <w:pPr>
              <w:jc w:val="right"/>
              <w:spacing w:after="0"/>
              <w:rPr>
                <w:sz w:val="20"/>
                <w:szCs w:val="20"/>
                <w:color w:val="auto"/>
              </w:rPr>
            </w:pPr>
            <w:r>
              <w:rPr>
                <w:rFonts w:ascii="Courier New" w:cs="Courier New" w:eastAsia="Courier New" w:hAnsi="Courier New"/>
                <w:sz w:val="17"/>
                <w:szCs w:val="17"/>
                <w:color w:val="auto"/>
              </w:rPr>
              <w:t>Property, plant and equipment, at cost. ...</w:t>
            </w:r>
          </w:p>
        </w:tc>
        <w:tc>
          <w:tcPr>
            <w:tcW w:w="260" w:type="dxa"/>
            <w:vAlign w:val="bottom"/>
          </w:tcPr>
          <w:p>
            <w:pPr>
              <w:spacing w:after="0"/>
              <w:rPr>
                <w:sz w:val="24"/>
                <w:szCs w:val="24"/>
                <w:color w:val="auto"/>
              </w:rPr>
            </w:pPr>
          </w:p>
        </w:tc>
        <w:tc>
          <w:tcPr>
            <w:tcW w:w="14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106,424,847</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103,643,146</w:t>
            </w:r>
          </w:p>
        </w:tc>
      </w:tr>
      <w:tr>
        <w:trPr>
          <w:trHeight w:val="200"/>
        </w:trPr>
        <w:tc>
          <w:tcPr>
            <w:tcW w:w="4740" w:type="dxa"/>
            <w:vAlign w:val="bottom"/>
          </w:tcPr>
          <w:p>
            <w:pPr>
              <w:jc w:val="right"/>
              <w:spacing w:after="0"/>
              <w:rPr>
                <w:sz w:val="20"/>
                <w:szCs w:val="20"/>
                <w:color w:val="auto"/>
              </w:rPr>
            </w:pPr>
            <w:r>
              <w:rPr>
                <w:rFonts w:ascii="Courier New" w:cs="Courier New" w:eastAsia="Courier New" w:hAnsi="Courier New"/>
                <w:sz w:val="17"/>
                <w:szCs w:val="17"/>
                <w:color w:val="auto"/>
              </w:rPr>
              <w:t>Accumulated depreciation and amortization .</w:t>
            </w: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(45,707,863)</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(43,967,364)</w:t>
            </w:r>
          </w:p>
        </w:tc>
      </w:tr>
      <w:tr>
        <w:trPr>
          <w:trHeight w:val="200"/>
        </w:trPr>
        <w:tc>
          <w:tcPr>
            <w:tcW w:w="4740" w:type="dxa"/>
            <w:vAlign w:val="bottom"/>
          </w:tcPr>
          <w:p>
            <w:pPr>
              <w:spacing w:after="0"/>
              <w:rPr>
                <w:sz w:val="17"/>
                <w:szCs w:val="17"/>
                <w:color w:val="auto"/>
              </w:rPr>
            </w:pPr>
          </w:p>
        </w:tc>
        <w:tc>
          <w:tcPr>
            <w:tcW w:w="16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4740" w:type="dxa"/>
            <w:vAlign w:val="bottom"/>
          </w:tcPr>
          <w:p>
            <w:pPr>
              <w:jc w:val="right"/>
              <w:spacing w:after="0"/>
              <w:rPr>
                <w:sz w:val="20"/>
                <w:szCs w:val="20"/>
                <w:color w:val="auto"/>
              </w:rPr>
            </w:pPr>
            <w:r>
              <w:rPr>
                <w:rFonts w:ascii="Courier New" w:cs="Courier New" w:eastAsia="Courier New" w:hAnsi="Courier New"/>
                <w:sz w:val="17"/>
                <w:szCs w:val="17"/>
                <w:color w:val="auto"/>
              </w:rPr>
              <w:t>PROPERTY, PLANT AND EQUIPMENT, NET ....</w:t>
            </w:r>
          </w:p>
        </w:tc>
        <w:tc>
          <w:tcPr>
            <w:tcW w:w="260" w:type="dxa"/>
            <w:vAlign w:val="bottom"/>
          </w:tcPr>
          <w:p>
            <w:pPr>
              <w:spacing w:after="0"/>
              <w:rPr>
                <w:sz w:val="17"/>
                <w:szCs w:val="17"/>
                <w:color w:val="auto"/>
              </w:rPr>
            </w:pPr>
          </w:p>
        </w:tc>
        <w:tc>
          <w:tcPr>
            <w:tcW w:w="14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60,716,984</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59,675,782</w:t>
            </w:r>
          </w:p>
        </w:tc>
      </w:tr>
      <w:tr>
        <w:trPr>
          <w:trHeight w:val="200"/>
        </w:trPr>
        <w:tc>
          <w:tcPr>
            <w:tcW w:w="4740" w:type="dxa"/>
            <w:vAlign w:val="bottom"/>
          </w:tcPr>
          <w:p>
            <w:pPr>
              <w:spacing w:after="0"/>
              <w:rPr>
                <w:sz w:val="17"/>
                <w:szCs w:val="17"/>
                <w:color w:val="auto"/>
              </w:rPr>
            </w:pPr>
          </w:p>
        </w:tc>
        <w:tc>
          <w:tcPr>
            <w:tcW w:w="16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4740" w:type="dxa"/>
            <w:vAlign w:val="bottom"/>
          </w:tcPr>
          <w:p>
            <w:pPr>
              <w:spacing w:after="0"/>
              <w:rPr>
                <w:sz w:val="17"/>
                <w:szCs w:val="17"/>
                <w:color w:val="auto"/>
              </w:rPr>
            </w:pPr>
          </w:p>
        </w:tc>
        <w:tc>
          <w:tcPr>
            <w:tcW w:w="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233,651,626</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$193,376,979</w:t>
            </w:r>
          </w:p>
        </w:tc>
      </w:tr>
      <w:tr>
        <w:trPr>
          <w:trHeight w:val="200"/>
        </w:trPr>
        <w:tc>
          <w:tcPr>
            <w:tcW w:w="4740" w:type="dxa"/>
            <w:vAlign w:val="bottom"/>
          </w:tcPr>
          <w:p>
            <w:pPr>
              <w:spacing w:after="0"/>
              <w:rPr>
                <w:sz w:val="17"/>
                <w:szCs w:val="17"/>
                <w:color w:val="auto"/>
              </w:rPr>
            </w:pPr>
          </w:p>
        </w:tc>
        <w:tc>
          <w:tcPr>
            <w:tcW w:w="16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4740" w:type="dxa"/>
            <w:vAlign w:val="bottom"/>
          </w:tcPr>
          <w:p>
            <w:pPr>
              <w:spacing w:after="0"/>
              <w:rPr>
                <w:sz w:val="20"/>
                <w:szCs w:val="20"/>
                <w:color w:val="auto"/>
              </w:rPr>
            </w:pPr>
            <w:r>
              <w:rPr>
                <w:rFonts w:ascii="Courier New" w:cs="Courier New" w:eastAsia="Courier New" w:hAnsi="Courier New"/>
                <w:sz w:val="17"/>
                <w:szCs w:val="17"/>
                <w:color w:val="auto"/>
              </w:rPr>
              <w:t>LIABILITIES AND SHAREHOLDERS' EQUITY</w:t>
            </w: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00"/>
        </w:trPr>
        <w:tc>
          <w:tcPr>
            <w:tcW w:w="474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00"/>
        </w:trPr>
        <w:tc>
          <w:tcPr>
            <w:tcW w:w="4740" w:type="dxa"/>
            <w:vAlign w:val="bottom"/>
          </w:tcPr>
          <w:p>
            <w:pPr>
              <w:jc w:val="right"/>
              <w:spacing w:after="0"/>
              <w:rPr>
                <w:sz w:val="20"/>
                <w:szCs w:val="20"/>
                <w:color w:val="auto"/>
              </w:rPr>
            </w:pPr>
            <w:r>
              <w:rPr>
                <w:rFonts w:ascii="Courier New" w:cs="Courier New" w:eastAsia="Courier New" w:hAnsi="Courier New"/>
                <w:sz w:val="17"/>
                <w:szCs w:val="17"/>
                <w:color w:val="auto"/>
              </w:rPr>
              <w:t>Notes payable .............................</w:t>
            </w:r>
          </w:p>
        </w:tc>
        <w:tc>
          <w:tcPr>
            <w:tcW w:w="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17,500,000</w:t>
            </w:r>
          </w:p>
        </w:tc>
        <w:tc>
          <w:tcPr>
            <w:tcW w:w="1400" w:type="dxa"/>
            <w:vAlign w:val="bottom"/>
          </w:tcPr>
          <w:p>
            <w:pPr>
              <w:spacing w:after="0"/>
              <w:rPr>
                <w:sz w:val="17"/>
                <w:szCs w:val="17"/>
                <w:color w:val="auto"/>
              </w:rPr>
            </w:pPr>
          </w:p>
        </w:tc>
      </w:tr>
      <w:tr>
        <w:trPr>
          <w:trHeight w:val="200"/>
        </w:trPr>
        <w:tc>
          <w:tcPr>
            <w:tcW w:w="4740" w:type="dxa"/>
            <w:vAlign w:val="bottom"/>
          </w:tcPr>
          <w:p>
            <w:pPr>
              <w:jc w:val="right"/>
              <w:spacing w:after="0"/>
              <w:rPr>
                <w:sz w:val="20"/>
                <w:szCs w:val="20"/>
                <w:color w:val="auto"/>
              </w:rPr>
            </w:pPr>
            <w:r>
              <w:rPr>
                <w:rFonts w:ascii="Courier New" w:cs="Courier New" w:eastAsia="Courier New" w:hAnsi="Courier New"/>
                <w:sz w:val="17"/>
                <w:szCs w:val="17"/>
                <w:color w:val="auto"/>
              </w:rPr>
              <w:t>Accounts payable ..........................</w:t>
            </w:r>
          </w:p>
        </w:tc>
        <w:tc>
          <w:tcPr>
            <w:tcW w:w="260" w:type="dxa"/>
            <w:vAlign w:val="bottom"/>
          </w:tcPr>
          <w:p>
            <w:pPr>
              <w:spacing w:after="0"/>
              <w:rPr>
                <w:sz w:val="17"/>
                <w:szCs w:val="17"/>
                <w:color w:val="auto"/>
              </w:rPr>
            </w:pPr>
          </w:p>
        </w:tc>
        <w:tc>
          <w:tcPr>
            <w:tcW w:w="14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39,950,502</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$ 14,100,269</w:t>
            </w:r>
          </w:p>
        </w:tc>
      </w:tr>
      <w:tr>
        <w:trPr>
          <w:trHeight w:val="200"/>
        </w:trPr>
        <w:tc>
          <w:tcPr>
            <w:tcW w:w="4740" w:type="dxa"/>
            <w:vAlign w:val="bottom"/>
          </w:tcPr>
          <w:p>
            <w:pPr>
              <w:ind w:left="220"/>
              <w:spacing w:after="0"/>
              <w:rPr>
                <w:sz w:val="20"/>
                <w:szCs w:val="20"/>
                <w:color w:val="auto"/>
              </w:rPr>
            </w:pPr>
            <w:r>
              <w:rPr>
                <w:rFonts w:ascii="Courier New" w:cs="Courier New" w:eastAsia="Courier New" w:hAnsi="Courier New"/>
                <w:sz w:val="17"/>
                <w:szCs w:val="17"/>
                <w:color w:val="auto"/>
              </w:rPr>
              <w:t>Accrued liabilities:</w:t>
            </w: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0"/>
        </w:trPr>
        <w:tc>
          <w:tcPr>
            <w:tcW w:w="4740" w:type="dxa"/>
            <w:vAlign w:val="bottom"/>
          </w:tcPr>
          <w:p>
            <w:pPr>
              <w:jc w:val="right"/>
              <w:spacing w:after="0"/>
              <w:rPr>
                <w:sz w:val="20"/>
                <w:szCs w:val="20"/>
                <w:color w:val="auto"/>
              </w:rPr>
            </w:pPr>
            <w:r>
              <w:rPr>
                <w:rFonts w:ascii="Courier New" w:cs="Courier New" w:eastAsia="Courier New" w:hAnsi="Courier New"/>
                <w:sz w:val="17"/>
                <w:szCs w:val="17"/>
                <w:color w:val="auto"/>
              </w:rPr>
              <w:t>Compensation and benefits...............</w:t>
            </w:r>
          </w:p>
        </w:tc>
        <w:tc>
          <w:tcPr>
            <w:tcW w:w="260" w:type="dxa"/>
            <w:vAlign w:val="bottom"/>
          </w:tcPr>
          <w:p>
            <w:pPr>
              <w:spacing w:after="0"/>
              <w:rPr>
                <w:sz w:val="17"/>
                <w:szCs w:val="17"/>
                <w:color w:val="auto"/>
              </w:rPr>
            </w:pPr>
          </w:p>
        </w:tc>
        <w:tc>
          <w:tcPr>
            <w:tcW w:w="14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9,953,443</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17,736,451</w:t>
            </w:r>
          </w:p>
        </w:tc>
      </w:tr>
      <w:tr>
        <w:trPr>
          <w:trHeight w:val="200"/>
        </w:trPr>
        <w:tc>
          <w:tcPr>
            <w:tcW w:w="4740" w:type="dxa"/>
            <w:vAlign w:val="bottom"/>
          </w:tcPr>
          <w:p>
            <w:pPr>
              <w:jc w:val="right"/>
              <w:spacing w:after="0"/>
              <w:rPr>
                <w:sz w:val="20"/>
                <w:szCs w:val="20"/>
                <w:color w:val="auto"/>
              </w:rPr>
            </w:pPr>
            <w:r>
              <w:rPr>
                <w:rFonts w:ascii="Courier New" w:cs="Courier New" w:eastAsia="Courier New" w:hAnsi="Courier New"/>
                <w:sz w:val="17"/>
                <w:szCs w:val="17"/>
                <w:color w:val="auto"/>
              </w:rPr>
              <w:t>Income taxes............................</w:t>
            </w:r>
          </w:p>
        </w:tc>
        <w:tc>
          <w:tcPr>
            <w:tcW w:w="260" w:type="dxa"/>
            <w:vAlign w:val="bottom"/>
          </w:tcPr>
          <w:p>
            <w:pPr>
              <w:spacing w:after="0"/>
              <w:rPr>
                <w:sz w:val="17"/>
                <w:szCs w:val="17"/>
                <w:color w:val="auto"/>
              </w:rPr>
            </w:pPr>
          </w:p>
        </w:tc>
        <w:tc>
          <w:tcPr>
            <w:tcW w:w="14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2,599,666</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810,927</w:t>
            </w:r>
          </w:p>
        </w:tc>
      </w:tr>
      <w:tr>
        <w:trPr>
          <w:trHeight w:val="200"/>
        </w:trPr>
        <w:tc>
          <w:tcPr>
            <w:tcW w:w="4740" w:type="dxa"/>
            <w:vAlign w:val="bottom"/>
          </w:tcPr>
          <w:p>
            <w:pPr>
              <w:jc w:val="right"/>
              <w:spacing w:after="0"/>
              <w:rPr>
                <w:sz w:val="20"/>
                <w:szCs w:val="20"/>
                <w:color w:val="auto"/>
              </w:rPr>
            </w:pPr>
            <w:r>
              <w:rPr>
                <w:rFonts w:ascii="Courier New" w:cs="Courier New" w:eastAsia="Courier New" w:hAnsi="Courier New"/>
                <w:sz w:val="17"/>
                <w:szCs w:val="17"/>
                <w:color w:val="auto"/>
              </w:rPr>
              <w:t>Other...................................</w:t>
            </w:r>
          </w:p>
        </w:tc>
        <w:tc>
          <w:tcPr>
            <w:tcW w:w="260" w:type="dxa"/>
            <w:vAlign w:val="bottom"/>
          </w:tcPr>
          <w:p>
            <w:pPr>
              <w:spacing w:after="0"/>
              <w:rPr>
                <w:sz w:val="17"/>
                <w:szCs w:val="17"/>
                <w:color w:val="auto"/>
              </w:rPr>
            </w:pPr>
          </w:p>
        </w:tc>
        <w:tc>
          <w:tcPr>
            <w:tcW w:w="14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1,612,440</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1,761,486</w:t>
            </w:r>
          </w:p>
        </w:tc>
      </w:tr>
      <w:tr>
        <w:trPr>
          <w:trHeight w:val="200"/>
        </w:trPr>
        <w:tc>
          <w:tcPr>
            <w:tcW w:w="4740" w:type="dxa"/>
            <w:vAlign w:val="bottom"/>
          </w:tcPr>
          <w:p>
            <w:pPr>
              <w:ind w:left="220"/>
              <w:spacing w:after="0"/>
              <w:rPr>
                <w:sz w:val="20"/>
                <w:szCs w:val="20"/>
                <w:color w:val="auto"/>
              </w:rPr>
            </w:pPr>
            <w:r>
              <w:rPr>
                <w:rFonts w:ascii="Courier New" w:cs="Courier New" w:eastAsia="Courier New" w:hAnsi="Courier New"/>
                <w:sz w:val="17"/>
                <w:szCs w:val="17"/>
                <w:color w:val="auto"/>
              </w:rPr>
              <w:t>Current portion of long-term debt</w:t>
            </w: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0"/>
        </w:trPr>
        <w:tc>
          <w:tcPr>
            <w:tcW w:w="4740" w:type="dxa"/>
            <w:vAlign w:val="bottom"/>
          </w:tcPr>
          <w:p>
            <w:pPr>
              <w:jc w:val="right"/>
              <w:spacing w:after="0"/>
              <w:rPr>
                <w:sz w:val="20"/>
                <w:szCs w:val="20"/>
                <w:color w:val="auto"/>
              </w:rPr>
            </w:pPr>
            <w:r>
              <w:rPr>
                <w:rFonts w:ascii="Courier New" w:cs="Courier New" w:eastAsia="Courier New" w:hAnsi="Courier New"/>
                <w:sz w:val="17"/>
                <w:szCs w:val="17"/>
                <w:color w:val="auto"/>
              </w:rPr>
              <w:t>and capital lease obligations............</w:t>
            </w:r>
          </w:p>
        </w:tc>
        <w:tc>
          <w:tcPr>
            <w:tcW w:w="260" w:type="dxa"/>
            <w:vAlign w:val="bottom"/>
          </w:tcPr>
          <w:p>
            <w:pPr>
              <w:spacing w:after="0"/>
              <w:rPr>
                <w:sz w:val="17"/>
                <w:szCs w:val="17"/>
                <w:color w:val="auto"/>
              </w:rPr>
            </w:pPr>
          </w:p>
        </w:tc>
        <w:tc>
          <w:tcPr>
            <w:tcW w:w="14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3,652,900</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3,652,900</w:t>
            </w:r>
          </w:p>
        </w:tc>
      </w:tr>
      <w:tr>
        <w:trPr>
          <w:trHeight w:val="200"/>
        </w:trPr>
        <w:tc>
          <w:tcPr>
            <w:tcW w:w="4740" w:type="dxa"/>
            <w:vAlign w:val="bottom"/>
          </w:tcPr>
          <w:p>
            <w:pPr>
              <w:spacing w:after="0"/>
              <w:rPr>
                <w:sz w:val="17"/>
                <w:szCs w:val="17"/>
                <w:color w:val="auto"/>
              </w:rPr>
            </w:pPr>
          </w:p>
        </w:tc>
        <w:tc>
          <w:tcPr>
            <w:tcW w:w="16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4740" w:type="dxa"/>
            <w:vAlign w:val="bottom"/>
          </w:tcPr>
          <w:p>
            <w:pPr>
              <w:jc w:val="right"/>
              <w:spacing w:after="0"/>
              <w:rPr>
                <w:sz w:val="20"/>
                <w:szCs w:val="20"/>
                <w:color w:val="auto"/>
              </w:rPr>
            </w:pPr>
            <w:r>
              <w:rPr>
                <w:rFonts w:ascii="Courier New" w:cs="Courier New" w:eastAsia="Courier New" w:hAnsi="Courier New"/>
                <w:sz w:val="17"/>
                <w:szCs w:val="17"/>
                <w:color w:val="auto"/>
              </w:rPr>
              <w:t>TOTAL CURRENT LIABILITIES..............</w:t>
            </w:r>
          </w:p>
        </w:tc>
        <w:tc>
          <w:tcPr>
            <w:tcW w:w="260" w:type="dxa"/>
            <w:vAlign w:val="bottom"/>
          </w:tcPr>
          <w:p>
            <w:pPr>
              <w:spacing w:after="0"/>
              <w:rPr>
                <w:sz w:val="17"/>
                <w:szCs w:val="17"/>
                <w:color w:val="auto"/>
              </w:rPr>
            </w:pPr>
          </w:p>
        </w:tc>
        <w:tc>
          <w:tcPr>
            <w:tcW w:w="14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75,268,951</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38,062,033</w:t>
            </w:r>
          </w:p>
        </w:tc>
      </w:tr>
      <w:tr>
        <w:trPr>
          <w:trHeight w:val="599"/>
        </w:trPr>
        <w:tc>
          <w:tcPr>
            <w:tcW w:w="4740" w:type="dxa"/>
            <w:vAlign w:val="bottom"/>
          </w:tcPr>
          <w:p>
            <w:pPr>
              <w:spacing w:after="0"/>
              <w:rPr>
                <w:sz w:val="20"/>
                <w:szCs w:val="20"/>
                <w:color w:val="auto"/>
              </w:rPr>
            </w:pPr>
            <w:r>
              <w:rPr>
                <w:rFonts w:ascii="Courier New" w:cs="Courier New" w:eastAsia="Courier New" w:hAnsi="Courier New"/>
                <w:sz w:val="17"/>
                <w:szCs w:val="17"/>
                <w:color w:val="auto"/>
              </w:rPr>
              <w:t>LONG-TERM DEBT AND CAPITAL LEASE</w:t>
            </w: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00"/>
        </w:trPr>
        <w:tc>
          <w:tcPr>
            <w:tcW w:w="4740" w:type="dxa"/>
            <w:vAlign w:val="bottom"/>
          </w:tcPr>
          <w:p>
            <w:pPr>
              <w:jc w:val="right"/>
              <w:spacing w:after="0"/>
              <w:rPr>
                <w:sz w:val="20"/>
                <w:szCs w:val="20"/>
                <w:color w:val="auto"/>
              </w:rPr>
            </w:pPr>
            <w:r>
              <w:rPr>
                <w:rFonts w:ascii="Courier New" w:cs="Courier New" w:eastAsia="Courier New" w:hAnsi="Courier New"/>
                <w:sz w:val="17"/>
                <w:szCs w:val="17"/>
                <w:color w:val="auto"/>
              </w:rPr>
              <w:t>OBLIGATIONS, less current portion...........</w:t>
            </w:r>
          </w:p>
        </w:tc>
        <w:tc>
          <w:tcPr>
            <w:tcW w:w="260" w:type="dxa"/>
            <w:vAlign w:val="bottom"/>
          </w:tcPr>
          <w:p>
            <w:pPr>
              <w:spacing w:after="0"/>
              <w:rPr>
                <w:sz w:val="17"/>
                <w:szCs w:val="17"/>
                <w:color w:val="auto"/>
              </w:rPr>
            </w:pPr>
          </w:p>
        </w:tc>
        <w:tc>
          <w:tcPr>
            <w:tcW w:w="14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48,483,249</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48,975,502</w:t>
            </w:r>
          </w:p>
        </w:tc>
      </w:tr>
      <w:tr>
        <w:trPr>
          <w:trHeight w:val="200"/>
        </w:trPr>
        <w:tc>
          <w:tcPr>
            <w:tcW w:w="4740" w:type="dxa"/>
            <w:vAlign w:val="bottom"/>
          </w:tcPr>
          <w:p>
            <w:pPr>
              <w:jc w:val="right"/>
              <w:spacing w:after="0"/>
              <w:rPr>
                <w:sz w:val="20"/>
                <w:szCs w:val="20"/>
                <w:color w:val="auto"/>
              </w:rPr>
            </w:pPr>
            <w:r>
              <w:rPr>
                <w:rFonts w:ascii="Courier New" w:cs="Courier New" w:eastAsia="Courier New" w:hAnsi="Courier New"/>
                <w:sz w:val="17"/>
                <w:szCs w:val="17"/>
                <w:color w:val="auto"/>
              </w:rPr>
              <w:t>OTHER LIABILITIES ...........................</w:t>
            </w:r>
          </w:p>
        </w:tc>
        <w:tc>
          <w:tcPr>
            <w:tcW w:w="260" w:type="dxa"/>
            <w:vAlign w:val="bottom"/>
          </w:tcPr>
          <w:p>
            <w:pPr>
              <w:spacing w:after="0"/>
              <w:rPr>
                <w:sz w:val="17"/>
                <w:szCs w:val="17"/>
                <w:color w:val="auto"/>
              </w:rPr>
            </w:pPr>
          </w:p>
        </w:tc>
        <w:tc>
          <w:tcPr>
            <w:tcW w:w="14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6,557,804</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6,461,643</w:t>
            </w:r>
          </w:p>
        </w:tc>
      </w:tr>
      <w:tr>
        <w:trPr>
          <w:trHeight w:val="599"/>
        </w:trPr>
        <w:tc>
          <w:tcPr>
            <w:tcW w:w="4740" w:type="dxa"/>
            <w:vAlign w:val="bottom"/>
          </w:tcPr>
          <w:p>
            <w:pPr>
              <w:spacing w:after="0"/>
              <w:rPr>
                <w:sz w:val="20"/>
                <w:szCs w:val="20"/>
                <w:color w:val="auto"/>
              </w:rPr>
            </w:pPr>
            <w:r>
              <w:rPr>
                <w:rFonts w:ascii="Courier New" w:cs="Courier New" w:eastAsia="Courier New" w:hAnsi="Courier New"/>
                <w:sz w:val="17"/>
                <w:szCs w:val="17"/>
                <w:color w:val="auto"/>
              </w:rPr>
              <w:t>SHAREHOLDERS' EQUITY:</w:t>
            </w: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00"/>
        </w:trPr>
        <w:tc>
          <w:tcPr>
            <w:tcW w:w="4740" w:type="dxa"/>
            <w:vAlign w:val="bottom"/>
          </w:tcPr>
          <w:p>
            <w:pPr>
              <w:ind w:left="220"/>
              <w:spacing w:after="0"/>
              <w:rPr>
                <w:sz w:val="20"/>
                <w:szCs w:val="20"/>
                <w:color w:val="auto"/>
              </w:rPr>
            </w:pPr>
            <w:r>
              <w:rPr>
                <w:rFonts w:ascii="Courier New" w:cs="Courier New" w:eastAsia="Courier New" w:hAnsi="Courier New"/>
                <w:sz w:val="17"/>
                <w:szCs w:val="17"/>
                <w:color w:val="auto"/>
              </w:rPr>
              <w:t>Preferred stock, no par value; shares</w:t>
            </w: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0"/>
        </w:trPr>
        <w:tc>
          <w:tcPr>
            <w:tcW w:w="4740" w:type="dxa"/>
            <w:vAlign w:val="bottom"/>
          </w:tcPr>
          <w:p>
            <w:pPr>
              <w:ind w:left="320"/>
              <w:spacing w:after="0"/>
              <w:rPr>
                <w:sz w:val="20"/>
                <w:szCs w:val="20"/>
                <w:color w:val="auto"/>
              </w:rPr>
            </w:pPr>
            <w:r>
              <w:rPr>
                <w:rFonts w:ascii="Courier New" w:cs="Courier New" w:eastAsia="Courier New" w:hAnsi="Courier New"/>
                <w:sz w:val="17"/>
                <w:szCs w:val="17"/>
                <w:color w:val="auto"/>
              </w:rPr>
              <w:t>authorized 1,000,000; issued and</w:t>
            </w: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0"/>
        </w:trPr>
        <w:tc>
          <w:tcPr>
            <w:tcW w:w="4740" w:type="dxa"/>
            <w:vAlign w:val="bottom"/>
          </w:tcPr>
          <w:p>
            <w:pPr>
              <w:ind w:left="320"/>
              <w:spacing w:after="0"/>
              <w:rPr>
                <w:sz w:val="20"/>
                <w:szCs w:val="20"/>
                <w:color w:val="auto"/>
              </w:rPr>
            </w:pPr>
            <w:r>
              <w:rPr>
                <w:rFonts w:ascii="Courier New" w:cs="Courier New" w:eastAsia="Courier New" w:hAnsi="Courier New"/>
                <w:sz w:val="17"/>
                <w:szCs w:val="17"/>
                <w:color w:val="auto"/>
              </w:rPr>
              <w:t>outstanding, none</w:t>
            </w: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0"/>
        </w:trPr>
        <w:tc>
          <w:tcPr>
            <w:tcW w:w="4740" w:type="dxa"/>
            <w:vAlign w:val="bottom"/>
          </w:tcPr>
          <w:p>
            <w:pPr>
              <w:ind w:left="220"/>
              <w:spacing w:after="0"/>
              <w:rPr>
                <w:sz w:val="20"/>
                <w:szCs w:val="20"/>
                <w:color w:val="auto"/>
              </w:rPr>
            </w:pPr>
            <w:r>
              <w:rPr>
                <w:rFonts w:ascii="Courier New" w:cs="Courier New" w:eastAsia="Courier New" w:hAnsi="Courier New"/>
                <w:sz w:val="17"/>
                <w:szCs w:val="17"/>
                <w:color w:val="auto"/>
              </w:rPr>
              <w:t>Common stock, no par value; shares</w:t>
            </w: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0"/>
        </w:trPr>
        <w:tc>
          <w:tcPr>
            <w:tcW w:w="4740" w:type="dxa"/>
            <w:vAlign w:val="bottom"/>
          </w:tcPr>
          <w:p>
            <w:pPr>
              <w:ind w:left="320"/>
              <w:spacing w:after="0"/>
              <w:rPr>
                <w:sz w:val="20"/>
                <w:szCs w:val="20"/>
                <w:color w:val="auto"/>
              </w:rPr>
            </w:pPr>
            <w:r>
              <w:rPr>
                <w:rFonts w:ascii="Courier New" w:cs="Courier New" w:eastAsia="Courier New" w:hAnsi="Courier New"/>
                <w:sz w:val="17"/>
                <w:szCs w:val="17"/>
                <w:color w:val="auto"/>
              </w:rPr>
              <w:t>authorized 25,000,000; issued and</w:t>
            </w: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0"/>
        </w:trPr>
        <w:tc>
          <w:tcPr>
            <w:tcW w:w="4740" w:type="dxa"/>
            <w:vAlign w:val="bottom"/>
          </w:tcPr>
          <w:p>
            <w:pPr>
              <w:jc w:val="right"/>
              <w:spacing w:after="0"/>
              <w:rPr>
                <w:sz w:val="20"/>
                <w:szCs w:val="20"/>
                <w:color w:val="auto"/>
              </w:rPr>
            </w:pPr>
            <w:r>
              <w:rPr>
                <w:rFonts w:ascii="Courier New" w:cs="Courier New" w:eastAsia="Courier New" w:hAnsi="Courier New"/>
                <w:sz w:val="17"/>
                <w:szCs w:val="17"/>
                <w:color w:val="auto"/>
              </w:rPr>
              <w:t>outstanding, 17,072,720 and 17,040,467 ...</w:t>
            </w:r>
          </w:p>
        </w:tc>
        <w:tc>
          <w:tcPr>
            <w:tcW w:w="260" w:type="dxa"/>
            <w:vAlign w:val="bottom"/>
          </w:tcPr>
          <w:p>
            <w:pPr>
              <w:spacing w:after="0"/>
              <w:rPr>
                <w:sz w:val="17"/>
                <w:szCs w:val="17"/>
                <w:color w:val="auto"/>
              </w:rPr>
            </w:pPr>
          </w:p>
        </w:tc>
        <w:tc>
          <w:tcPr>
            <w:tcW w:w="14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17,072,720</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17,040,467</w:t>
            </w:r>
          </w:p>
        </w:tc>
      </w:tr>
      <w:tr>
        <w:trPr>
          <w:trHeight w:val="200"/>
        </w:trPr>
        <w:tc>
          <w:tcPr>
            <w:tcW w:w="4740" w:type="dxa"/>
            <w:vAlign w:val="bottom"/>
          </w:tcPr>
          <w:p>
            <w:pPr>
              <w:jc w:val="right"/>
              <w:spacing w:after="0"/>
              <w:rPr>
                <w:sz w:val="20"/>
                <w:szCs w:val="20"/>
                <w:color w:val="auto"/>
              </w:rPr>
            </w:pPr>
            <w:r>
              <w:rPr>
                <w:rFonts w:ascii="Courier New" w:cs="Courier New" w:eastAsia="Courier New" w:hAnsi="Courier New"/>
                <w:sz w:val="17"/>
                <w:szCs w:val="17"/>
                <w:color w:val="auto"/>
              </w:rPr>
              <w:t>Additional paid-in capital ................</w:t>
            </w:r>
          </w:p>
        </w:tc>
        <w:tc>
          <w:tcPr>
            <w:tcW w:w="260" w:type="dxa"/>
            <w:vAlign w:val="bottom"/>
          </w:tcPr>
          <w:p>
            <w:pPr>
              <w:spacing w:after="0"/>
              <w:rPr>
                <w:sz w:val="17"/>
                <w:szCs w:val="17"/>
                <w:color w:val="auto"/>
              </w:rPr>
            </w:pPr>
          </w:p>
        </w:tc>
        <w:tc>
          <w:tcPr>
            <w:tcW w:w="14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29,194,209</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28,801,707</w:t>
            </w:r>
          </w:p>
        </w:tc>
      </w:tr>
      <w:tr>
        <w:trPr>
          <w:trHeight w:val="200"/>
        </w:trPr>
        <w:tc>
          <w:tcPr>
            <w:tcW w:w="4740" w:type="dxa"/>
            <w:vAlign w:val="bottom"/>
          </w:tcPr>
          <w:p>
            <w:pPr>
              <w:jc w:val="right"/>
              <w:spacing w:after="0"/>
              <w:rPr>
                <w:sz w:val="20"/>
                <w:szCs w:val="20"/>
                <w:color w:val="auto"/>
              </w:rPr>
            </w:pPr>
            <w:r>
              <w:rPr>
                <w:rFonts w:ascii="Courier New" w:cs="Courier New" w:eastAsia="Courier New" w:hAnsi="Courier New"/>
                <w:sz w:val="17"/>
                <w:szCs w:val="17"/>
                <w:color w:val="auto"/>
              </w:rPr>
              <w:t>Retained earnings .........................</w:t>
            </w:r>
          </w:p>
        </w:tc>
        <w:tc>
          <w:tcPr>
            <w:tcW w:w="260" w:type="dxa"/>
            <w:vAlign w:val="bottom"/>
          </w:tcPr>
          <w:p>
            <w:pPr>
              <w:spacing w:after="0"/>
              <w:rPr>
                <w:sz w:val="17"/>
                <w:szCs w:val="17"/>
                <w:color w:val="auto"/>
              </w:rPr>
            </w:pPr>
          </w:p>
        </w:tc>
        <w:tc>
          <w:tcPr>
            <w:tcW w:w="14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58,785,790</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55,530,786</w:t>
            </w:r>
          </w:p>
        </w:tc>
      </w:tr>
      <w:tr>
        <w:trPr>
          <w:trHeight w:val="200"/>
        </w:trPr>
        <w:tc>
          <w:tcPr>
            <w:tcW w:w="4740" w:type="dxa"/>
            <w:vAlign w:val="bottom"/>
          </w:tcPr>
          <w:p>
            <w:pPr>
              <w:jc w:val="right"/>
              <w:spacing w:after="0"/>
              <w:rPr>
                <w:sz w:val="20"/>
                <w:szCs w:val="20"/>
                <w:color w:val="auto"/>
              </w:rPr>
            </w:pPr>
            <w:r>
              <w:rPr>
                <w:rFonts w:ascii="Courier New" w:cs="Courier New" w:eastAsia="Courier New" w:hAnsi="Courier New"/>
                <w:sz w:val="17"/>
                <w:szCs w:val="17"/>
                <w:color w:val="auto"/>
              </w:rPr>
              <w:t>Foreign currency translation adjustment ...</w:t>
            </w: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(766,314)</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(830,459)</w:t>
            </w:r>
          </w:p>
        </w:tc>
      </w:tr>
      <w:tr>
        <w:trPr>
          <w:trHeight w:val="200"/>
        </w:trPr>
        <w:tc>
          <w:tcPr>
            <w:tcW w:w="4740" w:type="dxa"/>
            <w:vAlign w:val="bottom"/>
          </w:tcPr>
          <w:p>
            <w:pPr>
              <w:spacing w:after="0"/>
              <w:rPr>
                <w:sz w:val="17"/>
                <w:szCs w:val="17"/>
                <w:color w:val="auto"/>
              </w:rPr>
            </w:pPr>
          </w:p>
        </w:tc>
        <w:tc>
          <w:tcPr>
            <w:tcW w:w="16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4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104,286,405</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100,542,501</w:t>
            </w:r>
          </w:p>
        </w:tc>
      </w:tr>
      <w:tr>
        <w:trPr>
          <w:trHeight w:val="200"/>
        </w:trPr>
        <w:tc>
          <w:tcPr>
            <w:tcW w:w="4740" w:type="dxa"/>
            <w:vAlign w:val="bottom"/>
          </w:tcPr>
          <w:p>
            <w:pPr>
              <w:jc w:val="right"/>
              <w:spacing w:after="0"/>
              <w:rPr>
                <w:sz w:val="20"/>
                <w:szCs w:val="20"/>
                <w:color w:val="auto"/>
              </w:rPr>
            </w:pPr>
            <w:r>
              <w:rPr>
                <w:rFonts w:ascii="Courier New" w:cs="Courier New" w:eastAsia="Courier New" w:hAnsi="Courier New"/>
                <w:sz w:val="17"/>
                <w:szCs w:val="17"/>
                <w:color w:val="auto"/>
              </w:rPr>
              <w:t>Officers' stock notes receivable ..........</w:t>
            </w: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(944,783)</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(664,700)</w:t>
            </w:r>
          </w:p>
        </w:tc>
      </w:tr>
      <w:tr>
        <w:trPr>
          <w:trHeight w:val="200"/>
        </w:trPr>
        <w:tc>
          <w:tcPr>
            <w:tcW w:w="4740" w:type="dxa"/>
            <w:vAlign w:val="bottom"/>
          </w:tcPr>
          <w:p>
            <w:pPr>
              <w:spacing w:after="0"/>
              <w:rPr>
                <w:sz w:val="17"/>
                <w:szCs w:val="17"/>
                <w:color w:val="auto"/>
              </w:rPr>
            </w:pPr>
          </w:p>
        </w:tc>
        <w:tc>
          <w:tcPr>
            <w:tcW w:w="16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4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103,341,622</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99,877,801</w:t>
            </w:r>
          </w:p>
        </w:tc>
      </w:tr>
      <w:tr>
        <w:trPr>
          <w:trHeight w:val="200"/>
        </w:trPr>
        <w:tc>
          <w:tcPr>
            <w:tcW w:w="4740" w:type="dxa"/>
            <w:vAlign w:val="bottom"/>
          </w:tcPr>
          <w:p>
            <w:pPr>
              <w:spacing w:after="0"/>
              <w:rPr>
                <w:sz w:val="17"/>
                <w:szCs w:val="17"/>
                <w:color w:val="auto"/>
              </w:rPr>
            </w:pPr>
          </w:p>
        </w:tc>
        <w:tc>
          <w:tcPr>
            <w:tcW w:w="16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4740" w:type="dxa"/>
            <w:vAlign w:val="bottom"/>
          </w:tcPr>
          <w:p>
            <w:pPr>
              <w:spacing w:after="0"/>
              <w:rPr>
                <w:sz w:val="17"/>
                <w:szCs w:val="17"/>
                <w:color w:val="auto"/>
              </w:rPr>
            </w:pPr>
          </w:p>
        </w:tc>
        <w:tc>
          <w:tcPr>
            <w:tcW w:w="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233,651,626</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$193,376,979</w:t>
            </w:r>
          </w:p>
        </w:tc>
      </w:tr>
      <w:tr>
        <w:trPr>
          <w:trHeight w:val="200"/>
        </w:trPr>
        <w:tc>
          <w:tcPr>
            <w:tcW w:w="4740" w:type="dxa"/>
            <w:vAlign w:val="bottom"/>
          </w:tcPr>
          <w:p>
            <w:pPr>
              <w:spacing w:after="0"/>
              <w:rPr>
                <w:sz w:val="17"/>
                <w:szCs w:val="17"/>
                <w:color w:val="auto"/>
              </w:rPr>
            </w:pPr>
          </w:p>
        </w:tc>
        <w:tc>
          <w:tcPr>
            <w:tcW w:w="16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consolidated condensed financial statements.</w:t>
      </w:r>
    </w:p>
    <w:p>
      <w:pPr>
        <w:spacing w:after="0" w:line="207" w:lineRule="exact"/>
        <w:rPr>
          <w:sz w:val="20"/>
          <w:szCs w:val="20"/>
          <w:color w:val="auto"/>
        </w:rPr>
      </w:pPr>
    </w:p>
    <w:p>
      <w:pPr>
        <w:ind w:left="386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315"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7"/>
          <w:szCs w:val="17"/>
          <w:color w:val="auto"/>
        </w:rPr>
        <w:t>4</w:t>
      </w:r>
    </w:p>
    <w:p>
      <w:pPr>
        <w:spacing w:after="0" w:line="20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UNIVERSAL FOREST PRODUCTS, INC.</w:t>
      </w:r>
    </w:p>
    <w:p>
      <w:pPr>
        <w:spacing w:after="0" w:line="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CONSOLIDATED CONDENSED STATEMENTS OF EARNINGS</w:t>
      </w:r>
    </w:p>
    <w:p>
      <w:pPr>
        <w:spacing w:after="0" w:line="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(Unaudited)</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3"/>
          </w:tcPr>
          <w:p>
            <w:pPr>
              <w:jc w:val="right"/>
              <w:ind w:right="433"/>
              <w:spacing w:after="0"/>
              <w:rPr>
                <w:sz w:val="20"/>
                <w:szCs w:val="20"/>
                <w:color w:val="auto"/>
              </w:rPr>
            </w:pPr>
            <w:r>
              <w:rPr>
                <w:rFonts w:ascii="Courier New" w:cs="Courier New" w:eastAsia="Courier New" w:hAnsi="Courier New"/>
                <w:sz w:val="17"/>
                <w:szCs w:val="17"/>
                <w:color w:val="auto"/>
              </w:rPr>
              <w:t>Three Months Ended</w:t>
            </w:r>
          </w:p>
        </w:tc>
      </w:tr>
      <w:tr>
        <w:trPr>
          <w:trHeight w:val="200"/>
        </w:trPr>
        <w:tc>
          <w:tcPr>
            <w:tcW w:w="5260" w:type="dxa"/>
            <w:vAlign w:val="bottom"/>
          </w:tcPr>
          <w:p>
            <w:pPr>
              <w:spacing w:after="0"/>
              <w:rPr>
                <w:sz w:val="17"/>
                <w:szCs w:val="17"/>
                <w:color w:val="auto"/>
              </w:rPr>
            </w:pPr>
          </w:p>
        </w:tc>
        <w:tc>
          <w:tcPr>
            <w:tcW w:w="3060" w:type="dxa"/>
            <w:vAlign w:val="bottom"/>
            <w:gridSpan w:val="4"/>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March 29,</w:t>
            </w:r>
          </w:p>
        </w:tc>
        <w:tc>
          <w:tcPr>
            <w:tcW w:w="160" w:type="dxa"/>
            <w:vAlign w:val="bottom"/>
          </w:tcPr>
          <w:p>
            <w:pPr>
              <w:spacing w:after="0"/>
              <w:rPr>
                <w:sz w:val="17"/>
                <w:szCs w:val="17"/>
                <w:color w:val="auto"/>
              </w:rPr>
            </w:pP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March 30,</w:t>
            </w:r>
          </w:p>
        </w:tc>
      </w:tr>
      <w:tr>
        <w:trPr>
          <w:trHeight w:val="200"/>
        </w:trPr>
        <w:tc>
          <w:tcPr>
            <w:tcW w:w="5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1997</w:t>
            </w:r>
          </w:p>
        </w:tc>
        <w:tc>
          <w:tcPr>
            <w:tcW w:w="160" w:type="dxa"/>
            <w:vAlign w:val="bottom"/>
          </w:tcPr>
          <w:p>
            <w:pPr>
              <w:spacing w:after="0"/>
              <w:rPr>
                <w:sz w:val="17"/>
                <w:szCs w:val="17"/>
                <w:color w:val="auto"/>
              </w:rPr>
            </w:pPr>
          </w:p>
        </w:tc>
        <w:tc>
          <w:tcPr>
            <w:tcW w:w="12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1996</w:t>
            </w:r>
          </w:p>
        </w:tc>
      </w:tr>
      <w:tr>
        <w:trPr>
          <w:trHeight w:val="200"/>
        </w:trPr>
        <w:tc>
          <w:tcPr>
            <w:tcW w:w="5260" w:type="dxa"/>
            <w:vAlign w:val="bottom"/>
          </w:tcPr>
          <w:p>
            <w:pPr>
              <w:spacing w:after="0"/>
              <w:rPr>
                <w:sz w:val="17"/>
                <w:szCs w:val="17"/>
                <w:color w:val="auto"/>
              </w:rPr>
            </w:pPr>
          </w:p>
        </w:tc>
        <w:tc>
          <w:tcPr>
            <w:tcW w:w="16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5260" w:type="dxa"/>
            <w:vAlign w:val="bottom"/>
          </w:tcPr>
          <w:p>
            <w:pPr>
              <w:spacing w:after="0"/>
              <w:rPr>
                <w:sz w:val="20"/>
                <w:szCs w:val="20"/>
                <w:color w:val="auto"/>
              </w:rPr>
            </w:pPr>
            <w:r>
              <w:rPr>
                <w:rFonts w:ascii="Courier New" w:cs="Courier New" w:eastAsia="Courier New" w:hAnsi="Courier New"/>
                <w:sz w:val="17"/>
                <w:szCs w:val="17"/>
                <w:color w:val="auto"/>
              </w:rPr>
              <w:t>NET SALES .....................................</w:t>
            </w:r>
          </w:p>
        </w:tc>
        <w:tc>
          <w:tcPr>
            <w:tcW w:w="16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$214,692,009</w:t>
            </w:r>
          </w:p>
        </w:tc>
        <w:tc>
          <w:tcPr>
            <w:tcW w:w="14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$159,580,917</w:t>
            </w:r>
          </w:p>
        </w:tc>
      </w:tr>
      <w:tr>
        <w:trPr>
          <w:trHeight w:val="400"/>
        </w:trPr>
        <w:tc>
          <w:tcPr>
            <w:tcW w:w="5260" w:type="dxa"/>
            <w:vAlign w:val="bottom"/>
          </w:tcPr>
          <w:p>
            <w:pPr>
              <w:spacing w:after="0"/>
              <w:rPr>
                <w:sz w:val="20"/>
                <w:szCs w:val="20"/>
                <w:color w:val="auto"/>
              </w:rPr>
            </w:pPr>
            <w:r>
              <w:rPr>
                <w:rFonts w:ascii="Courier New" w:cs="Courier New" w:eastAsia="Courier New" w:hAnsi="Courier New"/>
                <w:sz w:val="17"/>
                <w:szCs w:val="17"/>
                <w:color w:val="auto"/>
              </w:rPr>
              <w:t>COST OF GOODS SOLD ............................</w:t>
            </w:r>
          </w:p>
        </w:tc>
        <w:tc>
          <w:tcPr>
            <w:tcW w:w="360" w:type="dxa"/>
            <w:vAlign w:val="bottom"/>
          </w:tcPr>
          <w:p>
            <w:pPr>
              <w:spacing w:after="0"/>
              <w:rPr>
                <w:sz w:val="24"/>
                <w:szCs w:val="24"/>
                <w:color w:val="auto"/>
              </w:rPr>
            </w:pP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9"/>
              </w:rPr>
              <w:t>194,985,651</w:t>
            </w:r>
          </w:p>
        </w:tc>
        <w:tc>
          <w:tcPr>
            <w:tcW w:w="160" w:type="dxa"/>
            <w:vAlign w:val="bottom"/>
          </w:tcPr>
          <w:p>
            <w:pPr>
              <w:spacing w:after="0"/>
              <w:rPr>
                <w:sz w:val="24"/>
                <w:szCs w:val="24"/>
                <w:color w:val="auto"/>
              </w:rPr>
            </w:pPr>
          </w:p>
        </w:tc>
        <w:tc>
          <w:tcPr>
            <w:tcW w:w="1240" w:type="dxa"/>
            <w:vAlign w:val="bottom"/>
          </w:tcPr>
          <w:p>
            <w:pPr>
              <w:jc w:val="right"/>
              <w:ind w:right="13"/>
              <w:spacing w:after="0"/>
              <w:rPr>
                <w:sz w:val="20"/>
                <w:szCs w:val="20"/>
                <w:color w:val="auto"/>
              </w:rPr>
            </w:pPr>
            <w:r>
              <w:rPr>
                <w:rFonts w:ascii="Courier New" w:cs="Courier New" w:eastAsia="Courier New" w:hAnsi="Courier New"/>
                <w:sz w:val="17"/>
                <w:szCs w:val="17"/>
                <w:color w:val="auto"/>
                <w:w w:val="99"/>
              </w:rPr>
              <w:t>142,754,952</w:t>
            </w:r>
          </w:p>
        </w:tc>
      </w:tr>
      <w:tr>
        <w:trPr>
          <w:trHeight w:val="200"/>
        </w:trPr>
        <w:tc>
          <w:tcPr>
            <w:tcW w:w="5260" w:type="dxa"/>
            <w:vAlign w:val="bottom"/>
          </w:tcPr>
          <w:p>
            <w:pPr>
              <w:spacing w:after="0"/>
              <w:rPr>
                <w:sz w:val="17"/>
                <w:szCs w:val="17"/>
                <w:color w:val="auto"/>
              </w:rPr>
            </w:pPr>
          </w:p>
        </w:tc>
        <w:tc>
          <w:tcPr>
            <w:tcW w:w="16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5260" w:type="dxa"/>
            <w:vAlign w:val="bottom"/>
          </w:tcPr>
          <w:p>
            <w:pPr>
              <w:spacing w:after="0"/>
              <w:rPr>
                <w:sz w:val="20"/>
                <w:szCs w:val="20"/>
                <w:color w:val="auto"/>
              </w:rPr>
            </w:pPr>
            <w:r>
              <w:rPr>
                <w:rFonts w:ascii="Courier New" w:cs="Courier New" w:eastAsia="Courier New" w:hAnsi="Courier New"/>
                <w:sz w:val="17"/>
                <w:szCs w:val="17"/>
                <w:color w:val="auto"/>
              </w:rPr>
              <w:t>GROSS PROFIT ..................................</w:t>
            </w:r>
          </w:p>
        </w:tc>
        <w:tc>
          <w:tcPr>
            <w:tcW w:w="360" w:type="dxa"/>
            <w:vAlign w:val="bottom"/>
          </w:tcPr>
          <w:p>
            <w:pPr>
              <w:spacing w:after="0"/>
              <w:rPr>
                <w:sz w:val="24"/>
                <w:szCs w:val="24"/>
                <w:color w:val="auto"/>
              </w:rPr>
            </w:pP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19,706,358</w:t>
            </w:r>
          </w:p>
        </w:tc>
        <w:tc>
          <w:tcPr>
            <w:tcW w:w="160" w:type="dxa"/>
            <w:vAlign w:val="bottom"/>
          </w:tcPr>
          <w:p>
            <w:pPr>
              <w:spacing w:after="0"/>
              <w:rPr>
                <w:sz w:val="24"/>
                <w:szCs w:val="24"/>
                <w:color w:val="auto"/>
              </w:rPr>
            </w:pPr>
          </w:p>
        </w:tc>
        <w:tc>
          <w:tcPr>
            <w:tcW w:w="12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16,825,965</w:t>
            </w:r>
          </w:p>
        </w:tc>
      </w:tr>
      <w:tr>
        <w:trPr>
          <w:trHeight w:val="400"/>
        </w:trPr>
        <w:tc>
          <w:tcPr>
            <w:tcW w:w="5260" w:type="dxa"/>
            <w:vAlign w:val="bottom"/>
          </w:tcPr>
          <w:p>
            <w:pPr>
              <w:spacing w:after="0"/>
              <w:rPr>
                <w:sz w:val="20"/>
                <w:szCs w:val="20"/>
                <w:color w:val="auto"/>
              </w:rPr>
            </w:pPr>
            <w:r>
              <w:rPr>
                <w:rFonts w:ascii="Courier New" w:cs="Courier New" w:eastAsia="Courier New" w:hAnsi="Courier New"/>
                <w:sz w:val="17"/>
                <w:szCs w:val="17"/>
                <w:color w:val="auto"/>
              </w:rPr>
              <w:t>SELLING, GENERAL AND ADMINISTRATIVE EXPENSES ..</w:t>
            </w:r>
          </w:p>
        </w:tc>
        <w:tc>
          <w:tcPr>
            <w:tcW w:w="360" w:type="dxa"/>
            <w:vAlign w:val="bottom"/>
          </w:tcPr>
          <w:p>
            <w:pPr>
              <w:spacing w:after="0"/>
              <w:rPr>
                <w:sz w:val="24"/>
                <w:szCs w:val="24"/>
                <w:color w:val="auto"/>
              </w:rPr>
            </w:pP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13,535,555</w:t>
            </w:r>
          </w:p>
        </w:tc>
        <w:tc>
          <w:tcPr>
            <w:tcW w:w="160" w:type="dxa"/>
            <w:vAlign w:val="bottom"/>
          </w:tcPr>
          <w:p>
            <w:pPr>
              <w:spacing w:after="0"/>
              <w:rPr>
                <w:sz w:val="24"/>
                <w:szCs w:val="24"/>
                <w:color w:val="auto"/>
              </w:rPr>
            </w:pPr>
          </w:p>
        </w:tc>
        <w:tc>
          <w:tcPr>
            <w:tcW w:w="12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11,690,563</w:t>
            </w:r>
          </w:p>
        </w:tc>
      </w:tr>
      <w:tr>
        <w:trPr>
          <w:trHeight w:val="200"/>
        </w:trPr>
        <w:tc>
          <w:tcPr>
            <w:tcW w:w="5260" w:type="dxa"/>
            <w:vAlign w:val="bottom"/>
          </w:tcPr>
          <w:p>
            <w:pPr>
              <w:spacing w:after="0"/>
              <w:rPr>
                <w:sz w:val="17"/>
                <w:szCs w:val="17"/>
                <w:color w:val="auto"/>
              </w:rPr>
            </w:pPr>
          </w:p>
        </w:tc>
        <w:tc>
          <w:tcPr>
            <w:tcW w:w="16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5260" w:type="dxa"/>
            <w:vAlign w:val="bottom"/>
          </w:tcPr>
          <w:p>
            <w:pPr>
              <w:spacing w:after="0"/>
              <w:rPr>
                <w:sz w:val="20"/>
                <w:szCs w:val="20"/>
                <w:color w:val="auto"/>
              </w:rPr>
            </w:pPr>
            <w:r>
              <w:rPr>
                <w:rFonts w:ascii="Courier New" w:cs="Courier New" w:eastAsia="Courier New" w:hAnsi="Courier New"/>
                <w:sz w:val="17"/>
                <w:szCs w:val="17"/>
                <w:color w:val="auto"/>
              </w:rPr>
              <w:t>EARNINGS FROM OPERATIONS ......................</w:t>
            </w:r>
          </w:p>
        </w:tc>
        <w:tc>
          <w:tcPr>
            <w:tcW w:w="360" w:type="dxa"/>
            <w:vAlign w:val="bottom"/>
          </w:tcPr>
          <w:p>
            <w:pPr>
              <w:spacing w:after="0"/>
              <w:rPr>
                <w:sz w:val="24"/>
                <w:szCs w:val="24"/>
                <w:color w:val="auto"/>
              </w:rPr>
            </w:pP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6,170,803</w:t>
            </w:r>
          </w:p>
        </w:tc>
        <w:tc>
          <w:tcPr>
            <w:tcW w:w="160" w:type="dxa"/>
            <w:vAlign w:val="bottom"/>
          </w:tcPr>
          <w:p>
            <w:pPr>
              <w:spacing w:after="0"/>
              <w:rPr>
                <w:sz w:val="24"/>
                <w:szCs w:val="24"/>
                <w:color w:val="auto"/>
              </w:rPr>
            </w:pPr>
          </w:p>
        </w:tc>
        <w:tc>
          <w:tcPr>
            <w:tcW w:w="12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5,135,402</w:t>
            </w:r>
          </w:p>
        </w:tc>
      </w:tr>
      <w:tr>
        <w:trPr>
          <w:trHeight w:val="400"/>
        </w:trPr>
        <w:tc>
          <w:tcPr>
            <w:tcW w:w="5260" w:type="dxa"/>
            <w:vAlign w:val="bottom"/>
          </w:tcPr>
          <w:p>
            <w:pPr>
              <w:spacing w:after="0"/>
              <w:rPr>
                <w:sz w:val="20"/>
                <w:szCs w:val="20"/>
                <w:color w:val="auto"/>
              </w:rPr>
            </w:pPr>
            <w:r>
              <w:rPr>
                <w:rFonts w:ascii="Courier New" w:cs="Courier New" w:eastAsia="Courier New" w:hAnsi="Courier New"/>
                <w:sz w:val="17"/>
                <w:szCs w:val="17"/>
                <w:color w:val="auto"/>
              </w:rPr>
              <w:t>OTHER EXPENSE (INCOME):</w:t>
            </w: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00"/>
        </w:trPr>
        <w:tc>
          <w:tcPr>
            <w:tcW w:w="52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Interest expense ............................</w:t>
            </w:r>
          </w:p>
        </w:tc>
        <w:tc>
          <w:tcPr>
            <w:tcW w:w="360" w:type="dxa"/>
            <w:vAlign w:val="bottom"/>
          </w:tcPr>
          <w:p>
            <w:pPr>
              <w:spacing w:after="0"/>
              <w:rPr>
                <w:sz w:val="24"/>
                <w:szCs w:val="24"/>
                <w:color w:val="auto"/>
              </w:rPr>
            </w:pP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1,014,516</w:t>
            </w:r>
          </w:p>
        </w:tc>
        <w:tc>
          <w:tcPr>
            <w:tcW w:w="160" w:type="dxa"/>
            <w:vAlign w:val="bottom"/>
          </w:tcPr>
          <w:p>
            <w:pPr>
              <w:spacing w:after="0"/>
              <w:rPr>
                <w:sz w:val="24"/>
                <w:szCs w:val="24"/>
                <w:color w:val="auto"/>
              </w:rPr>
            </w:pPr>
          </w:p>
        </w:tc>
        <w:tc>
          <w:tcPr>
            <w:tcW w:w="12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1,028,045</w:t>
            </w:r>
          </w:p>
        </w:tc>
      </w:tr>
      <w:tr>
        <w:trPr>
          <w:trHeight w:val="200"/>
        </w:trPr>
        <w:tc>
          <w:tcPr>
            <w:tcW w:w="52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Interest income .............................</w:t>
            </w:r>
          </w:p>
        </w:tc>
        <w:tc>
          <w:tcPr>
            <w:tcW w:w="3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(113,530)</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(170,175)</w:t>
            </w:r>
          </w:p>
        </w:tc>
      </w:tr>
      <w:tr>
        <w:trPr>
          <w:trHeight w:val="200"/>
        </w:trPr>
        <w:tc>
          <w:tcPr>
            <w:tcW w:w="52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Other, net ..................................</w:t>
            </w:r>
          </w:p>
        </w:tc>
        <w:tc>
          <w:tcPr>
            <w:tcW w:w="360" w:type="dxa"/>
            <w:vAlign w:val="bottom"/>
          </w:tcPr>
          <w:p>
            <w:pPr>
              <w:spacing w:after="0"/>
              <w:rPr>
                <w:sz w:val="17"/>
                <w:szCs w:val="17"/>
                <w:color w:val="auto"/>
              </w:rPr>
            </w:pP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66,944</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(121,285)</w:t>
            </w:r>
          </w:p>
        </w:tc>
      </w:tr>
      <w:tr>
        <w:trPr>
          <w:trHeight w:val="200"/>
        </w:trPr>
        <w:tc>
          <w:tcPr>
            <w:tcW w:w="5260" w:type="dxa"/>
            <w:vAlign w:val="bottom"/>
          </w:tcPr>
          <w:p>
            <w:pPr>
              <w:spacing w:after="0"/>
              <w:rPr>
                <w:sz w:val="17"/>
                <w:szCs w:val="17"/>
                <w:color w:val="auto"/>
              </w:rPr>
            </w:pPr>
          </w:p>
        </w:tc>
        <w:tc>
          <w:tcPr>
            <w:tcW w:w="16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52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TOTAL OTHER EXPENSE .......................</w:t>
            </w:r>
          </w:p>
        </w:tc>
        <w:tc>
          <w:tcPr>
            <w:tcW w:w="360" w:type="dxa"/>
            <w:vAlign w:val="bottom"/>
          </w:tcPr>
          <w:p>
            <w:pPr>
              <w:spacing w:after="0"/>
              <w:rPr>
                <w:sz w:val="24"/>
                <w:szCs w:val="24"/>
                <w:color w:val="auto"/>
              </w:rPr>
            </w:pP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967,930</w:t>
            </w:r>
          </w:p>
        </w:tc>
        <w:tc>
          <w:tcPr>
            <w:tcW w:w="160" w:type="dxa"/>
            <w:vAlign w:val="bottom"/>
          </w:tcPr>
          <w:p>
            <w:pPr>
              <w:spacing w:after="0"/>
              <w:rPr>
                <w:sz w:val="24"/>
                <w:szCs w:val="24"/>
                <w:color w:val="auto"/>
              </w:rPr>
            </w:pPr>
          </w:p>
        </w:tc>
        <w:tc>
          <w:tcPr>
            <w:tcW w:w="12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736,585</w:t>
            </w:r>
          </w:p>
        </w:tc>
      </w:tr>
      <w:tr>
        <w:trPr>
          <w:trHeight w:val="200"/>
        </w:trPr>
        <w:tc>
          <w:tcPr>
            <w:tcW w:w="5260" w:type="dxa"/>
            <w:vAlign w:val="bottom"/>
          </w:tcPr>
          <w:p>
            <w:pPr>
              <w:spacing w:after="0"/>
              <w:rPr>
                <w:sz w:val="17"/>
                <w:szCs w:val="17"/>
                <w:color w:val="auto"/>
              </w:rPr>
            </w:pPr>
          </w:p>
        </w:tc>
        <w:tc>
          <w:tcPr>
            <w:tcW w:w="16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5260" w:type="dxa"/>
            <w:vAlign w:val="bottom"/>
          </w:tcPr>
          <w:p>
            <w:pPr>
              <w:spacing w:after="0"/>
              <w:rPr>
                <w:sz w:val="20"/>
                <w:szCs w:val="20"/>
                <w:color w:val="auto"/>
              </w:rPr>
            </w:pPr>
            <w:r>
              <w:rPr>
                <w:rFonts w:ascii="Courier New" w:cs="Courier New" w:eastAsia="Courier New" w:hAnsi="Courier New"/>
                <w:sz w:val="17"/>
                <w:szCs w:val="17"/>
                <w:color w:val="auto"/>
              </w:rPr>
              <w:t>EARNINGS BEFORE INCOME TAXES ..................</w:t>
            </w:r>
          </w:p>
        </w:tc>
        <w:tc>
          <w:tcPr>
            <w:tcW w:w="360" w:type="dxa"/>
            <w:vAlign w:val="bottom"/>
          </w:tcPr>
          <w:p>
            <w:pPr>
              <w:spacing w:after="0"/>
              <w:rPr>
                <w:sz w:val="24"/>
                <w:szCs w:val="24"/>
                <w:color w:val="auto"/>
              </w:rPr>
            </w:pP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5,202,873</w:t>
            </w:r>
          </w:p>
        </w:tc>
        <w:tc>
          <w:tcPr>
            <w:tcW w:w="160" w:type="dxa"/>
            <w:vAlign w:val="bottom"/>
          </w:tcPr>
          <w:p>
            <w:pPr>
              <w:spacing w:after="0"/>
              <w:rPr>
                <w:sz w:val="24"/>
                <w:szCs w:val="24"/>
                <w:color w:val="auto"/>
              </w:rPr>
            </w:pPr>
          </w:p>
        </w:tc>
        <w:tc>
          <w:tcPr>
            <w:tcW w:w="12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4,398,817</w:t>
            </w:r>
          </w:p>
        </w:tc>
      </w:tr>
      <w:tr>
        <w:trPr>
          <w:trHeight w:val="400"/>
        </w:trPr>
        <w:tc>
          <w:tcPr>
            <w:tcW w:w="5260" w:type="dxa"/>
            <w:vAlign w:val="bottom"/>
          </w:tcPr>
          <w:p>
            <w:pPr>
              <w:spacing w:after="0"/>
              <w:rPr>
                <w:sz w:val="20"/>
                <w:szCs w:val="20"/>
                <w:color w:val="auto"/>
              </w:rPr>
            </w:pPr>
            <w:r>
              <w:rPr>
                <w:rFonts w:ascii="Courier New" w:cs="Courier New" w:eastAsia="Courier New" w:hAnsi="Courier New"/>
                <w:sz w:val="17"/>
                <w:szCs w:val="17"/>
                <w:color w:val="auto"/>
              </w:rPr>
              <w:t>INCOME TAXES ..................................</w:t>
            </w:r>
          </w:p>
        </w:tc>
        <w:tc>
          <w:tcPr>
            <w:tcW w:w="360" w:type="dxa"/>
            <w:vAlign w:val="bottom"/>
          </w:tcPr>
          <w:p>
            <w:pPr>
              <w:spacing w:after="0"/>
              <w:rPr>
                <w:sz w:val="24"/>
                <w:szCs w:val="24"/>
                <w:color w:val="auto"/>
              </w:rPr>
            </w:pP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1,947,870</w:t>
            </w:r>
          </w:p>
        </w:tc>
        <w:tc>
          <w:tcPr>
            <w:tcW w:w="160" w:type="dxa"/>
            <w:vAlign w:val="bottom"/>
          </w:tcPr>
          <w:p>
            <w:pPr>
              <w:spacing w:after="0"/>
              <w:rPr>
                <w:sz w:val="24"/>
                <w:szCs w:val="24"/>
                <w:color w:val="auto"/>
              </w:rPr>
            </w:pPr>
          </w:p>
        </w:tc>
        <w:tc>
          <w:tcPr>
            <w:tcW w:w="12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1,782,000</w:t>
            </w:r>
          </w:p>
        </w:tc>
      </w:tr>
      <w:tr>
        <w:trPr>
          <w:trHeight w:val="200"/>
        </w:trPr>
        <w:tc>
          <w:tcPr>
            <w:tcW w:w="5260" w:type="dxa"/>
            <w:vAlign w:val="bottom"/>
          </w:tcPr>
          <w:p>
            <w:pPr>
              <w:spacing w:after="0"/>
              <w:rPr>
                <w:sz w:val="17"/>
                <w:szCs w:val="17"/>
                <w:color w:val="auto"/>
              </w:rPr>
            </w:pPr>
          </w:p>
        </w:tc>
        <w:tc>
          <w:tcPr>
            <w:tcW w:w="16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5260" w:type="dxa"/>
            <w:vAlign w:val="bottom"/>
          </w:tcPr>
          <w:p>
            <w:pPr>
              <w:spacing w:after="0"/>
              <w:rPr>
                <w:sz w:val="20"/>
                <w:szCs w:val="20"/>
                <w:color w:val="auto"/>
              </w:rPr>
            </w:pPr>
            <w:r>
              <w:rPr>
                <w:rFonts w:ascii="Courier New" w:cs="Courier New" w:eastAsia="Courier New" w:hAnsi="Courier New"/>
                <w:sz w:val="17"/>
                <w:szCs w:val="17"/>
                <w:color w:val="auto"/>
              </w:rPr>
              <w:t>NET EARNINGS ..................................</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3,255,003</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2,616,817</w:t>
            </w:r>
          </w:p>
        </w:tc>
      </w:tr>
      <w:tr>
        <w:trPr>
          <w:trHeight w:val="200"/>
        </w:trPr>
        <w:tc>
          <w:tcPr>
            <w:tcW w:w="5260" w:type="dxa"/>
            <w:vAlign w:val="bottom"/>
          </w:tcPr>
          <w:p>
            <w:pPr>
              <w:spacing w:after="0"/>
              <w:rPr>
                <w:sz w:val="17"/>
                <w:szCs w:val="17"/>
                <w:color w:val="auto"/>
              </w:rPr>
            </w:pPr>
          </w:p>
        </w:tc>
        <w:tc>
          <w:tcPr>
            <w:tcW w:w="16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5260" w:type="dxa"/>
            <w:vAlign w:val="bottom"/>
          </w:tcPr>
          <w:p>
            <w:pPr>
              <w:spacing w:after="0"/>
              <w:rPr>
                <w:sz w:val="20"/>
                <w:szCs w:val="20"/>
                <w:color w:val="auto"/>
              </w:rPr>
            </w:pPr>
            <w:r>
              <w:rPr>
                <w:rFonts w:ascii="Courier New" w:cs="Courier New" w:eastAsia="Courier New" w:hAnsi="Courier New"/>
                <w:sz w:val="17"/>
                <w:szCs w:val="17"/>
                <w:color w:val="auto"/>
              </w:rPr>
              <w:t>PRIMARY AND FULLY-DILUTED EARNINGS PER SHARE ..</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.18</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.15</w:t>
            </w:r>
          </w:p>
        </w:tc>
      </w:tr>
      <w:tr>
        <w:trPr>
          <w:trHeight w:val="400"/>
        </w:trPr>
        <w:tc>
          <w:tcPr>
            <w:tcW w:w="5260" w:type="dxa"/>
            <w:vAlign w:val="bottom"/>
          </w:tcPr>
          <w:p>
            <w:pPr>
              <w:spacing w:after="0"/>
              <w:rPr>
                <w:sz w:val="20"/>
                <w:szCs w:val="20"/>
                <w:color w:val="auto"/>
              </w:rPr>
            </w:pPr>
            <w:r>
              <w:rPr>
                <w:rFonts w:ascii="Courier New" w:cs="Courier New" w:eastAsia="Courier New" w:hAnsi="Courier New"/>
                <w:sz w:val="17"/>
                <w:szCs w:val="17"/>
                <w:color w:val="auto"/>
              </w:rPr>
              <w:t>WEIGHTED AVERAGE SHARES OUTSTANDING ...........</w:t>
            </w:r>
          </w:p>
        </w:tc>
        <w:tc>
          <w:tcPr>
            <w:tcW w:w="360" w:type="dxa"/>
            <w:vAlign w:val="bottom"/>
          </w:tcPr>
          <w:p>
            <w:pPr>
              <w:spacing w:after="0"/>
              <w:rPr>
                <w:sz w:val="24"/>
                <w:szCs w:val="24"/>
                <w:color w:val="auto"/>
              </w:rPr>
            </w:pP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17,830,000</w:t>
            </w:r>
          </w:p>
        </w:tc>
        <w:tc>
          <w:tcPr>
            <w:tcW w:w="160" w:type="dxa"/>
            <w:vAlign w:val="bottom"/>
          </w:tcPr>
          <w:p>
            <w:pPr>
              <w:spacing w:after="0"/>
              <w:rPr>
                <w:sz w:val="24"/>
                <w:szCs w:val="24"/>
                <w:color w:val="auto"/>
              </w:rPr>
            </w:pPr>
          </w:p>
        </w:tc>
        <w:tc>
          <w:tcPr>
            <w:tcW w:w="12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17,668,000</w:t>
            </w: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consolidated condensed financial statements.</w:t>
      </w:r>
    </w:p>
    <w:p>
      <w:pPr>
        <w:spacing w:after="0" w:line="207"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315"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7"/>
          <w:szCs w:val="17"/>
          <w:color w:val="auto"/>
        </w:rPr>
        <w:t>5</w:t>
      </w:r>
    </w:p>
    <w:p>
      <w:pPr>
        <w:spacing w:after="0" w:line="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UNIVERSAL FOREST PRODUCTS, INC.</w:t>
      </w:r>
    </w:p>
    <w:p>
      <w:pPr>
        <w:spacing w:after="0" w:line="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CONSOLIDATED CONDENSED STATEMENTS OF CASH FLOWS</w:t>
      </w:r>
    </w:p>
    <w:p>
      <w:pPr>
        <w:spacing w:after="0" w:line="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00" w:type="dxa"/>
            <w:vAlign w:val="bottom"/>
            <w:gridSpan w:val="3"/>
          </w:tcPr>
          <w:p>
            <w:pPr>
              <w:ind w:left="220"/>
              <w:spacing w:after="0"/>
              <w:rPr>
                <w:sz w:val="20"/>
                <w:szCs w:val="20"/>
                <w:color w:val="auto"/>
              </w:rPr>
            </w:pPr>
            <w:r>
              <w:rPr>
                <w:rFonts w:ascii="Courier New" w:cs="Courier New" w:eastAsia="Courier New" w:hAnsi="Courier New"/>
                <w:sz w:val="17"/>
                <w:szCs w:val="17"/>
                <w:color w:val="auto"/>
              </w:rPr>
              <w:t>Three Months Ended</w:t>
            </w:r>
          </w:p>
        </w:tc>
      </w:tr>
      <w:tr>
        <w:trPr>
          <w:trHeight w:val="200"/>
        </w:trPr>
        <w:tc>
          <w:tcPr>
            <w:tcW w:w="5780" w:type="dxa"/>
            <w:vAlign w:val="bottom"/>
          </w:tcPr>
          <w:p>
            <w:pPr>
              <w:spacing w:after="0"/>
              <w:rPr>
                <w:sz w:val="17"/>
                <w:szCs w:val="17"/>
                <w:color w:val="auto"/>
              </w:rPr>
            </w:pPr>
          </w:p>
        </w:tc>
        <w:tc>
          <w:tcPr>
            <w:tcW w:w="2640" w:type="dxa"/>
            <w:vAlign w:val="bottom"/>
            <w:gridSpan w:val="4"/>
          </w:tcPr>
          <w:p>
            <w:pPr>
              <w:ind w:left="40"/>
              <w:spacing w:after="0"/>
              <w:rPr>
                <w:sz w:val="20"/>
                <w:szCs w:val="20"/>
                <w:color w:val="auto"/>
              </w:rPr>
            </w:pPr>
            <w:r>
              <w:rPr>
                <w:rFonts w:ascii="Courier New" w:cs="Courier New" w:eastAsia="Courier New" w:hAnsi="Courier New"/>
                <w:sz w:val="17"/>
                <w:szCs w:val="17"/>
                <w:color w:val="auto"/>
              </w:rPr>
              <w:t>-----------------------</w:t>
            </w:r>
          </w:p>
        </w:tc>
      </w:tr>
      <w:tr>
        <w:trPr>
          <w:trHeight w:val="200"/>
        </w:trPr>
        <w:tc>
          <w:tcPr>
            <w:tcW w:w="5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March 29,</w:t>
            </w:r>
          </w:p>
        </w:tc>
        <w:tc>
          <w:tcPr>
            <w:tcW w:w="140" w:type="dxa"/>
            <w:vAlign w:val="bottom"/>
          </w:tcPr>
          <w:p>
            <w:pPr>
              <w:spacing w:after="0"/>
              <w:rPr>
                <w:sz w:val="17"/>
                <w:szCs w:val="17"/>
                <w:color w:val="auto"/>
              </w:rPr>
            </w:pPr>
          </w:p>
        </w:tc>
        <w:tc>
          <w:tcPr>
            <w:tcW w:w="12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March 30,</w:t>
            </w:r>
          </w:p>
        </w:tc>
      </w:tr>
      <w:tr>
        <w:trPr>
          <w:trHeight w:val="200"/>
        </w:trPr>
        <w:tc>
          <w:tcPr>
            <w:tcW w:w="5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7"/>
                <w:szCs w:val="17"/>
                <w:color w:val="auto"/>
              </w:rPr>
              <w:t>1997</w:t>
            </w:r>
          </w:p>
        </w:tc>
        <w:tc>
          <w:tcPr>
            <w:tcW w:w="140" w:type="dxa"/>
            <w:vAlign w:val="bottom"/>
          </w:tcPr>
          <w:p>
            <w:pPr>
              <w:spacing w:after="0"/>
              <w:rPr>
                <w:sz w:val="17"/>
                <w:szCs w:val="17"/>
                <w:color w:val="auto"/>
              </w:rPr>
            </w:pPr>
          </w:p>
        </w:tc>
        <w:tc>
          <w:tcPr>
            <w:tcW w:w="12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1996</w:t>
            </w:r>
          </w:p>
        </w:tc>
      </w:tr>
      <w:tr>
        <w:trPr>
          <w:trHeight w:val="200"/>
        </w:trPr>
        <w:tc>
          <w:tcPr>
            <w:tcW w:w="5780" w:type="dxa"/>
            <w:vAlign w:val="bottom"/>
          </w:tcPr>
          <w:p>
            <w:pPr>
              <w:spacing w:after="0"/>
              <w:rPr>
                <w:sz w:val="17"/>
                <w:szCs w:val="17"/>
                <w:color w:val="auto"/>
              </w:rPr>
            </w:pPr>
          </w:p>
        </w:tc>
        <w:tc>
          <w:tcPr>
            <w:tcW w:w="130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w w:val="99"/>
              </w:rPr>
              <w:t>------------</w:t>
            </w:r>
          </w:p>
        </w:tc>
      </w:tr>
      <w:tr>
        <w:trPr>
          <w:trHeight w:val="400"/>
        </w:trPr>
        <w:tc>
          <w:tcPr>
            <w:tcW w:w="5780" w:type="dxa"/>
            <w:vAlign w:val="bottom"/>
          </w:tcPr>
          <w:p>
            <w:pPr>
              <w:spacing w:after="0"/>
              <w:rPr>
                <w:sz w:val="20"/>
                <w:szCs w:val="20"/>
                <w:color w:val="auto"/>
              </w:rPr>
            </w:pPr>
            <w:r>
              <w:rPr>
                <w:rFonts w:ascii="Courier New" w:cs="Courier New" w:eastAsia="Courier New" w:hAnsi="Courier New"/>
                <w:sz w:val="17"/>
                <w:szCs w:val="17"/>
                <w:color w:val="auto"/>
              </w:rPr>
              <w:t>CASH FLOWS FROM OPERATING ACTIVITIES:</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0"/>
        </w:trPr>
        <w:tc>
          <w:tcPr>
            <w:tcW w:w="5780" w:type="dxa"/>
            <w:vAlign w:val="bottom"/>
          </w:tcPr>
          <w:p>
            <w:pPr>
              <w:spacing w:after="0"/>
              <w:rPr>
                <w:sz w:val="20"/>
                <w:szCs w:val="20"/>
                <w:color w:val="auto"/>
              </w:rPr>
            </w:pPr>
            <w:r>
              <w:rPr>
                <w:rFonts w:ascii="Courier New" w:cs="Courier New" w:eastAsia="Courier New" w:hAnsi="Courier New"/>
                <w:sz w:val="17"/>
                <w:szCs w:val="17"/>
                <w:color w:val="auto"/>
              </w:rPr>
              <w:t>Net earnings...........................................</w:t>
            </w:r>
          </w:p>
        </w:tc>
        <w:tc>
          <w:tcPr>
            <w:tcW w:w="130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$ 3,255,003</w:t>
            </w: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2,616,817</w:t>
            </w:r>
          </w:p>
        </w:tc>
      </w:tr>
      <w:tr>
        <w:trPr>
          <w:trHeight w:val="200"/>
        </w:trPr>
        <w:tc>
          <w:tcPr>
            <w:tcW w:w="5780" w:type="dxa"/>
            <w:vAlign w:val="bottom"/>
          </w:tcPr>
          <w:p>
            <w:pPr>
              <w:spacing w:after="0"/>
              <w:rPr>
                <w:sz w:val="20"/>
                <w:szCs w:val="20"/>
                <w:color w:val="auto"/>
              </w:rPr>
            </w:pPr>
            <w:r>
              <w:rPr>
                <w:rFonts w:ascii="Courier New" w:cs="Courier New" w:eastAsia="Courier New" w:hAnsi="Courier New"/>
                <w:sz w:val="17"/>
                <w:szCs w:val="17"/>
                <w:color w:val="auto"/>
              </w:rPr>
              <w:t>Adjustments to reconcile net earnings</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0"/>
        </w:trPr>
        <w:tc>
          <w:tcPr>
            <w:tcW w:w="5780" w:type="dxa"/>
            <w:vAlign w:val="bottom"/>
          </w:tcPr>
          <w:p>
            <w:pPr>
              <w:jc w:val="right"/>
              <w:ind w:right="1313"/>
              <w:spacing w:after="0"/>
              <w:rPr>
                <w:sz w:val="20"/>
                <w:szCs w:val="20"/>
                <w:color w:val="auto"/>
              </w:rPr>
            </w:pPr>
            <w:r>
              <w:rPr>
                <w:rFonts w:ascii="Courier New" w:cs="Courier New" w:eastAsia="Courier New" w:hAnsi="Courier New"/>
                <w:sz w:val="17"/>
                <w:szCs w:val="17"/>
                <w:color w:val="auto"/>
              </w:rPr>
              <w:t>to net cash used in operating activities:</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0"/>
        </w:trPr>
        <w:tc>
          <w:tcPr>
            <w:tcW w:w="5780" w:type="dxa"/>
            <w:vAlign w:val="bottom"/>
          </w:tcPr>
          <w:p>
            <w:pPr>
              <w:jc w:val="right"/>
              <w:spacing w:after="0"/>
              <w:rPr>
                <w:sz w:val="20"/>
                <w:szCs w:val="20"/>
                <w:color w:val="auto"/>
              </w:rPr>
            </w:pPr>
            <w:r>
              <w:rPr>
                <w:rFonts w:ascii="Courier New" w:cs="Courier New" w:eastAsia="Courier New" w:hAnsi="Courier New"/>
                <w:sz w:val="17"/>
                <w:szCs w:val="17"/>
                <w:color w:val="auto"/>
              </w:rPr>
              <w:t>Depreciation and amortization ......................</w:t>
            </w:r>
          </w:p>
        </w:tc>
        <w:tc>
          <w:tcPr>
            <w:tcW w:w="140" w:type="dxa"/>
            <w:vAlign w:val="bottom"/>
          </w:tcPr>
          <w:p>
            <w:pPr>
              <w:spacing w:after="0"/>
              <w:rPr>
                <w:sz w:val="17"/>
                <w:szCs w:val="17"/>
                <w:color w:val="auto"/>
              </w:rPr>
            </w:pPr>
          </w:p>
        </w:tc>
        <w:tc>
          <w:tcPr>
            <w:tcW w:w="11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2,133,774</w:t>
            </w:r>
          </w:p>
        </w:tc>
        <w:tc>
          <w:tcPr>
            <w:tcW w:w="140" w:type="dxa"/>
            <w:vAlign w:val="bottom"/>
          </w:tcPr>
          <w:p>
            <w:pPr>
              <w:spacing w:after="0"/>
              <w:rPr>
                <w:sz w:val="17"/>
                <w:szCs w:val="17"/>
                <w:color w:val="auto"/>
              </w:rPr>
            </w:pP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2,027,293</w:t>
            </w:r>
          </w:p>
        </w:tc>
      </w:tr>
      <w:tr>
        <w:trPr>
          <w:trHeight w:val="200"/>
        </w:trPr>
        <w:tc>
          <w:tcPr>
            <w:tcW w:w="5780" w:type="dxa"/>
            <w:vAlign w:val="bottom"/>
          </w:tcPr>
          <w:p>
            <w:pPr>
              <w:jc w:val="right"/>
              <w:spacing w:after="0"/>
              <w:rPr>
                <w:sz w:val="20"/>
                <w:szCs w:val="20"/>
                <w:color w:val="auto"/>
              </w:rPr>
            </w:pPr>
            <w:r>
              <w:rPr>
                <w:rFonts w:ascii="Courier New" w:cs="Courier New" w:eastAsia="Courier New" w:hAnsi="Courier New"/>
                <w:sz w:val="17"/>
                <w:szCs w:val="17"/>
                <w:color w:val="auto"/>
              </w:rPr>
              <w:t>Deferred income taxes ..............................</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(1,155)</w:t>
            </w: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0"/>
        </w:trPr>
        <w:tc>
          <w:tcPr>
            <w:tcW w:w="5780" w:type="dxa"/>
            <w:vAlign w:val="bottom"/>
          </w:tcPr>
          <w:p>
            <w:pPr>
              <w:jc w:val="right"/>
              <w:spacing w:after="0"/>
              <w:rPr>
                <w:sz w:val="20"/>
                <w:szCs w:val="20"/>
                <w:color w:val="auto"/>
              </w:rPr>
            </w:pPr>
            <w:r>
              <w:rPr>
                <w:rFonts w:ascii="Courier New" w:cs="Courier New" w:eastAsia="Courier New" w:hAnsi="Courier New"/>
                <w:sz w:val="17"/>
                <w:szCs w:val="17"/>
                <w:color w:val="auto"/>
              </w:rPr>
              <w:t>Loss on disposal of property, plant and equipment ..</w:t>
            </w:r>
          </w:p>
        </w:tc>
        <w:tc>
          <w:tcPr>
            <w:tcW w:w="140" w:type="dxa"/>
            <w:vAlign w:val="bottom"/>
          </w:tcPr>
          <w:p>
            <w:pPr>
              <w:spacing w:after="0"/>
              <w:rPr>
                <w:sz w:val="17"/>
                <w:szCs w:val="17"/>
                <w:color w:val="auto"/>
              </w:rPr>
            </w:pPr>
          </w:p>
        </w:tc>
        <w:tc>
          <w:tcPr>
            <w:tcW w:w="11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47,078</w:t>
            </w:r>
          </w:p>
        </w:tc>
        <w:tc>
          <w:tcPr>
            <w:tcW w:w="140" w:type="dxa"/>
            <w:vAlign w:val="bottom"/>
          </w:tcPr>
          <w:p>
            <w:pPr>
              <w:spacing w:after="0"/>
              <w:rPr>
                <w:sz w:val="17"/>
                <w:szCs w:val="17"/>
                <w:color w:val="auto"/>
              </w:rPr>
            </w:pP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8,368</w:t>
            </w:r>
          </w:p>
        </w:tc>
      </w:tr>
      <w:tr>
        <w:trPr>
          <w:trHeight w:val="200"/>
        </w:trPr>
        <w:tc>
          <w:tcPr>
            <w:tcW w:w="5780" w:type="dxa"/>
            <w:vAlign w:val="bottom"/>
          </w:tcPr>
          <w:p>
            <w:pPr>
              <w:jc w:val="right"/>
              <w:spacing w:after="0"/>
              <w:rPr>
                <w:sz w:val="20"/>
                <w:szCs w:val="20"/>
                <w:color w:val="auto"/>
              </w:rPr>
            </w:pPr>
            <w:r>
              <w:rPr>
                <w:rFonts w:ascii="Courier New" w:cs="Courier New" w:eastAsia="Courier New" w:hAnsi="Courier New"/>
                <w:sz w:val="17"/>
                <w:szCs w:val="17"/>
                <w:color w:val="auto"/>
              </w:rPr>
              <w:t>Stock Gift Program expense .........................</w:t>
            </w:r>
          </w:p>
        </w:tc>
        <w:tc>
          <w:tcPr>
            <w:tcW w:w="140" w:type="dxa"/>
            <w:vAlign w:val="bottom"/>
          </w:tcPr>
          <w:p>
            <w:pPr>
              <w:spacing w:after="0"/>
              <w:rPr>
                <w:sz w:val="17"/>
                <w:szCs w:val="17"/>
                <w:color w:val="auto"/>
              </w:rPr>
            </w:pPr>
          </w:p>
        </w:tc>
        <w:tc>
          <w:tcPr>
            <w:tcW w:w="11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1,331</w:t>
            </w:r>
          </w:p>
        </w:tc>
        <w:tc>
          <w:tcPr>
            <w:tcW w:w="140" w:type="dxa"/>
            <w:vAlign w:val="bottom"/>
          </w:tcPr>
          <w:p>
            <w:pPr>
              <w:spacing w:after="0"/>
              <w:rPr>
                <w:sz w:val="17"/>
                <w:szCs w:val="17"/>
                <w:color w:val="auto"/>
              </w:rPr>
            </w:pP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1,300</w:t>
            </w:r>
          </w:p>
        </w:tc>
      </w:tr>
      <w:tr>
        <w:trPr>
          <w:trHeight w:val="200"/>
        </w:trPr>
        <w:tc>
          <w:tcPr>
            <w:tcW w:w="5780" w:type="dxa"/>
            <w:vAlign w:val="bottom"/>
          </w:tcPr>
          <w:p>
            <w:pPr>
              <w:jc w:val="right"/>
              <w:ind w:right="4233"/>
              <w:spacing w:after="0"/>
              <w:rPr>
                <w:sz w:val="20"/>
                <w:szCs w:val="20"/>
                <w:color w:val="auto"/>
              </w:rPr>
            </w:pPr>
            <w:r>
              <w:rPr>
                <w:rFonts w:ascii="Courier New" w:cs="Courier New" w:eastAsia="Courier New" w:hAnsi="Courier New"/>
                <w:sz w:val="17"/>
                <w:szCs w:val="17"/>
                <w:color w:val="auto"/>
              </w:rPr>
              <w:t>Changes in:</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0"/>
        </w:trPr>
        <w:tc>
          <w:tcPr>
            <w:tcW w:w="5780" w:type="dxa"/>
            <w:vAlign w:val="bottom"/>
          </w:tcPr>
          <w:p>
            <w:pPr>
              <w:jc w:val="right"/>
              <w:spacing w:after="0"/>
              <w:rPr>
                <w:sz w:val="20"/>
                <w:szCs w:val="20"/>
                <w:color w:val="auto"/>
              </w:rPr>
            </w:pPr>
            <w:r>
              <w:rPr>
                <w:rFonts w:ascii="Courier New" w:cs="Courier New" w:eastAsia="Courier New" w:hAnsi="Courier New"/>
                <w:sz w:val="17"/>
                <w:szCs w:val="17"/>
                <w:color w:val="auto"/>
              </w:rPr>
              <w:t>Accounts receivable ...............................</w:t>
            </w:r>
          </w:p>
        </w:tc>
        <w:tc>
          <w:tcPr>
            <w:tcW w:w="264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(27,354,289) (22,705,224)</w:t>
            </w:r>
          </w:p>
        </w:tc>
      </w:tr>
      <w:tr>
        <w:trPr>
          <w:trHeight w:val="200"/>
        </w:trPr>
        <w:tc>
          <w:tcPr>
            <w:tcW w:w="5780" w:type="dxa"/>
            <w:vAlign w:val="bottom"/>
          </w:tcPr>
          <w:p>
            <w:pPr>
              <w:jc w:val="right"/>
              <w:spacing w:after="0"/>
              <w:rPr>
                <w:sz w:val="20"/>
                <w:szCs w:val="20"/>
                <w:color w:val="auto"/>
              </w:rPr>
            </w:pPr>
            <w:r>
              <w:rPr>
                <w:rFonts w:ascii="Courier New" w:cs="Courier New" w:eastAsia="Courier New" w:hAnsi="Courier New"/>
                <w:sz w:val="17"/>
                <w:szCs w:val="17"/>
                <w:color w:val="auto"/>
              </w:rPr>
              <w:t>Inventories .......................................</w:t>
            </w:r>
          </w:p>
        </w:tc>
        <w:tc>
          <w:tcPr>
            <w:tcW w:w="264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(12,627,699) (12,312,037)</w:t>
            </w:r>
          </w:p>
        </w:tc>
      </w:tr>
      <w:tr>
        <w:trPr>
          <w:trHeight w:val="200"/>
        </w:trPr>
        <w:tc>
          <w:tcPr>
            <w:tcW w:w="5780" w:type="dxa"/>
            <w:vAlign w:val="bottom"/>
          </w:tcPr>
          <w:p>
            <w:pPr>
              <w:jc w:val="right"/>
              <w:spacing w:after="0"/>
              <w:rPr>
                <w:sz w:val="20"/>
                <w:szCs w:val="20"/>
                <w:color w:val="auto"/>
              </w:rPr>
            </w:pPr>
            <w:r>
              <w:rPr>
                <w:rFonts w:ascii="Courier New" w:cs="Courier New" w:eastAsia="Courier New" w:hAnsi="Courier New"/>
                <w:sz w:val="17"/>
                <w:szCs w:val="17"/>
                <w:color w:val="auto"/>
              </w:rPr>
              <w:t>Other .............................................</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(74,916)</w:t>
            </w:r>
          </w:p>
        </w:tc>
        <w:tc>
          <w:tcPr>
            <w:tcW w:w="140" w:type="dxa"/>
            <w:vAlign w:val="bottom"/>
          </w:tcPr>
          <w:p>
            <w:pPr>
              <w:spacing w:after="0"/>
              <w:rPr>
                <w:sz w:val="17"/>
                <w:szCs w:val="17"/>
                <w:color w:val="auto"/>
              </w:rPr>
            </w:pP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56,035</w:t>
            </w:r>
          </w:p>
        </w:tc>
      </w:tr>
      <w:tr>
        <w:trPr>
          <w:trHeight w:val="200"/>
        </w:trPr>
        <w:tc>
          <w:tcPr>
            <w:tcW w:w="5780" w:type="dxa"/>
            <w:vAlign w:val="bottom"/>
          </w:tcPr>
          <w:p>
            <w:pPr>
              <w:jc w:val="right"/>
              <w:spacing w:after="0"/>
              <w:rPr>
                <w:sz w:val="20"/>
                <w:szCs w:val="20"/>
                <w:color w:val="auto"/>
              </w:rPr>
            </w:pPr>
            <w:r>
              <w:rPr>
                <w:rFonts w:ascii="Courier New" w:cs="Courier New" w:eastAsia="Courier New" w:hAnsi="Courier New"/>
                <w:sz w:val="17"/>
                <w:szCs w:val="17"/>
                <w:color w:val="auto"/>
              </w:rPr>
              <w:t>Accounts payable ..................................</w:t>
            </w:r>
          </w:p>
        </w:tc>
        <w:tc>
          <w:tcPr>
            <w:tcW w:w="140" w:type="dxa"/>
            <w:vAlign w:val="bottom"/>
          </w:tcPr>
          <w:p>
            <w:pPr>
              <w:spacing w:after="0"/>
              <w:rPr>
                <w:sz w:val="17"/>
                <w:szCs w:val="17"/>
                <w:color w:val="auto"/>
              </w:rPr>
            </w:pPr>
          </w:p>
        </w:tc>
        <w:tc>
          <w:tcPr>
            <w:tcW w:w="116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9"/>
              </w:rPr>
              <w:t>25,850,234</w:t>
            </w:r>
          </w:p>
        </w:tc>
        <w:tc>
          <w:tcPr>
            <w:tcW w:w="140" w:type="dxa"/>
            <w:vAlign w:val="bottom"/>
          </w:tcPr>
          <w:p>
            <w:pPr>
              <w:spacing w:after="0"/>
              <w:rPr>
                <w:sz w:val="17"/>
                <w:szCs w:val="17"/>
                <w:color w:val="auto"/>
              </w:rPr>
            </w:pP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16,043,112</w:t>
            </w:r>
          </w:p>
        </w:tc>
      </w:tr>
      <w:tr>
        <w:trPr>
          <w:trHeight w:val="200"/>
        </w:trPr>
        <w:tc>
          <w:tcPr>
            <w:tcW w:w="5780" w:type="dxa"/>
            <w:vAlign w:val="bottom"/>
          </w:tcPr>
          <w:p>
            <w:pPr>
              <w:jc w:val="right"/>
              <w:spacing w:after="0"/>
              <w:rPr>
                <w:sz w:val="20"/>
                <w:szCs w:val="20"/>
                <w:color w:val="auto"/>
              </w:rPr>
            </w:pPr>
            <w:r>
              <w:rPr>
                <w:rFonts w:ascii="Courier New" w:cs="Courier New" w:eastAsia="Courier New" w:hAnsi="Courier New"/>
                <w:sz w:val="17"/>
                <w:szCs w:val="17"/>
                <w:color w:val="auto"/>
              </w:rPr>
              <w:t>Accrued liabilities ...............................</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(6,143,318)</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(3,834,956)</w:t>
            </w:r>
          </w:p>
        </w:tc>
      </w:tr>
      <w:tr>
        <w:trPr>
          <w:trHeight w:val="200"/>
        </w:trPr>
        <w:tc>
          <w:tcPr>
            <w:tcW w:w="5780" w:type="dxa"/>
            <w:vAlign w:val="bottom"/>
          </w:tcPr>
          <w:p>
            <w:pPr>
              <w:spacing w:after="0"/>
              <w:rPr>
                <w:sz w:val="17"/>
                <w:szCs w:val="17"/>
                <w:color w:val="auto"/>
              </w:rPr>
            </w:pPr>
          </w:p>
        </w:tc>
        <w:tc>
          <w:tcPr>
            <w:tcW w:w="130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w w:val="99"/>
              </w:rPr>
              <w:t>------------</w:t>
            </w:r>
          </w:p>
        </w:tc>
      </w:tr>
      <w:tr>
        <w:trPr>
          <w:trHeight w:val="200"/>
        </w:trPr>
        <w:tc>
          <w:tcPr>
            <w:tcW w:w="5780" w:type="dxa"/>
            <w:vAlign w:val="bottom"/>
          </w:tcPr>
          <w:p>
            <w:pPr>
              <w:jc w:val="right"/>
              <w:spacing w:after="0"/>
              <w:rPr>
                <w:sz w:val="20"/>
                <w:szCs w:val="20"/>
                <w:color w:val="auto"/>
              </w:rPr>
            </w:pPr>
            <w:r>
              <w:rPr>
                <w:rFonts w:ascii="Courier New" w:cs="Courier New" w:eastAsia="Courier New" w:hAnsi="Courier New"/>
                <w:sz w:val="17"/>
                <w:szCs w:val="17"/>
                <w:color w:val="auto"/>
              </w:rPr>
              <w:t>NET CASH USED IN OPERATING ACTIVITIES ............</w:t>
            </w:r>
          </w:p>
        </w:tc>
        <w:tc>
          <w:tcPr>
            <w:tcW w:w="264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(14,913,957) (18,099,292)</w:t>
            </w:r>
          </w:p>
        </w:tc>
      </w:tr>
      <w:tr>
        <w:trPr>
          <w:trHeight w:val="599"/>
        </w:trPr>
        <w:tc>
          <w:tcPr>
            <w:tcW w:w="5780" w:type="dxa"/>
            <w:vAlign w:val="bottom"/>
          </w:tcPr>
          <w:p>
            <w:pPr>
              <w:spacing w:after="0"/>
              <w:rPr>
                <w:sz w:val="20"/>
                <w:szCs w:val="20"/>
                <w:color w:val="auto"/>
              </w:rPr>
            </w:pPr>
            <w:r>
              <w:rPr>
                <w:rFonts w:ascii="Courier New" w:cs="Courier New" w:eastAsia="Courier New" w:hAnsi="Courier New"/>
                <w:sz w:val="17"/>
                <w:szCs w:val="17"/>
                <w:color w:val="auto"/>
              </w:rPr>
              <w:t>CASH FLOWS FROM INVESTING ACTIVITIES:</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00"/>
        </w:trPr>
        <w:tc>
          <w:tcPr>
            <w:tcW w:w="5780" w:type="dxa"/>
            <w:vAlign w:val="bottom"/>
          </w:tcPr>
          <w:p>
            <w:pPr>
              <w:jc w:val="right"/>
              <w:spacing w:after="0"/>
              <w:rPr>
                <w:sz w:val="20"/>
                <w:szCs w:val="20"/>
                <w:color w:val="auto"/>
              </w:rPr>
            </w:pPr>
            <w:r>
              <w:rPr>
                <w:rFonts w:ascii="Courier New" w:cs="Courier New" w:eastAsia="Courier New" w:hAnsi="Courier New"/>
                <w:sz w:val="17"/>
                <w:szCs w:val="17"/>
                <w:color w:val="auto"/>
              </w:rPr>
              <w:t>Purchase of notes receivable ..........................</w:t>
            </w: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(100,000)</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0"/>
        </w:trPr>
        <w:tc>
          <w:tcPr>
            <w:tcW w:w="5780" w:type="dxa"/>
            <w:vAlign w:val="bottom"/>
          </w:tcPr>
          <w:p>
            <w:pPr>
              <w:jc w:val="right"/>
              <w:spacing w:after="0"/>
              <w:rPr>
                <w:sz w:val="20"/>
                <w:szCs w:val="20"/>
                <w:color w:val="auto"/>
              </w:rPr>
            </w:pPr>
            <w:r>
              <w:rPr>
                <w:rFonts w:ascii="Courier New" w:cs="Courier New" w:eastAsia="Courier New" w:hAnsi="Courier New"/>
                <w:sz w:val="17"/>
                <w:szCs w:val="17"/>
                <w:color w:val="auto"/>
              </w:rPr>
              <w:t>Collections of notes receivable .......................</w:t>
            </w:r>
          </w:p>
        </w:tc>
        <w:tc>
          <w:tcPr>
            <w:tcW w:w="140" w:type="dxa"/>
            <w:vAlign w:val="bottom"/>
          </w:tcPr>
          <w:p>
            <w:pPr>
              <w:spacing w:after="0"/>
              <w:rPr>
                <w:sz w:val="17"/>
                <w:szCs w:val="17"/>
                <w:color w:val="auto"/>
              </w:rPr>
            </w:pPr>
          </w:p>
        </w:tc>
        <w:tc>
          <w:tcPr>
            <w:tcW w:w="11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170,557</w:t>
            </w:r>
          </w:p>
        </w:tc>
        <w:tc>
          <w:tcPr>
            <w:tcW w:w="140" w:type="dxa"/>
            <w:vAlign w:val="bottom"/>
          </w:tcPr>
          <w:p>
            <w:pPr>
              <w:spacing w:after="0"/>
              <w:rPr>
                <w:sz w:val="17"/>
                <w:szCs w:val="17"/>
                <w:color w:val="auto"/>
              </w:rPr>
            </w:pP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134,221</w:t>
            </w:r>
          </w:p>
        </w:tc>
      </w:tr>
      <w:tr>
        <w:trPr>
          <w:trHeight w:val="200"/>
        </w:trPr>
        <w:tc>
          <w:tcPr>
            <w:tcW w:w="5780" w:type="dxa"/>
            <w:vAlign w:val="bottom"/>
          </w:tcPr>
          <w:p>
            <w:pPr>
              <w:jc w:val="right"/>
              <w:spacing w:after="0"/>
              <w:rPr>
                <w:sz w:val="20"/>
                <w:szCs w:val="20"/>
                <w:color w:val="auto"/>
              </w:rPr>
            </w:pPr>
            <w:r>
              <w:rPr>
                <w:rFonts w:ascii="Courier New" w:cs="Courier New" w:eastAsia="Courier New" w:hAnsi="Courier New"/>
                <w:sz w:val="17"/>
                <w:szCs w:val="17"/>
                <w:color w:val="auto"/>
              </w:rPr>
              <w:t>Purchases of property, plant and equipment ............</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(3,237,413)</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(2,423,287)</w:t>
            </w:r>
          </w:p>
        </w:tc>
      </w:tr>
      <w:tr>
        <w:trPr>
          <w:trHeight w:val="200"/>
        </w:trPr>
        <w:tc>
          <w:tcPr>
            <w:tcW w:w="5780" w:type="dxa"/>
            <w:vAlign w:val="bottom"/>
          </w:tcPr>
          <w:p>
            <w:pPr>
              <w:jc w:val="right"/>
              <w:spacing w:after="0"/>
              <w:rPr>
                <w:sz w:val="20"/>
                <w:szCs w:val="20"/>
                <w:color w:val="auto"/>
              </w:rPr>
            </w:pPr>
            <w:r>
              <w:rPr>
                <w:rFonts w:ascii="Courier New" w:cs="Courier New" w:eastAsia="Courier New" w:hAnsi="Courier New"/>
                <w:sz w:val="17"/>
                <w:szCs w:val="17"/>
                <w:color w:val="auto"/>
              </w:rPr>
              <w:t>Proceeds from sale of property, plant and equipment ...</w:t>
            </w:r>
          </w:p>
        </w:tc>
        <w:tc>
          <w:tcPr>
            <w:tcW w:w="140" w:type="dxa"/>
            <w:vAlign w:val="bottom"/>
          </w:tcPr>
          <w:p>
            <w:pPr>
              <w:spacing w:after="0"/>
              <w:rPr>
                <w:sz w:val="17"/>
                <w:szCs w:val="17"/>
                <w:color w:val="auto"/>
              </w:rPr>
            </w:pPr>
          </w:p>
        </w:tc>
        <w:tc>
          <w:tcPr>
            <w:tcW w:w="11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15,378</w:t>
            </w:r>
          </w:p>
        </w:tc>
        <w:tc>
          <w:tcPr>
            <w:tcW w:w="140" w:type="dxa"/>
            <w:vAlign w:val="bottom"/>
          </w:tcPr>
          <w:p>
            <w:pPr>
              <w:spacing w:after="0"/>
              <w:rPr>
                <w:sz w:val="17"/>
                <w:szCs w:val="17"/>
                <w:color w:val="auto"/>
              </w:rPr>
            </w:pP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32,925</w:t>
            </w:r>
          </w:p>
        </w:tc>
      </w:tr>
      <w:tr>
        <w:trPr>
          <w:trHeight w:val="200"/>
        </w:trPr>
        <w:tc>
          <w:tcPr>
            <w:tcW w:w="5780" w:type="dxa"/>
            <w:vAlign w:val="bottom"/>
          </w:tcPr>
          <w:p>
            <w:pPr>
              <w:spacing w:after="0"/>
              <w:rPr>
                <w:sz w:val="17"/>
                <w:szCs w:val="17"/>
                <w:color w:val="auto"/>
              </w:rPr>
            </w:pPr>
          </w:p>
        </w:tc>
        <w:tc>
          <w:tcPr>
            <w:tcW w:w="130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w w:val="99"/>
              </w:rPr>
              <w:t>------------</w:t>
            </w:r>
          </w:p>
        </w:tc>
      </w:tr>
      <w:tr>
        <w:trPr>
          <w:trHeight w:val="200"/>
        </w:trPr>
        <w:tc>
          <w:tcPr>
            <w:tcW w:w="5780" w:type="dxa"/>
            <w:vAlign w:val="bottom"/>
          </w:tcPr>
          <w:p>
            <w:pPr>
              <w:jc w:val="right"/>
              <w:spacing w:after="0"/>
              <w:rPr>
                <w:sz w:val="20"/>
                <w:szCs w:val="20"/>
                <w:color w:val="auto"/>
              </w:rPr>
            </w:pPr>
            <w:r>
              <w:rPr>
                <w:rFonts w:ascii="Courier New" w:cs="Courier New" w:eastAsia="Courier New" w:hAnsi="Courier New"/>
                <w:sz w:val="17"/>
                <w:szCs w:val="17"/>
                <w:color w:val="auto"/>
              </w:rPr>
              <w:t>NET CASH USED IN INVESTING ACTIVITIES ............</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(3,151,478)</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(2,256,141)</w:t>
            </w:r>
          </w:p>
        </w:tc>
      </w:tr>
      <w:tr>
        <w:trPr>
          <w:trHeight w:val="400"/>
        </w:trPr>
        <w:tc>
          <w:tcPr>
            <w:tcW w:w="5780" w:type="dxa"/>
            <w:vAlign w:val="bottom"/>
          </w:tcPr>
          <w:p>
            <w:pPr>
              <w:spacing w:after="0"/>
              <w:rPr>
                <w:sz w:val="20"/>
                <w:szCs w:val="20"/>
                <w:color w:val="auto"/>
              </w:rPr>
            </w:pPr>
            <w:r>
              <w:rPr>
                <w:rFonts w:ascii="Courier New" w:cs="Courier New" w:eastAsia="Courier New" w:hAnsi="Courier New"/>
                <w:sz w:val="17"/>
                <w:szCs w:val="17"/>
                <w:color w:val="auto"/>
              </w:rPr>
              <w:t>CASH FLOWS FROM FINANCING ACTIVITIES:</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00"/>
        </w:trPr>
        <w:tc>
          <w:tcPr>
            <w:tcW w:w="5780" w:type="dxa"/>
            <w:vAlign w:val="bottom"/>
          </w:tcPr>
          <w:p>
            <w:pPr>
              <w:jc w:val="right"/>
              <w:spacing w:after="0"/>
              <w:rPr>
                <w:sz w:val="20"/>
                <w:szCs w:val="20"/>
                <w:color w:val="auto"/>
              </w:rPr>
            </w:pPr>
            <w:r>
              <w:rPr>
                <w:rFonts w:ascii="Courier New" w:cs="Courier New" w:eastAsia="Courier New" w:hAnsi="Courier New"/>
                <w:sz w:val="17"/>
                <w:szCs w:val="17"/>
                <w:color w:val="auto"/>
              </w:rPr>
              <w:t>Net borrowings of notes payable .......................</w:t>
            </w:r>
          </w:p>
        </w:tc>
        <w:tc>
          <w:tcPr>
            <w:tcW w:w="140" w:type="dxa"/>
            <w:vAlign w:val="bottom"/>
          </w:tcPr>
          <w:p>
            <w:pPr>
              <w:spacing w:after="0"/>
              <w:rPr>
                <w:sz w:val="24"/>
                <w:szCs w:val="24"/>
                <w:color w:val="auto"/>
              </w:rPr>
            </w:pPr>
          </w:p>
        </w:tc>
        <w:tc>
          <w:tcPr>
            <w:tcW w:w="116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9"/>
              </w:rPr>
              <w:t>17,500,000</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0"/>
        </w:trPr>
        <w:tc>
          <w:tcPr>
            <w:tcW w:w="5780" w:type="dxa"/>
            <w:vAlign w:val="bottom"/>
          </w:tcPr>
          <w:p>
            <w:pPr>
              <w:jc w:val="right"/>
              <w:spacing w:after="0"/>
              <w:rPr>
                <w:sz w:val="20"/>
                <w:szCs w:val="20"/>
                <w:color w:val="auto"/>
              </w:rPr>
            </w:pPr>
            <w:r>
              <w:rPr>
                <w:rFonts w:ascii="Courier New" w:cs="Courier New" w:eastAsia="Courier New" w:hAnsi="Courier New"/>
                <w:sz w:val="17"/>
                <w:szCs w:val="17"/>
                <w:color w:val="auto"/>
              </w:rPr>
              <w:t>Proceeds from issuance of common stock ................</w:t>
            </w:r>
          </w:p>
        </w:tc>
        <w:tc>
          <w:tcPr>
            <w:tcW w:w="140" w:type="dxa"/>
            <w:vAlign w:val="bottom"/>
          </w:tcPr>
          <w:p>
            <w:pPr>
              <w:spacing w:after="0"/>
              <w:rPr>
                <w:sz w:val="17"/>
                <w:szCs w:val="17"/>
                <w:color w:val="auto"/>
              </w:rPr>
            </w:pPr>
          </w:p>
        </w:tc>
        <w:tc>
          <w:tcPr>
            <w:tcW w:w="11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23,433</w:t>
            </w:r>
          </w:p>
        </w:tc>
        <w:tc>
          <w:tcPr>
            <w:tcW w:w="140" w:type="dxa"/>
            <w:vAlign w:val="bottom"/>
          </w:tcPr>
          <w:p>
            <w:pPr>
              <w:spacing w:after="0"/>
              <w:rPr>
                <w:sz w:val="17"/>
                <w:szCs w:val="17"/>
                <w:color w:val="auto"/>
              </w:rPr>
            </w:pP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136,990</w:t>
            </w:r>
          </w:p>
        </w:tc>
      </w:tr>
      <w:tr>
        <w:trPr>
          <w:trHeight w:val="200"/>
        </w:trPr>
        <w:tc>
          <w:tcPr>
            <w:tcW w:w="5780" w:type="dxa"/>
            <w:vAlign w:val="bottom"/>
          </w:tcPr>
          <w:p>
            <w:pPr>
              <w:jc w:val="right"/>
              <w:spacing w:after="0"/>
              <w:rPr>
                <w:sz w:val="20"/>
                <w:szCs w:val="20"/>
                <w:color w:val="auto"/>
              </w:rPr>
            </w:pPr>
            <w:r>
              <w:rPr>
                <w:rFonts w:ascii="Courier New" w:cs="Courier New" w:eastAsia="Courier New" w:hAnsi="Courier New"/>
                <w:sz w:val="17"/>
                <w:szCs w:val="17"/>
                <w:color w:val="auto"/>
              </w:rPr>
              <w:t>Repayment of long-term debt ...........................</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(492,253)</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(383,090)</w:t>
            </w:r>
          </w:p>
        </w:tc>
      </w:tr>
      <w:tr>
        <w:trPr>
          <w:trHeight w:val="200"/>
        </w:trPr>
        <w:tc>
          <w:tcPr>
            <w:tcW w:w="5780" w:type="dxa"/>
            <w:vAlign w:val="bottom"/>
          </w:tcPr>
          <w:p>
            <w:pPr>
              <w:jc w:val="right"/>
              <w:spacing w:after="0"/>
              <w:rPr>
                <w:sz w:val="20"/>
                <w:szCs w:val="20"/>
                <w:color w:val="auto"/>
              </w:rPr>
            </w:pPr>
            <w:r>
              <w:rPr>
                <w:rFonts w:ascii="Courier New" w:cs="Courier New" w:eastAsia="Courier New" w:hAnsi="Courier New"/>
                <w:sz w:val="17"/>
                <w:szCs w:val="17"/>
                <w:color w:val="auto"/>
              </w:rPr>
              <w:t>Repurchase of common stock ............................</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(821,882)</w:t>
            </w:r>
          </w:p>
        </w:tc>
      </w:tr>
      <w:tr>
        <w:trPr>
          <w:trHeight w:val="200"/>
        </w:trPr>
        <w:tc>
          <w:tcPr>
            <w:tcW w:w="5780" w:type="dxa"/>
            <w:vAlign w:val="bottom"/>
          </w:tcPr>
          <w:p>
            <w:pPr>
              <w:spacing w:after="0"/>
              <w:rPr>
                <w:sz w:val="17"/>
                <w:szCs w:val="17"/>
                <w:color w:val="auto"/>
              </w:rPr>
            </w:pPr>
          </w:p>
        </w:tc>
        <w:tc>
          <w:tcPr>
            <w:tcW w:w="130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w w:val="99"/>
              </w:rPr>
              <w:t>------------</w:t>
            </w:r>
          </w:p>
        </w:tc>
      </w:tr>
      <w:tr>
        <w:trPr>
          <w:trHeight w:val="200"/>
        </w:trPr>
        <w:tc>
          <w:tcPr>
            <w:tcW w:w="5780" w:type="dxa"/>
            <w:vAlign w:val="bottom"/>
          </w:tcPr>
          <w:p>
            <w:pPr>
              <w:jc w:val="right"/>
              <w:ind w:right="2053"/>
              <w:spacing w:after="0"/>
              <w:rPr>
                <w:sz w:val="20"/>
                <w:szCs w:val="20"/>
                <w:color w:val="auto"/>
              </w:rPr>
            </w:pPr>
            <w:r>
              <w:rPr>
                <w:rFonts w:ascii="Courier New" w:cs="Courier New" w:eastAsia="Courier New" w:hAnsi="Courier New"/>
                <w:sz w:val="17"/>
                <w:szCs w:val="17"/>
                <w:color w:val="auto"/>
              </w:rPr>
              <w:t>NET CASH PROVIDED BY (USED IN)</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0"/>
        </w:trPr>
        <w:tc>
          <w:tcPr>
            <w:tcW w:w="5780" w:type="dxa"/>
            <w:vAlign w:val="bottom"/>
          </w:tcPr>
          <w:p>
            <w:pPr>
              <w:jc w:val="right"/>
              <w:spacing w:after="0"/>
              <w:rPr>
                <w:sz w:val="20"/>
                <w:szCs w:val="20"/>
                <w:color w:val="auto"/>
              </w:rPr>
            </w:pPr>
            <w:r>
              <w:rPr>
                <w:rFonts w:ascii="Courier New" w:cs="Courier New" w:eastAsia="Courier New" w:hAnsi="Courier New"/>
                <w:sz w:val="17"/>
                <w:szCs w:val="17"/>
                <w:color w:val="auto"/>
              </w:rPr>
              <w:t>FINANCING ACTIVITIES ............................</w:t>
            </w:r>
          </w:p>
        </w:tc>
        <w:tc>
          <w:tcPr>
            <w:tcW w:w="140" w:type="dxa"/>
            <w:vAlign w:val="bottom"/>
          </w:tcPr>
          <w:p>
            <w:pPr>
              <w:spacing w:after="0"/>
              <w:rPr>
                <w:sz w:val="17"/>
                <w:szCs w:val="17"/>
                <w:color w:val="auto"/>
              </w:rPr>
            </w:pPr>
          </w:p>
        </w:tc>
        <w:tc>
          <w:tcPr>
            <w:tcW w:w="116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9"/>
              </w:rPr>
              <w:t>17,031,180</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(1,067,982)</w:t>
            </w:r>
          </w:p>
        </w:tc>
      </w:tr>
      <w:tr>
        <w:trPr>
          <w:trHeight w:val="200"/>
        </w:trPr>
        <w:tc>
          <w:tcPr>
            <w:tcW w:w="5780" w:type="dxa"/>
            <w:vAlign w:val="bottom"/>
          </w:tcPr>
          <w:p>
            <w:pPr>
              <w:spacing w:after="0"/>
              <w:rPr>
                <w:sz w:val="17"/>
                <w:szCs w:val="17"/>
                <w:color w:val="auto"/>
              </w:rPr>
            </w:pPr>
          </w:p>
        </w:tc>
        <w:tc>
          <w:tcPr>
            <w:tcW w:w="130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w w:val="99"/>
              </w:rPr>
              <w:t>------------</w:t>
            </w:r>
          </w:p>
        </w:tc>
      </w:tr>
      <w:tr>
        <w:trPr>
          <w:trHeight w:val="400"/>
        </w:trPr>
        <w:tc>
          <w:tcPr>
            <w:tcW w:w="5780" w:type="dxa"/>
            <w:vAlign w:val="bottom"/>
          </w:tcPr>
          <w:p>
            <w:pPr>
              <w:jc w:val="right"/>
              <w:spacing w:after="0"/>
              <w:rPr>
                <w:sz w:val="20"/>
                <w:szCs w:val="20"/>
                <w:color w:val="auto"/>
              </w:rPr>
            </w:pPr>
            <w:r>
              <w:rPr>
                <w:rFonts w:ascii="Courier New" w:cs="Courier New" w:eastAsia="Courier New" w:hAnsi="Courier New"/>
                <w:sz w:val="17"/>
                <w:szCs w:val="17"/>
                <w:color w:val="auto"/>
              </w:rPr>
              <w:t>NET DECREASE IN CASH AND CASH EQUIVALENTS .............</w:t>
            </w:r>
          </w:p>
        </w:tc>
        <w:tc>
          <w:tcPr>
            <w:tcW w:w="140" w:type="dxa"/>
            <w:vAlign w:val="bottom"/>
          </w:tcPr>
          <w:p>
            <w:pPr>
              <w:spacing w:after="0"/>
              <w:rPr>
                <w:sz w:val="24"/>
                <w:szCs w:val="24"/>
                <w:color w:val="auto"/>
              </w:rPr>
            </w:pPr>
          </w:p>
        </w:tc>
        <w:tc>
          <w:tcPr>
            <w:tcW w:w="25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(1,034,255) (21,423,415)</w:t>
            </w:r>
          </w:p>
        </w:tc>
      </w:tr>
      <w:tr>
        <w:trPr>
          <w:trHeight w:val="400"/>
        </w:trPr>
        <w:tc>
          <w:tcPr>
            <w:tcW w:w="5780" w:type="dxa"/>
            <w:vAlign w:val="bottom"/>
          </w:tcPr>
          <w:p>
            <w:pPr>
              <w:jc w:val="right"/>
              <w:spacing w:after="0"/>
              <w:rPr>
                <w:sz w:val="20"/>
                <w:szCs w:val="20"/>
                <w:color w:val="auto"/>
              </w:rPr>
            </w:pPr>
            <w:r>
              <w:rPr>
                <w:rFonts w:ascii="Courier New" w:cs="Courier New" w:eastAsia="Courier New" w:hAnsi="Courier New"/>
                <w:sz w:val="17"/>
                <w:szCs w:val="17"/>
                <w:color w:val="auto"/>
              </w:rPr>
              <w:t>CASH AND CASH EQUIVALENTS, BEGINNING OF PERIOD ........</w:t>
            </w:r>
          </w:p>
        </w:tc>
        <w:tc>
          <w:tcPr>
            <w:tcW w:w="140" w:type="dxa"/>
            <w:vAlign w:val="bottom"/>
          </w:tcPr>
          <w:p>
            <w:pPr>
              <w:spacing w:after="0"/>
              <w:rPr>
                <w:sz w:val="24"/>
                <w:szCs w:val="24"/>
                <w:color w:val="auto"/>
              </w:rPr>
            </w:pPr>
          </w:p>
        </w:tc>
        <w:tc>
          <w:tcPr>
            <w:tcW w:w="11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1,275,636</w:t>
            </w:r>
          </w:p>
        </w:tc>
        <w:tc>
          <w:tcPr>
            <w:tcW w:w="140" w:type="dxa"/>
            <w:vAlign w:val="bottom"/>
          </w:tcPr>
          <w:p>
            <w:pPr>
              <w:spacing w:after="0"/>
              <w:rPr>
                <w:sz w:val="24"/>
                <w:szCs w:val="24"/>
                <w:color w:val="auto"/>
              </w:rPr>
            </w:pP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21,471,821</w:t>
            </w:r>
          </w:p>
        </w:tc>
      </w:tr>
      <w:tr>
        <w:trPr>
          <w:trHeight w:val="200"/>
        </w:trPr>
        <w:tc>
          <w:tcPr>
            <w:tcW w:w="5780" w:type="dxa"/>
            <w:vAlign w:val="bottom"/>
          </w:tcPr>
          <w:p>
            <w:pPr>
              <w:spacing w:after="0"/>
              <w:rPr>
                <w:sz w:val="17"/>
                <w:szCs w:val="17"/>
                <w:color w:val="auto"/>
              </w:rPr>
            </w:pPr>
          </w:p>
        </w:tc>
        <w:tc>
          <w:tcPr>
            <w:tcW w:w="130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w w:val="99"/>
              </w:rPr>
              <w:t>------------</w:t>
            </w:r>
          </w:p>
        </w:tc>
      </w:tr>
      <w:tr>
        <w:trPr>
          <w:trHeight w:val="400"/>
        </w:trPr>
        <w:tc>
          <w:tcPr>
            <w:tcW w:w="5780" w:type="dxa"/>
            <w:vAlign w:val="bottom"/>
          </w:tcPr>
          <w:p>
            <w:pPr>
              <w:jc w:val="right"/>
              <w:spacing w:after="0"/>
              <w:rPr>
                <w:sz w:val="20"/>
                <w:szCs w:val="20"/>
                <w:color w:val="auto"/>
              </w:rPr>
            </w:pPr>
            <w:r>
              <w:rPr>
                <w:rFonts w:ascii="Courier New" w:cs="Courier New" w:eastAsia="Courier New" w:hAnsi="Courier New"/>
                <w:sz w:val="17"/>
                <w:szCs w:val="17"/>
                <w:color w:val="auto"/>
              </w:rPr>
              <w:t>CASH AND CASH EQUIVALENTS, END OF PERIOD ..............</w:t>
            </w:r>
          </w:p>
        </w:tc>
        <w:tc>
          <w:tcPr>
            <w:tcW w:w="140" w:type="dxa"/>
            <w:vAlign w:val="bottom"/>
          </w:tcPr>
          <w:p>
            <w:pPr>
              <w:ind w:left="40"/>
              <w:spacing w:after="0"/>
              <w:rPr>
                <w:sz w:val="20"/>
                <w:szCs w:val="20"/>
                <w:color w:val="auto"/>
              </w:rPr>
            </w:pPr>
            <w:r>
              <w:rPr>
                <w:rFonts w:ascii="Courier New" w:cs="Courier New" w:eastAsia="Courier New" w:hAnsi="Courier New"/>
                <w:sz w:val="17"/>
                <w:szCs w:val="17"/>
                <w:color w:val="auto"/>
                <w:w w:val="77"/>
              </w:rPr>
              <w:t>$</w:t>
            </w:r>
          </w:p>
        </w:tc>
        <w:tc>
          <w:tcPr>
            <w:tcW w:w="11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241,381</w:t>
            </w: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48,406</w:t>
            </w:r>
          </w:p>
        </w:tc>
      </w:tr>
      <w:tr>
        <w:trPr>
          <w:trHeight w:val="200"/>
        </w:trPr>
        <w:tc>
          <w:tcPr>
            <w:tcW w:w="5780" w:type="dxa"/>
            <w:vAlign w:val="bottom"/>
          </w:tcPr>
          <w:p>
            <w:pPr>
              <w:spacing w:after="0"/>
              <w:rPr>
                <w:sz w:val="17"/>
                <w:szCs w:val="17"/>
                <w:color w:val="auto"/>
              </w:rPr>
            </w:pPr>
          </w:p>
        </w:tc>
        <w:tc>
          <w:tcPr>
            <w:tcW w:w="2640" w:type="dxa"/>
            <w:vAlign w:val="bottom"/>
            <w:gridSpan w:val="4"/>
          </w:tcPr>
          <w:p>
            <w:pPr>
              <w:jc w:val="right"/>
              <w:ind w:right="13"/>
              <w:spacing w:after="0"/>
              <w:rPr>
                <w:sz w:val="20"/>
                <w:szCs w:val="20"/>
                <w:color w:val="auto"/>
              </w:rPr>
            </w:pPr>
            <w:r>
              <w:rPr>
                <w:rFonts w:ascii="Courier New" w:cs="Courier New" w:eastAsia="Courier New" w:hAnsi="Courier New"/>
                <w:sz w:val="17"/>
                <w:szCs w:val="17"/>
                <w:color w:val="auto"/>
              </w:rPr>
              <w:t>=========== ============</w:t>
            </w:r>
          </w:p>
        </w:tc>
      </w:tr>
      <w:tr>
        <w:trPr>
          <w:trHeight w:val="400"/>
        </w:trPr>
        <w:tc>
          <w:tcPr>
            <w:tcW w:w="5780" w:type="dxa"/>
            <w:vAlign w:val="bottom"/>
          </w:tcPr>
          <w:p>
            <w:pPr>
              <w:spacing w:after="0"/>
              <w:rPr>
                <w:sz w:val="20"/>
                <w:szCs w:val="20"/>
                <w:color w:val="auto"/>
              </w:rPr>
            </w:pPr>
            <w:r>
              <w:rPr>
                <w:rFonts w:ascii="Courier New" w:cs="Courier New" w:eastAsia="Courier New" w:hAnsi="Courier New"/>
                <w:sz w:val="17"/>
                <w:szCs w:val="17"/>
                <w:color w:val="auto"/>
              </w:rPr>
              <w:t>SUPPLEMENTAL SCHEDULE OF CASH FLOW INFORMATION:</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0"/>
        </w:trPr>
        <w:tc>
          <w:tcPr>
            <w:tcW w:w="5780" w:type="dxa"/>
            <w:vAlign w:val="bottom"/>
          </w:tcPr>
          <w:p>
            <w:pPr>
              <w:spacing w:after="0"/>
              <w:rPr>
                <w:sz w:val="20"/>
                <w:szCs w:val="20"/>
                <w:color w:val="auto"/>
              </w:rPr>
            </w:pPr>
            <w:r>
              <w:rPr>
                <w:rFonts w:ascii="Courier New" w:cs="Courier New" w:eastAsia="Courier New" w:hAnsi="Courier New"/>
                <w:sz w:val="17"/>
                <w:szCs w:val="17"/>
                <w:color w:val="auto"/>
              </w:rPr>
              <w:t>Cash paid during the period for:</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00"/>
        </w:trPr>
        <w:tc>
          <w:tcPr>
            <w:tcW w:w="5780" w:type="dxa"/>
            <w:vAlign w:val="bottom"/>
          </w:tcPr>
          <w:p>
            <w:pPr>
              <w:jc w:val="right"/>
              <w:spacing w:after="0"/>
              <w:rPr>
                <w:sz w:val="20"/>
                <w:szCs w:val="20"/>
                <w:color w:val="auto"/>
              </w:rPr>
            </w:pPr>
            <w:r>
              <w:rPr>
                <w:rFonts w:ascii="Courier New" w:cs="Courier New" w:eastAsia="Courier New" w:hAnsi="Courier New"/>
                <w:sz w:val="17"/>
                <w:szCs w:val="17"/>
                <w:color w:val="auto"/>
              </w:rPr>
              <w:t>Interest .........................................</w:t>
            </w:r>
          </w:p>
        </w:tc>
        <w:tc>
          <w:tcPr>
            <w:tcW w:w="140" w:type="dxa"/>
            <w:vAlign w:val="bottom"/>
          </w:tcPr>
          <w:p>
            <w:pPr>
              <w:ind w:left="40"/>
              <w:spacing w:after="0"/>
              <w:rPr>
                <w:sz w:val="20"/>
                <w:szCs w:val="20"/>
                <w:color w:val="auto"/>
              </w:rPr>
            </w:pPr>
            <w:r>
              <w:rPr>
                <w:rFonts w:ascii="Courier New" w:cs="Courier New" w:eastAsia="Courier New" w:hAnsi="Courier New"/>
                <w:sz w:val="17"/>
                <w:szCs w:val="17"/>
                <w:color w:val="auto"/>
                <w:w w:val="77"/>
              </w:rPr>
              <w:t>$</w:t>
            </w:r>
          </w:p>
        </w:tc>
        <w:tc>
          <w:tcPr>
            <w:tcW w:w="11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203,630</w:t>
            </w: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215,162</w:t>
            </w:r>
          </w:p>
        </w:tc>
      </w:tr>
      <w:tr>
        <w:trPr>
          <w:trHeight w:val="200"/>
        </w:trPr>
        <w:tc>
          <w:tcPr>
            <w:tcW w:w="5780" w:type="dxa"/>
            <w:vAlign w:val="bottom"/>
          </w:tcPr>
          <w:p>
            <w:pPr>
              <w:jc w:val="right"/>
              <w:spacing w:after="0"/>
              <w:rPr>
                <w:sz w:val="20"/>
                <w:szCs w:val="20"/>
                <w:color w:val="auto"/>
              </w:rPr>
            </w:pPr>
            <w:r>
              <w:rPr>
                <w:rFonts w:ascii="Courier New" w:cs="Courier New" w:eastAsia="Courier New" w:hAnsi="Courier New"/>
                <w:sz w:val="17"/>
                <w:szCs w:val="17"/>
                <w:color w:val="auto"/>
              </w:rPr>
              <w:t>Income taxes......................................</w:t>
            </w:r>
          </w:p>
        </w:tc>
        <w:tc>
          <w:tcPr>
            <w:tcW w:w="140" w:type="dxa"/>
            <w:vAlign w:val="bottom"/>
          </w:tcPr>
          <w:p>
            <w:pPr>
              <w:spacing w:after="0"/>
              <w:rPr>
                <w:sz w:val="17"/>
                <w:szCs w:val="17"/>
                <w:color w:val="auto"/>
              </w:rPr>
            </w:pPr>
          </w:p>
        </w:tc>
        <w:tc>
          <w:tcPr>
            <w:tcW w:w="11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160,286</w:t>
            </w:r>
          </w:p>
        </w:tc>
        <w:tc>
          <w:tcPr>
            <w:tcW w:w="140" w:type="dxa"/>
            <w:vAlign w:val="bottom"/>
          </w:tcPr>
          <w:p>
            <w:pPr>
              <w:spacing w:after="0"/>
              <w:rPr>
                <w:sz w:val="17"/>
                <w:szCs w:val="17"/>
                <w:color w:val="auto"/>
              </w:rPr>
            </w:pP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125,000</w:t>
            </w:r>
          </w:p>
        </w:tc>
      </w:tr>
      <w:tr>
        <w:trPr>
          <w:trHeight w:val="599"/>
        </w:trPr>
        <w:tc>
          <w:tcPr>
            <w:tcW w:w="5780" w:type="dxa"/>
            <w:vAlign w:val="bottom"/>
          </w:tcPr>
          <w:p>
            <w:pPr>
              <w:spacing w:after="0"/>
              <w:rPr>
                <w:sz w:val="20"/>
                <w:szCs w:val="20"/>
                <w:color w:val="auto"/>
              </w:rPr>
            </w:pPr>
            <w:r>
              <w:rPr>
                <w:rFonts w:ascii="Courier New" w:cs="Courier New" w:eastAsia="Courier New" w:hAnsi="Courier New"/>
                <w:sz w:val="17"/>
                <w:szCs w:val="17"/>
                <w:color w:val="auto"/>
              </w:rPr>
              <w:t>NONCASH INVESTING ACTIVITIES:</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0"/>
        </w:trPr>
        <w:tc>
          <w:tcPr>
            <w:tcW w:w="5780" w:type="dxa"/>
            <w:vAlign w:val="bottom"/>
          </w:tcPr>
          <w:p>
            <w:pPr>
              <w:jc w:val="right"/>
              <w:spacing w:after="0"/>
              <w:rPr>
                <w:sz w:val="20"/>
                <w:szCs w:val="20"/>
                <w:color w:val="auto"/>
              </w:rPr>
            </w:pPr>
            <w:r>
              <w:rPr>
                <w:rFonts w:ascii="Courier New" w:cs="Courier New" w:eastAsia="Courier New" w:hAnsi="Courier New"/>
                <w:sz w:val="17"/>
                <w:szCs w:val="17"/>
                <w:color w:val="auto"/>
              </w:rPr>
              <w:t>Equipment acquired through long-term debt..............</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59,000</w:t>
            </w:r>
          </w:p>
        </w:tc>
      </w:tr>
    </w:tbl>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consolidated condensed financial statements.</w:t>
      </w:r>
    </w:p>
    <w:p>
      <w:pPr>
        <w:spacing w:after="0" w:line="200" w:lineRule="exact"/>
        <w:rPr>
          <w:sz w:val="20"/>
          <w:szCs w:val="20"/>
          <w:color w:val="auto"/>
        </w:rPr>
      </w:pPr>
    </w:p>
    <w:p>
      <w:pPr>
        <w:spacing w:after="0" w:line="207"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315" w:right="1440" w:bottom="1440" w:gutter="0" w:footer="0" w:header="0"/>
        </w:sectPr>
      </w:pPr>
    </w:p>
    <w:bookmarkStart w:id="5" w:name="page6"/>
    <w:bookmarkEnd w:id="5"/>
    <w:p>
      <w:pPr>
        <w:ind w:left="313"/>
        <w:spacing w:after="0"/>
        <w:rPr>
          <w:sz w:val="20"/>
          <w:szCs w:val="20"/>
          <w:color w:val="auto"/>
        </w:rPr>
      </w:pPr>
      <w:r>
        <w:rPr>
          <w:rFonts w:ascii="Courier New" w:cs="Courier New" w:eastAsia="Courier New" w:hAnsi="Courier New"/>
          <w:sz w:val="17"/>
          <w:szCs w:val="17"/>
          <w:color w:val="auto"/>
        </w:rPr>
        <w:t>6</w:t>
      </w:r>
    </w:p>
    <w:p>
      <w:pPr>
        <w:spacing w:after="0" w:line="207" w:lineRule="exact"/>
        <w:rPr>
          <w:sz w:val="20"/>
          <w:szCs w:val="20"/>
          <w:color w:val="auto"/>
        </w:rPr>
      </w:pPr>
    </w:p>
    <w:p>
      <w:pPr>
        <w:jc w:val="center"/>
        <w:ind w:left="340" w:right="1360"/>
        <w:spacing w:after="0" w:line="250" w:lineRule="auto"/>
        <w:rPr>
          <w:sz w:val="20"/>
          <w:szCs w:val="20"/>
          <w:color w:val="auto"/>
        </w:rPr>
      </w:pPr>
      <w:r>
        <w:rPr>
          <w:rFonts w:ascii="Courier New" w:cs="Courier New" w:eastAsia="Courier New" w:hAnsi="Courier New"/>
          <w:sz w:val="17"/>
          <w:szCs w:val="17"/>
          <w:color w:val="auto"/>
        </w:rPr>
        <w:t>UNIVERSAL FOREST PRODUCTS, INC. NOTES TO CONSOLIDATED CONDENSED FINANCIAL STATEMENTS (Unaudited)</w:t>
      </w:r>
    </w:p>
    <w:p>
      <w:pPr>
        <w:spacing w:after="0" w:line="397" w:lineRule="exact"/>
        <w:rPr>
          <w:sz w:val="20"/>
          <w:szCs w:val="20"/>
          <w:color w:val="auto"/>
        </w:rPr>
      </w:pPr>
    </w:p>
    <w:p>
      <w:pPr>
        <w:ind w:left="413" w:hanging="413"/>
        <w:spacing w:after="0"/>
        <w:tabs>
          <w:tab w:leader="none" w:pos="413"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BASIS OF PRESENTATION</w:t>
      </w:r>
    </w:p>
    <w:p>
      <w:pPr>
        <w:spacing w:after="0" w:line="207" w:lineRule="exact"/>
        <w:rPr>
          <w:rFonts w:ascii="Courier New" w:cs="Courier New" w:eastAsia="Courier New" w:hAnsi="Courier New"/>
          <w:sz w:val="17"/>
          <w:szCs w:val="17"/>
          <w:color w:val="auto"/>
        </w:rPr>
      </w:pPr>
    </w:p>
    <w:p>
      <w:pPr>
        <w:ind w:left="413" w:right="199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accompanying unaudited interim consolidated condensed financial statements (the "Financial Statements") of Universal Forest Products, Inc. and its wholly-owned subsidiaries and partnerships (together, the "Company"), have been prepared pursuant to the rules and regulations of the Securities and Exchange Commission. Accordingly, the Financial Statements do not include all of the information and footnotes normally included in the annual consolidated financial statements prepared in accordance with generally accepted accounting principles. All significant intercompany accounts and transactions have been eliminated in consolidation.</w:t>
      </w:r>
    </w:p>
    <w:p>
      <w:pPr>
        <w:spacing w:after="0" w:line="199" w:lineRule="exact"/>
        <w:rPr>
          <w:rFonts w:ascii="Courier New" w:cs="Courier New" w:eastAsia="Courier New" w:hAnsi="Courier New"/>
          <w:sz w:val="17"/>
          <w:szCs w:val="17"/>
          <w:color w:val="auto"/>
        </w:rPr>
      </w:pPr>
    </w:p>
    <w:p>
      <w:pPr>
        <w:ind w:left="413" w:right="199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the opinion of management, the Financial Statements contain all material adjustments necessary to present fairly the consolidated financial position, results of operations and cash flows of the Company for the interim periods presented. All such adjustments are of a normal recurring nature. These Financial Statements should be read in conjunction with the financial statements and footnotes thereto included in the Company's Annual Report on Form 10-K for the fiscal year ended December 28, 1996.</w:t>
      </w:r>
    </w:p>
    <w:p>
      <w:pPr>
        <w:spacing w:after="0" w:line="199" w:lineRule="exact"/>
        <w:rPr>
          <w:rFonts w:ascii="Courier New" w:cs="Courier New" w:eastAsia="Courier New" w:hAnsi="Courier New"/>
          <w:sz w:val="17"/>
          <w:szCs w:val="17"/>
          <w:color w:val="auto"/>
        </w:rPr>
      </w:pPr>
    </w:p>
    <w:p>
      <w:pPr>
        <w:ind w:left="413" w:right="251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Certain reclassifications have been made to the consolidated condensed statement of earnings for the first quarter of 1996 to conform to the classifications used in the first quarter of 1997.</w:t>
      </w:r>
    </w:p>
    <w:p>
      <w:pPr>
        <w:spacing w:after="0" w:line="197" w:lineRule="exact"/>
        <w:rPr>
          <w:rFonts w:ascii="Courier New" w:cs="Courier New" w:eastAsia="Courier New" w:hAnsi="Courier New"/>
          <w:sz w:val="17"/>
          <w:szCs w:val="17"/>
          <w:color w:val="auto"/>
        </w:rPr>
      </w:pPr>
    </w:p>
    <w:p>
      <w:pPr>
        <w:ind w:left="413" w:hanging="413"/>
        <w:spacing w:after="0"/>
        <w:tabs>
          <w:tab w:leader="none" w:pos="413"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EARNINGS PER COMMON SHARE</w:t>
      </w:r>
    </w:p>
    <w:p>
      <w:pPr>
        <w:spacing w:after="0" w:line="207" w:lineRule="exact"/>
        <w:rPr>
          <w:rFonts w:ascii="Courier New" w:cs="Courier New" w:eastAsia="Courier New" w:hAnsi="Courier New"/>
          <w:sz w:val="17"/>
          <w:szCs w:val="17"/>
          <w:color w:val="auto"/>
        </w:rPr>
      </w:pPr>
    </w:p>
    <w:p>
      <w:pPr>
        <w:ind w:left="413" w:right="199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Earnings per common share have been computed based on the weighted average number of common and common equivalent shares outstanding during the periods presented, giving effect to options granted in 1989 and 1993, utilizing the "treasury stock" method, as if the options were granted and outstanding as of the earliest period presented. Primary and fully-diluted earnings per common share were not materially different during the periods presented. Weighted average shares outstanding are as follows:</w:t>
      </w:r>
    </w:p>
    <w:p>
      <w:pPr>
        <w:spacing w:after="0" w:line="200" w:lineRule="exact"/>
        <w:rPr>
          <w:sz w:val="20"/>
          <w:szCs w:val="20"/>
          <w:color w:val="auto"/>
        </w:rPr>
      </w:pPr>
    </w:p>
    <w:p>
      <w:pPr>
        <w:ind w:left="5093"/>
        <w:spacing w:after="0"/>
        <w:rPr>
          <w:sz w:val="20"/>
          <w:szCs w:val="20"/>
          <w:color w:val="auto"/>
        </w:rPr>
      </w:pPr>
      <w:r>
        <w:rPr>
          <w:rFonts w:ascii="Courier New" w:cs="Courier New" w:eastAsia="Courier New" w:hAnsi="Courier New"/>
          <w:sz w:val="17"/>
          <w:szCs w:val="17"/>
          <w:color w:val="auto"/>
        </w:rPr>
        <w:t>Three Months Ended</w:t>
      </w:r>
    </w:p>
    <w:p>
      <w:pPr>
        <w:spacing w:after="0" w:line="7" w:lineRule="exact"/>
        <w:rPr>
          <w:sz w:val="20"/>
          <w:szCs w:val="20"/>
          <w:color w:val="auto"/>
        </w:rPr>
      </w:pPr>
    </w:p>
    <w:p>
      <w:pPr>
        <w:ind w:left="4993"/>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left="5093"/>
        <w:spacing w:after="0"/>
        <w:tabs>
          <w:tab w:leader="none" w:pos="6213" w:val="left"/>
        </w:tabs>
        <w:rPr>
          <w:sz w:val="20"/>
          <w:szCs w:val="20"/>
          <w:color w:val="auto"/>
        </w:rPr>
      </w:pPr>
      <w:r>
        <w:rPr>
          <w:rFonts w:ascii="Courier New" w:cs="Courier New" w:eastAsia="Courier New" w:hAnsi="Courier New"/>
          <w:sz w:val="17"/>
          <w:szCs w:val="17"/>
          <w:color w:val="auto"/>
        </w:rPr>
        <w:t>March 29,</w:t>
        <w:tab/>
        <w:t>March 30,</w:t>
      </w:r>
    </w:p>
    <w:p>
      <w:pPr>
        <w:spacing w:after="0" w:line="7" w:lineRule="exact"/>
        <w:rPr>
          <w:sz w:val="20"/>
          <w:szCs w:val="20"/>
          <w:color w:val="auto"/>
        </w:rPr>
      </w:pPr>
    </w:p>
    <w:p>
      <w:pPr>
        <w:ind w:left="5293"/>
        <w:spacing w:after="0"/>
        <w:tabs>
          <w:tab w:leader="none" w:pos="6413" w:val="left"/>
        </w:tabs>
        <w:rPr>
          <w:sz w:val="20"/>
          <w:szCs w:val="20"/>
          <w:color w:val="auto"/>
        </w:rPr>
      </w:pPr>
      <w:r>
        <w:rPr>
          <w:rFonts w:ascii="Courier New" w:cs="Courier New" w:eastAsia="Courier New" w:hAnsi="Courier New"/>
          <w:sz w:val="17"/>
          <w:szCs w:val="17"/>
          <w:color w:val="auto"/>
        </w:rPr>
        <w:t>1997</w:t>
      </w:r>
      <w:r>
        <w:rPr>
          <w:sz w:val="20"/>
          <w:szCs w:val="20"/>
          <w:color w:val="auto"/>
        </w:rPr>
        <w:tab/>
      </w:r>
      <w:r>
        <w:rPr>
          <w:rFonts w:ascii="Courier New" w:cs="Courier New" w:eastAsia="Courier New" w:hAnsi="Courier New"/>
          <w:sz w:val="17"/>
          <w:szCs w:val="17"/>
          <w:color w:val="auto"/>
        </w:rPr>
        <w:t>1996</w:t>
      </w:r>
    </w:p>
    <w:p>
      <w:pPr>
        <w:spacing w:after="0" w:line="7" w:lineRule="exact"/>
        <w:rPr>
          <w:sz w:val="20"/>
          <w:szCs w:val="20"/>
          <w:color w:val="auto"/>
        </w:rPr>
      </w:pPr>
    </w:p>
    <w:p>
      <w:pPr>
        <w:ind w:left="4993"/>
        <w:spacing w:after="0"/>
        <w:rPr>
          <w:sz w:val="20"/>
          <w:szCs w:val="20"/>
          <w:color w:val="auto"/>
        </w:rPr>
      </w:pPr>
      <w:r>
        <w:rPr>
          <w:rFonts w:ascii="Courier New" w:cs="Courier New" w:eastAsia="Courier New" w:hAnsi="Courier New"/>
          <w:sz w:val="17"/>
          <w:szCs w:val="17"/>
          <w:color w:val="auto"/>
        </w:rPr>
        <w:t>---------- ----------</w:t>
      </w:r>
    </w:p>
    <w:p>
      <w:pPr>
        <w:sectPr>
          <w:pgSz w:w="11900" w:h="16838" w:orient="portrait"/>
          <w:cols w:equalWidth="0" w:num="1">
            <w:col w:w="10213"/>
          </w:cols>
          <w:pgMar w:left="247" w:top="315" w:right="1440" w:bottom="1440" w:gutter="0" w:footer="0" w:header="0"/>
        </w:sectPr>
      </w:pPr>
    </w:p>
    <w:p>
      <w:pPr>
        <w:spacing w:after="0" w:line="207" w:lineRule="exact"/>
        <w:rPr>
          <w:sz w:val="20"/>
          <w:szCs w:val="20"/>
          <w:color w:val="auto"/>
        </w:rPr>
      </w:pPr>
    </w:p>
    <w:p>
      <w:pPr>
        <w:ind w:left="413"/>
        <w:spacing w:after="0"/>
        <w:rPr>
          <w:sz w:val="20"/>
          <w:szCs w:val="20"/>
          <w:color w:val="auto"/>
        </w:rPr>
      </w:pPr>
      <w:r>
        <w:rPr>
          <w:rFonts w:ascii="Courier New" w:cs="Courier New" w:eastAsia="Courier New" w:hAnsi="Courier New"/>
          <w:sz w:val="17"/>
          <w:szCs w:val="17"/>
          <w:color w:val="auto"/>
        </w:rPr>
        <w:t>Issued and outstanding ...................</w:t>
      </w:r>
    </w:p>
    <w:p>
      <w:pPr>
        <w:spacing w:after="0" w:line="7" w:lineRule="exact"/>
        <w:rPr>
          <w:sz w:val="20"/>
          <w:szCs w:val="20"/>
          <w:color w:val="auto"/>
        </w:rPr>
      </w:pPr>
    </w:p>
    <w:p>
      <w:pPr>
        <w:ind w:left="413"/>
        <w:spacing w:after="0"/>
        <w:rPr>
          <w:sz w:val="20"/>
          <w:szCs w:val="20"/>
          <w:color w:val="auto"/>
        </w:rPr>
      </w:pPr>
      <w:r>
        <w:rPr>
          <w:rFonts w:ascii="Courier New" w:cs="Courier New" w:eastAsia="Courier New" w:hAnsi="Courier New"/>
          <w:sz w:val="17"/>
          <w:szCs w:val="17"/>
          <w:color w:val="auto"/>
        </w:rPr>
        <w:t>Effect of stock options ..................</w:t>
      </w:r>
    </w:p>
    <w:p>
      <w:pPr>
        <w:spacing w:after="0" w:line="207" w:lineRule="exact"/>
        <w:rPr>
          <w:sz w:val="20"/>
          <w:szCs w:val="20"/>
          <w:color w:val="auto"/>
        </w:rPr>
      </w:pPr>
    </w:p>
    <w:p>
      <w:pPr>
        <w:ind w:left="413"/>
        <w:spacing w:after="0"/>
        <w:rPr>
          <w:sz w:val="20"/>
          <w:szCs w:val="20"/>
          <w:color w:val="auto"/>
        </w:rPr>
      </w:pPr>
      <w:r>
        <w:rPr>
          <w:rFonts w:ascii="Courier New" w:cs="Courier New" w:eastAsia="Courier New" w:hAnsi="Courier New"/>
          <w:sz w:val="17"/>
          <w:szCs w:val="17"/>
          <w:color w:val="auto"/>
        </w:rPr>
        <w:t>Weighted average shares outstanding ......</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7"/>
          <w:szCs w:val="17"/>
          <w:color w:val="auto"/>
        </w:rPr>
        <w:t>17,057,000 17,022,000</w:t>
      </w:r>
    </w:p>
    <w:p>
      <w:pPr>
        <w:spacing w:after="0" w:line="7" w:lineRule="exact"/>
        <w:rPr>
          <w:sz w:val="20"/>
          <w:szCs w:val="20"/>
          <w:color w:val="auto"/>
        </w:rPr>
      </w:pPr>
    </w:p>
    <w:p>
      <w:pPr>
        <w:jc w:val="both"/>
        <w:ind w:left="300"/>
        <w:spacing w:after="0"/>
        <w:tabs>
          <w:tab w:leader="none" w:pos="1420" w:val="left"/>
        </w:tabs>
        <w:rPr>
          <w:sz w:val="20"/>
          <w:szCs w:val="20"/>
          <w:color w:val="auto"/>
        </w:rPr>
      </w:pPr>
      <w:r>
        <w:rPr>
          <w:rFonts w:ascii="Courier New" w:cs="Courier New" w:eastAsia="Courier New" w:hAnsi="Courier New"/>
          <w:sz w:val="17"/>
          <w:szCs w:val="17"/>
          <w:color w:val="auto"/>
        </w:rPr>
        <w:t>773,000</w:t>
      </w:r>
      <w:r>
        <w:rPr>
          <w:sz w:val="20"/>
          <w:szCs w:val="20"/>
          <w:color w:val="auto"/>
        </w:rPr>
        <w:tab/>
      </w:r>
      <w:r>
        <w:rPr>
          <w:rFonts w:ascii="Courier New" w:cs="Courier New" w:eastAsia="Courier New" w:hAnsi="Courier New"/>
          <w:sz w:val="17"/>
          <w:szCs w:val="17"/>
          <w:color w:val="auto"/>
        </w:rPr>
        <w:t>646,000</w:t>
      </w:r>
    </w:p>
    <w:p>
      <w:pPr>
        <w:spacing w:after="0" w:line="7"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7"/>
          <w:szCs w:val="17"/>
          <w:color w:val="auto"/>
        </w:rPr>
        <w:t>17,830,000 17,668,000</w:t>
      </w:r>
    </w:p>
    <w:p>
      <w:pPr>
        <w:spacing w:after="0" w:line="7"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ectPr>
          <w:pgSz w:w="11900" w:h="16838" w:orient="portrait"/>
          <w:cols w:equalWidth="0" w:num="2">
            <w:col w:w="4773" w:space="220"/>
            <w:col w:w="5219"/>
          </w:cols>
          <w:pgMar w:left="247" w:top="315" w:right="1440" w:bottom="1440" w:gutter="0" w:footer="0" w:header="0"/>
          <w:type w:val="continuous"/>
        </w:sectPr>
      </w:pPr>
    </w:p>
    <w:p>
      <w:pPr>
        <w:spacing w:after="0" w:line="7" w:lineRule="exact"/>
        <w:rPr>
          <w:sz w:val="20"/>
          <w:szCs w:val="20"/>
          <w:color w:val="auto"/>
        </w:rPr>
      </w:pPr>
    </w:p>
    <w:p>
      <w:pPr>
        <w:ind w:left="3953"/>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3"/>
          </w:cols>
          <w:pgMar w:left="247" w:top="315" w:right="1440" w:bottom="1440" w:gutter="0" w:footer="0" w:header="0"/>
          <w:type w:val="continuous"/>
        </w:sectPr>
      </w:pPr>
    </w:p>
    <w:bookmarkStart w:id="6" w:name="page7"/>
    <w:bookmarkEnd w:id="6"/>
    <w:p>
      <w:pPr>
        <w:ind w:left="320"/>
        <w:spacing w:after="0"/>
        <w:rPr>
          <w:sz w:val="20"/>
          <w:szCs w:val="20"/>
          <w:color w:val="auto"/>
        </w:rPr>
      </w:pPr>
      <w:r>
        <w:rPr>
          <w:rFonts w:ascii="Courier New" w:cs="Courier New" w:eastAsia="Courier New" w:hAnsi="Courier New"/>
          <w:sz w:val="17"/>
          <w:szCs w:val="17"/>
          <w:color w:val="auto"/>
        </w:rPr>
        <w:t>7</w:t>
      </w:r>
    </w:p>
    <w:p>
      <w:pPr>
        <w:spacing w:after="0" w:line="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UNIVERSAL FOREST PRODUCTS, INC.</w:t>
      </w:r>
    </w:p>
    <w:p>
      <w:pPr>
        <w:spacing w:after="0" w:line="20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MANAGEMENT'S DISCUSSION AND ANALYSIS OF FINANCIAL CONDITION</w:t>
      </w:r>
    </w:p>
    <w:p>
      <w:pPr>
        <w:spacing w:after="0" w:line="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FINANCIAL IMPACT OF FLUCTUATIONS IN LUMBER PRICES AND SEASONALITY</w:t>
      </w: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The Company experiences significant fluctuations in the cost of lumber products from primary producers. The table below highlights such fluctuations for the three months ended March 29, 1997 and March 30, 1996. A variety of factors over which the Company has no control, including government regulations, environmental regulations, weather conditions, and natural disasters, impact the cost of lumber products. The Company anticipates that these fluctuations will continue in the future.</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The following table presents the Random Lengths framing lumber composite price. The composite price is a weighted average of nine key framing lumber prices chosen from major producing areas and species. The composite price is designed as a broad measure of price movement in the commodity lumber market ("Lumber Market"). The effects of the Lumber Market on the Company's results of operations are discussed below under the captions "Net Sales" and "Cost of Goods Sold and Gross Profit." Depending on the extent of the fluctuation, the type of product and other factors, it could take up to a month for a fluctuation in the Lumber Market to be reflected in the Company's selling prices.</w:t>
      </w:r>
    </w:p>
    <w:p>
      <w:pPr>
        <w:spacing w:after="0" w:line="200" w:lineRule="exact"/>
        <w:rPr>
          <w:sz w:val="20"/>
          <w:szCs w:val="20"/>
          <w:color w:val="auto"/>
        </w:rPr>
      </w:pPr>
    </w:p>
    <w:p>
      <w:pPr>
        <w:spacing w:after="0" w:line="399" w:lineRule="exact"/>
        <w:rPr>
          <w:sz w:val="20"/>
          <w:szCs w:val="20"/>
          <w:color w:val="auto"/>
        </w:rPr>
      </w:pPr>
    </w:p>
    <w:tbl>
      <w:tblPr>
        <w:tblLayout w:type="fixed"/>
        <w:tblInd w:w="2300" w:type="dxa"/>
        <w:tblCellMar>
          <w:top w:w="0" w:type="dxa"/>
          <w:left w:w="0" w:type="dxa"/>
          <w:bottom w:w="0" w:type="dxa"/>
          <w:right w:w="0" w:type="dxa"/>
        </w:tblCellMar>
      </w:tblPr>
      <w:tr>
        <w:trPr>
          <w:trHeight w:val="194"/>
        </w:trPr>
        <w:tc>
          <w:tcPr>
            <w:tcW w:w="1860" w:type="dxa"/>
            <w:vAlign w:val="bottom"/>
          </w:tcPr>
          <w:p>
            <w:pPr>
              <w:spacing w:after="0"/>
              <w:rPr>
                <w:sz w:val="16"/>
                <w:szCs w:val="16"/>
                <w:color w:val="auto"/>
              </w:rPr>
            </w:pPr>
          </w:p>
        </w:tc>
        <w:tc>
          <w:tcPr>
            <w:tcW w:w="1760" w:type="dxa"/>
            <w:vAlign w:val="bottom"/>
            <w:gridSpan w:val="3"/>
          </w:tcPr>
          <w:p>
            <w:pPr>
              <w:ind w:left="320"/>
              <w:spacing w:after="0"/>
              <w:rPr>
                <w:sz w:val="20"/>
                <w:szCs w:val="20"/>
                <w:color w:val="auto"/>
              </w:rPr>
            </w:pPr>
            <w:r>
              <w:rPr>
                <w:rFonts w:ascii="Courier New" w:cs="Courier New" w:eastAsia="Courier New" w:hAnsi="Courier New"/>
                <w:sz w:val="17"/>
                <w:szCs w:val="17"/>
                <w:color w:val="auto"/>
                <w:w w:val="99"/>
              </w:rPr>
              <w:t>Random Lengths</w:t>
            </w:r>
          </w:p>
        </w:tc>
      </w:tr>
      <w:tr>
        <w:trPr>
          <w:trHeight w:val="200"/>
        </w:trPr>
        <w:tc>
          <w:tcPr>
            <w:tcW w:w="1860" w:type="dxa"/>
            <w:vAlign w:val="bottom"/>
          </w:tcPr>
          <w:p>
            <w:pPr>
              <w:spacing w:after="0"/>
              <w:rPr>
                <w:sz w:val="17"/>
                <w:szCs w:val="17"/>
                <w:color w:val="auto"/>
              </w:rPr>
            </w:pPr>
          </w:p>
        </w:tc>
        <w:tc>
          <w:tcPr>
            <w:tcW w:w="1760" w:type="dxa"/>
            <w:vAlign w:val="bottom"/>
            <w:gridSpan w:val="3"/>
          </w:tcPr>
          <w:p>
            <w:pPr>
              <w:ind w:left="320"/>
              <w:spacing w:after="0"/>
              <w:rPr>
                <w:sz w:val="20"/>
                <w:szCs w:val="20"/>
                <w:color w:val="auto"/>
              </w:rPr>
            </w:pPr>
            <w:r>
              <w:rPr>
                <w:rFonts w:ascii="Courier New" w:cs="Courier New" w:eastAsia="Courier New" w:hAnsi="Courier New"/>
                <w:sz w:val="17"/>
                <w:szCs w:val="17"/>
                <w:color w:val="auto"/>
              </w:rPr>
              <w:t>Average $/MBF</w:t>
            </w:r>
          </w:p>
        </w:tc>
      </w:tr>
      <w:tr>
        <w:trPr>
          <w:trHeight w:val="200"/>
        </w:trPr>
        <w:tc>
          <w:tcPr>
            <w:tcW w:w="1860" w:type="dxa"/>
            <w:vAlign w:val="bottom"/>
          </w:tcPr>
          <w:p>
            <w:pPr>
              <w:spacing w:after="0"/>
              <w:rPr>
                <w:sz w:val="17"/>
                <w:szCs w:val="17"/>
                <w:color w:val="auto"/>
              </w:rPr>
            </w:pPr>
          </w:p>
        </w:tc>
        <w:tc>
          <w:tcPr>
            <w:tcW w:w="17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1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w w:val="97"/>
              </w:rPr>
              <w:t>1997</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1996</w:t>
            </w:r>
          </w:p>
        </w:tc>
      </w:tr>
      <w:tr>
        <w:trPr>
          <w:trHeight w:val="200"/>
        </w:trPr>
        <w:tc>
          <w:tcPr>
            <w:tcW w:w="1860" w:type="dxa"/>
            <w:vAlign w:val="bottom"/>
          </w:tcPr>
          <w:p>
            <w:pPr>
              <w:spacing w:after="0"/>
              <w:rPr>
                <w:sz w:val="17"/>
                <w:szCs w:val="17"/>
                <w:color w:val="auto"/>
              </w:rPr>
            </w:pPr>
          </w:p>
        </w:tc>
        <w:tc>
          <w:tcPr>
            <w:tcW w:w="9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1860" w:type="dxa"/>
            <w:vAlign w:val="bottom"/>
          </w:tcPr>
          <w:p>
            <w:pPr>
              <w:spacing w:after="0"/>
              <w:rPr>
                <w:sz w:val="20"/>
                <w:szCs w:val="20"/>
                <w:color w:val="auto"/>
              </w:rPr>
            </w:pPr>
            <w:r>
              <w:rPr>
                <w:rFonts w:ascii="Courier New" w:cs="Courier New" w:eastAsia="Courier New" w:hAnsi="Courier New"/>
                <w:sz w:val="17"/>
                <w:szCs w:val="17"/>
                <w:color w:val="auto"/>
              </w:rPr>
              <w:t>January .........</w:t>
            </w:r>
          </w:p>
        </w:tc>
        <w:tc>
          <w:tcPr>
            <w:tcW w:w="420" w:type="dxa"/>
            <w:vAlign w:val="bottom"/>
          </w:tcPr>
          <w:p>
            <w:pPr>
              <w:ind w:left="320"/>
              <w:spacing w:after="0"/>
              <w:rPr>
                <w:sz w:val="20"/>
                <w:szCs w:val="20"/>
                <w:color w:val="auto"/>
              </w:rPr>
            </w:pPr>
            <w:r>
              <w:rPr>
                <w:rFonts w:ascii="Courier New" w:cs="Courier New" w:eastAsia="Courier New" w:hAnsi="Courier New"/>
                <w:sz w:val="17"/>
                <w:szCs w:val="17"/>
                <w:color w:val="auto"/>
                <w:w w:val="77"/>
              </w:rPr>
              <w:t>$</w:t>
            </w: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436</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$ 329</w:t>
            </w:r>
          </w:p>
        </w:tc>
      </w:tr>
      <w:tr>
        <w:trPr>
          <w:trHeight w:val="200"/>
        </w:trPr>
        <w:tc>
          <w:tcPr>
            <w:tcW w:w="1860" w:type="dxa"/>
            <w:vAlign w:val="bottom"/>
          </w:tcPr>
          <w:p>
            <w:pPr>
              <w:spacing w:after="0"/>
              <w:rPr>
                <w:sz w:val="20"/>
                <w:szCs w:val="20"/>
                <w:color w:val="auto"/>
              </w:rPr>
            </w:pPr>
            <w:r>
              <w:rPr>
                <w:rFonts w:ascii="Courier New" w:cs="Courier New" w:eastAsia="Courier New" w:hAnsi="Courier New"/>
                <w:sz w:val="17"/>
                <w:szCs w:val="17"/>
                <w:color w:val="auto"/>
              </w:rPr>
              <w:t>February ........</w:t>
            </w:r>
          </w:p>
        </w:tc>
        <w:tc>
          <w:tcPr>
            <w:tcW w:w="420" w:type="dxa"/>
            <w:vAlign w:val="bottom"/>
          </w:tcPr>
          <w:p>
            <w:pPr>
              <w:spacing w:after="0"/>
              <w:rPr>
                <w:sz w:val="17"/>
                <w:szCs w:val="17"/>
                <w:color w:val="auto"/>
              </w:rPr>
            </w:pP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444</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347</w:t>
            </w:r>
          </w:p>
        </w:tc>
      </w:tr>
      <w:tr>
        <w:trPr>
          <w:trHeight w:val="200"/>
        </w:trPr>
        <w:tc>
          <w:tcPr>
            <w:tcW w:w="1860" w:type="dxa"/>
            <w:vAlign w:val="bottom"/>
          </w:tcPr>
          <w:p>
            <w:pPr>
              <w:spacing w:after="0"/>
              <w:rPr>
                <w:sz w:val="20"/>
                <w:szCs w:val="20"/>
                <w:color w:val="auto"/>
              </w:rPr>
            </w:pPr>
            <w:r>
              <w:rPr>
                <w:rFonts w:ascii="Courier New" w:cs="Courier New" w:eastAsia="Courier New" w:hAnsi="Courier New"/>
                <w:sz w:val="17"/>
                <w:szCs w:val="17"/>
                <w:color w:val="auto"/>
              </w:rPr>
              <w:t>March ...........</w:t>
            </w:r>
          </w:p>
        </w:tc>
        <w:tc>
          <w:tcPr>
            <w:tcW w:w="420" w:type="dxa"/>
            <w:vAlign w:val="bottom"/>
          </w:tcPr>
          <w:p>
            <w:pPr>
              <w:spacing w:after="0"/>
              <w:rPr>
                <w:sz w:val="17"/>
                <w:szCs w:val="17"/>
                <w:color w:val="auto"/>
              </w:rPr>
            </w:pP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433</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353</w:t>
            </w:r>
          </w:p>
        </w:tc>
      </w:tr>
      <w:tr>
        <w:trPr>
          <w:trHeight w:val="200"/>
        </w:trPr>
        <w:tc>
          <w:tcPr>
            <w:tcW w:w="1860" w:type="dxa"/>
            <w:vAlign w:val="bottom"/>
          </w:tcPr>
          <w:p>
            <w:pPr>
              <w:spacing w:after="0"/>
              <w:rPr>
                <w:sz w:val="17"/>
                <w:szCs w:val="17"/>
                <w:color w:val="auto"/>
              </w:rPr>
            </w:pPr>
          </w:p>
        </w:tc>
        <w:tc>
          <w:tcPr>
            <w:tcW w:w="9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1860" w:type="dxa"/>
            <w:vAlign w:val="bottom"/>
          </w:tcPr>
          <w:p>
            <w:pPr>
              <w:spacing w:after="0"/>
              <w:rPr>
                <w:sz w:val="20"/>
                <w:szCs w:val="20"/>
                <w:color w:val="auto"/>
              </w:rPr>
            </w:pPr>
            <w:r>
              <w:rPr>
                <w:rFonts w:ascii="Courier New" w:cs="Courier New" w:eastAsia="Courier New" w:hAnsi="Courier New"/>
                <w:sz w:val="17"/>
                <w:szCs w:val="17"/>
                <w:color w:val="auto"/>
              </w:rPr>
              <w:t>Period average ..</w:t>
            </w:r>
          </w:p>
        </w:tc>
        <w:tc>
          <w:tcPr>
            <w:tcW w:w="420" w:type="dxa"/>
            <w:vAlign w:val="bottom"/>
          </w:tcPr>
          <w:p>
            <w:pPr>
              <w:ind w:left="320"/>
              <w:spacing w:after="0"/>
              <w:rPr>
                <w:sz w:val="20"/>
                <w:szCs w:val="20"/>
                <w:color w:val="auto"/>
              </w:rPr>
            </w:pPr>
            <w:r>
              <w:rPr>
                <w:rFonts w:ascii="Courier New" w:cs="Courier New" w:eastAsia="Courier New" w:hAnsi="Courier New"/>
                <w:sz w:val="17"/>
                <w:szCs w:val="17"/>
                <w:color w:val="auto"/>
                <w:w w:val="77"/>
              </w:rPr>
              <w:t>$</w:t>
            </w: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438</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$ 343</w:t>
            </w:r>
          </w:p>
        </w:tc>
      </w:tr>
      <w:tr>
        <w:trPr>
          <w:trHeight w:val="200"/>
        </w:trPr>
        <w:tc>
          <w:tcPr>
            <w:tcW w:w="1860" w:type="dxa"/>
            <w:vAlign w:val="bottom"/>
          </w:tcPr>
          <w:p>
            <w:pPr>
              <w:spacing w:after="0"/>
              <w:rPr>
                <w:sz w:val="17"/>
                <w:szCs w:val="17"/>
                <w:color w:val="auto"/>
              </w:rPr>
            </w:pPr>
          </w:p>
        </w:tc>
        <w:tc>
          <w:tcPr>
            <w:tcW w:w="9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5"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The Company's business is seasonal in nature and results of operations vary from quarter to quarter. The demand for many of the Company's products is highest during the period of April to August. Accordingly, the Company's sales tend to be greater during its second and third quarters. To support this sales peak, the Company builds its inventory of finished goods throughout the winter and spring. Therefore, quantities of raw materials and finished goods inventories tend to be at their highest, relative to sales, during the Company's first and fourth quarters. As a result, the Company has some exposure related to sharp declines in the Lumber Market during its primary selling season. However, the Company maintains supply programs with vendors which are intended to decrease its exposure. These programs have substantially reduced the Company's investment in inventories, and include those materials which are most susceptible to adverse changes in the Lumber Market.</w:t>
      </w:r>
    </w:p>
    <w:p>
      <w:pPr>
        <w:spacing w:after="0" w:line="4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315"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7"/>
          <w:szCs w:val="17"/>
          <w:color w:val="auto"/>
        </w:rPr>
        <w:t>8</w:t>
      </w:r>
    </w:p>
    <w:p>
      <w:pPr>
        <w:spacing w:after="0" w:line="20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UNIVERSAL FOREST PRODUCTS, INC.</w:t>
      </w:r>
    </w:p>
    <w:p>
      <w:pPr>
        <w:spacing w:after="0" w:line="20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MANAGEMENT'S DISCUSSION AND ANALYSIS OF FINANCIAL CONDITION</w:t>
      </w:r>
    </w:p>
    <w:p>
      <w:pPr>
        <w:spacing w:after="0" w:line="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AND RESULTS OF OPERATIONS - CONTINUED</w:t>
      </w:r>
    </w:p>
    <w:p>
      <w:pPr>
        <w:spacing w:after="0" w:line="207" w:lineRule="exact"/>
        <w:rPr>
          <w:sz w:val="20"/>
          <w:szCs w:val="20"/>
          <w:color w:val="auto"/>
        </w:rPr>
      </w:pPr>
    </w:p>
    <w:p>
      <w:pPr>
        <w:ind w:left="3020"/>
        <w:spacing w:after="0"/>
        <w:rPr>
          <w:sz w:val="20"/>
          <w:szCs w:val="20"/>
          <w:color w:val="auto"/>
        </w:rPr>
      </w:pPr>
      <w:r>
        <w:rPr>
          <w:rFonts w:ascii="Courier New" w:cs="Courier New" w:eastAsia="Courier New" w:hAnsi="Courier New"/>
          <w:sz w:val="17"/>
          <w:szCs w:val="17"/>
          <w:color w:val="auto"/>
        </w:rPr>
        <w:t>RESULTS OF OPERATIONS</w:t>
      </w:r>
    </w:p>
    <w:p>
      <w:pPr>
        <w:spacing w:after="0" w:line="200" w:lineRule="exact"/>
        <w:rPr>
          <w:sz w:val="20"/>
          <w:szCs w:val="20"/>
          <w:color w:val="auto"/>
        </w:rPr>
      </w:pPr>
    </w:p>
    <w:p>
      <w:pPr>
        <w:spacing w:after="0" w:line="207" w:lineRule="exact"/>
        <w:rPr>
          <w:sz w:val="20"/>
          <w:szCs w:val="20"/>
          <w:color w:val="auto"/>
        </w:rPr>
      </w:pPr>
    </w:p>
    <w:p>
      <w:pPr>
        <w:ind w:right="2099"/>
        <w:spacing w:after="0" w:line="251" w:lineRule="auto"/>
        <w:rPr>
          <w:sz w:val="20"/>
          <w:szCs w:val="20"/>
          <w:color w:val="auto"/>
        </w:rPr>
      </w:pPr>
      <w:r>
        <w:rPr>
          <w:rFonts w:ascii="Courier New" w:cs="Courier New" w:eastAsia="Courier New" w:hAnsi="Courier New"/>
          <w:sz w:val="17"/>
          <w:szCs w:val="17"/>
          <w:color w:val="auto"/>
        </w:rPr>
        <w:t>The following table presents, for the periods indicated, the components of the Company's Consolidated Statements of Earnings as a percentage of net sales.</w:t>
      </w:r>
    </w:p>
    <w:p>
      <w:pPr>
        <w:spacing w:after="0" w:line="197" w:lineRule="exact"/>
        <w:rPr>
          <w:sz w:val="20"/>
          <w:szCs w:val="20"/>
          <w:color w:val="auto"/>
        </w:rPr>
      </w:pPr>
    </w:p>
    <w:tbl>
      <w:tblPr>
        <w:tblLayout w:type="fixed"/>
        <w:tblInd w:w="520" w:type="dxa"/>
        <w:tblCellMar>
          <w:top w:w="0" w:type="dxa"/>
          <w:left w:w="0" w:type="dxa"/>
          <w:bottom w:w="0" w:type="dxa"/>
          <w:right w:w="0" w:type="dxa"/>
        </w:tblCellMar>
      </w:tblPr>
      <w:tr>
        <w:trPr>
          <w:trHeight w:val="194"/>
        </w:trPr>
        <w:tc>
          <w:tcPr>
            <w:tcW w:w="5000" w:type="dxa"/>
            <w:vAlign w:val="bottom"/>
          </w:tcPr>
          <w:p>
            <w:pPr>
              <w:spacing w:after="0"/>
              <w:rPr>
                <w:sz w:val="16"/>
                <w:szCs w:val="16"/>
                <w:color w:val="auto"/>
              </w:rPr>
            </w:pPr>
          </w:p>
        </w:tc>
        <w:tc>
          <w:tcPr>
            <w:tcW w:w="228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Three Months Ended</w:t>
            </w:r>
          </w:p>
        </w:tc>
      </w:tr>
      <w:tr>
        <w:trPr>
          <w:trHeight w:val="200"/>
        </w:trPr>
        <w:tc>
          <w:tcPr>
            <w:tcW w:w="5000" w:type="dxa"/>
            <w:vAlign w:val="bottom"/>
          </w:tcPr>
          <w:p>
            <w:pPr>
              <w:spacing w:after="0"/>
              <w:rPr>
                <w:sz w:val="17"/>
                <w:szCs w:val="17"/>
                <w:color w:val="auto"/>
              </w:rPr>
            </w:pPr>
          </w:p>
        </w:tc>
        <w:tc>
          <w:tcPr>
            <w:tcW w:w="228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000" w:type="dxa"/>
            <w:vAlign w:val="bottom"/>
          </w:tcPr>
          <w:p>
            <w:pPr>
              <w:spacing w:after="0"/>
              <w:rPr>
                <w:sz w:val="17"/>
                <w:szCs w:val="17"/>
                <w:color w:val="auto"/>
              </w:rPr>
            </w:pPr>
          </w:p>
        </w:tc>
        <w:tc>
          <w:tcPr>
            <w:tcW w:w="11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March 29,</w:t>
            </w:r>
          </w:p>
        </w:tc>
        <w:tc>
          <w:tcPr>
            <w:tcW w:w="1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March 30,</w:t>
            </w:r>
          </w:p>
        </w:tc>
      </w:tr>
      <w:tr>
        <w:trPr>
          <w:trHeight w:val="200"/>
        </w:trPr>
        <w:tc>
          <w:tcPr>
            <w:tcW w:w="5000" w:type="dxa"/>
            <w:vAlign w:val="bottom"/>
          </w:tcPr>
          <w:p>
            <w:pPr>
              <w:spacing w:after="0"/>
              <w:rPr>
                <w:sz w:val="17"/>
                <w:szCs w:val="17"/>
                <w:color w:val="auto"/>
              </w:rPr>
            </w:pPr>
          </w:p>
        </w:tc>
        <w:tc>
          <w:tcPr>
            <w:tcW w:w="11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1997</w:t>
            </w:r>
          </w:p>
        </w:tc>
        <w:tc>
          <w:tcPr>
            <w:tcW w:w="11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1996</w:t>
            </w:r>
          </w:p>
        </w:tc>
      </w:tr>
      <w:tr>
        <w:trPr>
          <w:trHeight w:val="200"/>
        </w:trPr>
        <w:tc>
          <w:tcPr>
            <w:tcW w:w="5000" w:type="dxa"/>
            <w:vAlign w:val="bottom"/>
          </w:tcPr>
          <w:p>
            <w:pPr>
              <w:spacing w:after="0"/>
              <w:rPr>
                <w:sz w:val="17"/>
                <w:szCs w:val="17"/>
                <w:color w:val="auto"/>
              </w:rPr>
            </w:pPr>
          </w:p>
        </w:tc>
        <w:tc>
          <w:tcPr>
            <w:tcW w:w="11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5000" w:type="dxa"/>
            <w:vAlign w:val="bottom"/>
          </w:tcPr>
          <w:p>
            <w:pPr>
              <w:spacing w:after="0"/>
              <w:rPr>
                <w:sz w:val="20"/>
                <w:szCs w:val="20"/>
                <w:color w:val="auto"/>
              </w:rPr>
            </w:pPr>
            <w:r>
              <w:rPr>
                <w:rFonts w:ascii="Courier New" w:cs="Courier New" w:eastAsia="Courier New" w:hAnsi="Courier New"/>
                <w:sz w:val="17"/>
                <w:szCs w:val="17"/>
                <w:color w:val="auto"/>
              </w:rPr>
              <w:t>Net sales .....................................</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100.0%</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100.0%</w:t>
            </w:r>
          </w:p>
        </w:tc>
      </w:tr>
      <w:tr>
        <w:trPr>
          <w:trHeight w:val="200"/>
        </w:trPr>
        <w:tc>
          <w:tcPr>
            <w:tcW w:w="5000" w:type="dxa"/>
            <w:vAlign w:val="bottom"/>
          </w:tcPr>
          <w:p>
            <w:pPr>
              <w:spacing w:after="0"/>
              <w:rPr>
                <w:sz w:val="20"/>
                <w:szCs w:val="20"/>
                <w:color w:val="auto"/>
              </w:rPr>
            </w:pPr>
            <w:r>
              <w:rPr>
                <w:rFonts w:ascii="Courier New" w:cs="Courier New" w:eastAsia="Courier New" w:hAnsi="Courier New"/>
                <w:sz w:val="17"/>
                <w:szCs w:val="17"/>
                <w:color w:val="auto"/>
              </w:rPr>
              <w:t>Cost of goods sold ............................</w:t>
            </w:r>
          </w:p>
        </w:tc>
        <w:tc>
          <w:tcPr>
            <w:tcW w:w="11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90.8</w:t>
            </w:r>
          </w:p>
        </w:tc>
        <w:tc>
          <w:tcPr>
            <w:tcW w:w="1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89.5</w:t>
            </w:r>
          </w:p>
        </w:tc>
      </w:tr>
      <w:tr>
        <w:trPr>
          <w:trHeight w:val="200"/>
        </w:trPr>
        <w:tc>
          <w:tcPr>
            <w:tcW w:w="5000" w:type="dxa"/>
            <w:vAlign w:val="bottom"/>
          </w:tcPr>
          <w:p>
            <w:pPr>
              <w:spacing w:after="0"/>
              <w:rPr>
                <w:sz w:val="17"/>
                <w:szCs w:val="17"/>
                <w:color w:val="auto"/>
              </w:rPr>
            </w:pPr>
          </w:p>
        </w:tc>
        <w:tc>
          <w:tcPr>
            <w:tcW w:w="11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5000" w:type="dxa"/>
            <w:vAlign w:val="bottom"/>
          </w:tcPr>
          <w:p>
            <w:pPr>
              <w:spacing w:after="0"/>
              <w:rPr>
                <w:sz w:val="20"/>
                <w:szCs w:val="20"/>
                <w:color w:val="auto"/>
              </w:rPr>
            </w:pPr>
            <w:r>
              <w:rPr>
                <w:rFonts w:ascii="Courier New" w:cs="Courier New" w:eastAsia="Courier New" w:hAnsi="Courier New"/>
                <w:sz w:val="17"/>
                <w:szCs w:val="17"/>
                <w:color w:val="auto"/>
              </w:rPr>
              <w:t>Gross profit ..................................</w:t>
            </w:r>
          </w:p>
        </w:tc>
        <w:tc>
          <w:tcPr>
            <w:tcW w:w="11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9.2</w:t>
            </w:r>
          </w:p>
        </w:tc>
        <w:tc>
          <w:tcPr>
            <w:tcW w:w="1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10.5</w:t>
            </w:r>
          </w:p>
        </w:tc>
      </w:tr>
      <w:tr>
        <w:trPr>
          <w:trHeight w:val="200"/>
        </w:trPr>
        <w:tc>
          <w:tcPr>
            <w:tcW w:w="5000" w:type="dxa"/>
            <w:vAlign w:val="bottom"/>
          </w:tcPr>
          <w:p>
            <w:pPr>
              <w:spacing w:after="0"/>
              <w:rPr>
                <w:sz w:val="20"/>
                <w:szCs w:val="20"/>
                <w:color w:val="auto"/>
              </w:rPr>
            </w:pPr>
            <w:r>
              <w:rPr>
                <w:rFonts w:ascii="Courier New" w:cs="Courier New" w:eastAsia="Courier New" w:hAnsi="Courier New"/>
                <w:sz w:val="17"/>
                <w:szCs w:val="17"/>
                <w:color w:val="auto"/>
              </w:rPr>
              <w:t>Selling, general and administrative expenses ..</w:t>
            </w:r>
          </w:p>
        </w:tc>
        <w:tc>
          <w:tcPr>
            <w:tcW w:w="11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6.3</w:t>
            </w:r>
          </w:p>
        </w:tc>
        <w:tc>
          <w:tcPr>
            <w:tcW w:w="1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7.3</w:t>
            </w:r>
          </w:p>
        </w:tc>
      </w:tr>
      <w:tr>
        <w:trPr>
          <w:trHeight w:val="200"/>
        </w:trPr>
        <w:tc>
          <w:tcPr>
            <w:tcW w:w="5000" w:type="dxa"/>
            <w:vAlign w:val="bottom"/>
          </w:tcPr>
          <w:p>
            <w:pPr>
              <w:spacing w:after="0"/>
              <w:rPr>
                <w:sz w:val="17"/>
                <w:szCs w:val="17"/>
                <w:color w:val="auto"/>
              </w:rPr>
            </w:pPr>
          </w:p>
        </w:tc>
        <w:tc>
          <w:tcPr>
            <w:tcW w:w="11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5000" w:type="dxa"/>
            <w:vAlign w:val="bottom"/>
          </w:tcPr>
          <w:p>
            <w:pPr>
              <w:spacing w:after="0"/>
              <w:rPr>
                <w:sz w:val="20"/>
                <w:szCs w:val="20"/>
                <w:color w:val="auto"/>
              </w:rPr>
            </w:pPr>
            <w:r>
              <w:rPr>
                <w:rFonts w:ascii="Courier New" w:cs="Courier New" w:eastAsia="Courier New" w:hAnsi="Courier New"/>
                <w:sz w:val="17"/>
                <w:szCs w:val="17"/>
                <w:color w:val="auto"/>
              </w:rPr>
              <w:t>Earnings from operations ......................</w:t>
            </w:r>
          </w:p>
        </w:tc>
        <w:tc>
          <w:tcPr>
            <w:tcW w:w="11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2.9</w:t>
            </w:r>
          </w:p>
        </w:tc>
        <w:tc>
          <w:tcPr>
            <w:tcW w:w="1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3.2</w:t>
            </w:r>
          </w:p>
        </w:tc>
      </w:tr>
      <w:tr>
        <w:trPr>
          <w:trHeight w:val="200"/>
        </w:trPr>
        <w:tc>
          <w:tcPr>
            <w:tcW w:w="5000" w:type="dxa"/>
            <w:vAlign w:val="bottom"/>
          </w:tcPr>
          <w:p>
            <w:pPr>
              <w:spacing w:after="0"/>
              <w:rPr>
                <w:sz w:val="20"/>
                <w:szCs w:val="20"/>
                <w:color w:val="auto"/>
              </w:rPr>
            </w:pPr>
            <w:r>
              <w:rPr>
                <w:rFonts w:ascii="Courier New" w:cs="Courier New" w:eastAsia="Courier New" w:hAnsi="Courier New"/>
                <w:sz w:val="17"/>
                <w:szCs w:val="17"/>
                <w:color w:val="auto"/>
              </w:rPr>
              <w:t>Other expense, net ............................</w:t>
            </w:r>
          </w:p>
        </w:tc>
        <w:tc>
          <w:tcPr>
            <w:tcW w:w="11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0.5</w:t>
            </w:r>
          </w:p>
        </w:tc>
        <w:tc>
          <w:tcPr>
            <w:tcW w:w="1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0.5</w:t>
            </w:r>
          </w:p>
        </w:tc>
      </w:tr>
      <w:tr>
        <w:trPr>
          <w:trHeight w:val="200"/>
        </w:trPr>
        <w:tc>
          <w:tcPr>
            <w:tcW w:w="5000" w:type="dxa"/>
            <w:vAlign w:val="bottom"/>
          </w:tcPr>
          <w:p>
            <w:pPr>
              <w:spacing w:after="0"/>
              <w:rPr>
                <w:sz w:val="17"/>
                <w:szCs w:val="17"/>
                <w:color w:val="auto"/>
              </w:rPr>
            </w:pPr>
          </w:p>
        </w:tc>
        <w:tc>
          <w:tcPr>
            <w:tcW w:w="11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5000" w:type="dxa"/>
            <w:vAlign w:val="bottom"/>
          </w:tcPr>
          <w:p>
            <w:pPr>
              <w:spacing w:after="0"/>
              <w:rPr>
                <w:sz w:val="20"/>
                <w:szCs w:val="20"/>
                <w:color w:val="auto"/>
              </w:rPr>
            </w:pPr>
            <w:r>
              <w:rPr>
                <w:rFonts w:ascii="Courier New" w:cs="Courier New" w:eastAsia="Courier New" w:hAnsi="Courier New"/>
                <w:sz w:val="17"/>
                <w:szCs w:val="17"/>
                <w:color w:val="auto"/>
              </w:rPr>
              <w:t>Earnings before income taxes ..................</w:t>
            </w:r>
          </w:p>
        </w:tc>
        <w:tc>
          <w:tcPr>
            <w:tcW w:w="11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2.4</w:t>
            </w:r>
          </w:p>
        </w:tc>
        <w:tc>
          <w:tcPr>
            <w:tcW w:w="1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2.7</w:t>
            </w:r>
          </w:p>
        </w:tc>
      </w:tr>
      <w:tr>
        <w:trPr>
          <w:trHeight w:val="200"/>
        </w:trPr>
        <w:tc>
          <w:tcPr>
            <w:tcW w:w="5000" w:type="dxa"/>
            <w:vAlign w:val="bottom"/>
          </w:tcPr>
          <w:p>
            <w:pPr>
              <w:spacing w:after="0"/>
              <w:rPr>
                <w:sz w:val="20"/>
                <w:szCs w:val="20"/>
                <w:color w:val="auto"/>
              </w:rPr>
            </w:pPr>
            <w:r>
              <w:rPr>
                <w:rFonts w:ascii="Courier New" w:cs="Courier New" w:eastAsia="Courier New" w:hAnsi="Courier New"/>
                <w:sz w:val="17"/>
                <w:szCs w:val="17"/>
                <w:color w:val="auto"/>
              </w:rPr>
              <w:t>Income taxes ..................................</w:t>
            </w:r>
          </w:p>
        </w:tc>
        <w:tc>
          <w:tcPr>
            <w:tcW w:w="11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0.9</w:t>
            </w:r>
          </w:p>
        </w:tc>
        <w:tc>
          <w:tcPr>
            <w:tcW w:w="1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w:t>
            </w:r>
          </w:p>
        </w:tc>
      </w:tr>
      <w:tr>
        <w:trPr>
          <w:trHeight w:val="200"/>
        </w:trPr>
        <w:tc>
          <w:tcPr>
            <w:tcW w:w="5000" w:type="dxa"/>
            <w:vAlign w:val="bottom"/>
          </w:tcPr>
          <w:p>
            <w:pPr>
              <w:spacing w:after="0"/>
              <w:rPr>
                <w:sz w:val="17"/>
                <w:szCs w:val="17"/>
                <w:color w:val="auto"/>
              </w:rPr>
            </w:pPr>
          </w:p>
        </w:tc>
        <w:tc>
          <w:tcPr>
            <w:tcW w:w="11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5000" w:type="dxa"/>
            <w:vAlign w:val="bottom"/>
          </w:tcPr>
          <w:p>
            <w:pPr>
              <w:spacing w:after="0"/>
              <w:rPr>
                <w:sz w:val="20"/>
                <w:szCs w:val="20"/>
                <w:color w:val="auto"/>
              </w:rPr>
            </w:pPr>
            <w:r>
              <w:rPr>
                <w:rFonts w:ascii="Courier New" w:cs="Courier New" w:eastAsia="Courier New" w:hAnsi="Courier New"/>
                <w:sz w:val="17"/>
                <w:szCs w:val="17"/>
                <w:color w:val="auto"/>
              </w:rPr>
              <w:t>Net earnings ..................................</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1.5%</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1.6%</w:t>
            </w:r>
          </w:p>
        </w:tc>
      </w:tr>
      <w:tr>
        <w:trPr>
          <w:trHeight w:val="200"/>
        </w:trPr>
        <w:tc>
          <w:tcPr>
            <w:tcW w:w="5000" w:type="dxa"/>
            <w:vAlign w:val="bottom"/>
          </w:tcPr>
          <w:p>
            <w:pPr>
              <w:spacing w:after="0"/>
              <w:rPr>
                <w:sz w:val="17"/>
                <w:szCs w:val="17"/>
                <w:color w:val="auto"/>
              </w:rPr>
            </w:pPr>
          </w:p>
        </w:tc>
        <w:tc>
          <w:tcPr>
            <w:tcW w:w="11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NET SALES</w:t>
      </w: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The Company manufactures, treats, and distributes lumber products to the do-it-yourself, manufactured housing, wholesale lumber, and industrial markets. Its sales comprise a single industry segment. The following table presents, for the periods indicated, the Company's net sales (in thousands) and percentage of total net sales by market classification.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0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Three Months Ended</w:t>
            </w:r>
          </w:p>
        </w:tc>
        <w:tc>
          <w:tcPr>
            <w:tcW w:w="740" w:type="dxa"/>
            <w:vAlign w:val="bottom"/>
          </w:tcPr>
          <w:p>
            <w:pPr>
              <w:spacing w:after="0"/>
              <w:rPr>
                <w:sz w:val="16"/>
                <w:szCs w:val="16"/>
                <w:color w:val="auto"/>
              </w:rPr>
            </w:pPr>
          </w:p>
        </w:tc>
      </w:tr>
      <w:tr>
        <w:trPr>
          <w:trHeight w:val="200"/>
        </w:trPr>
        <w:tc>
          <w:tcPr>
            <w:tcW w:w="2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40" w:type="dxa"/>
            <w:vAlign w:val="bottom"/>
            <w:gridSpan w:val="4"/>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0"/>
        </w:trPr>
        <w:tc>
          <w:tcPr>
            <w:tcW w:w="2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March 29,</w:t>
            </w:r>
          </w:p>
        </w:tc>
        <w:tc>
          <w:tcPr>
            <w:tcW w:w="7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March 30,</w:t>
            </w:r>
          </w:p>
        </w:tc>
        <w:tc>
          <w:tcPr>
            <w:tcW w:w="740" w:type="dxa"/>
            <w:vAlign w:val="bottom"/>
          </w:tcPr>
          <w:p>
            <w:pPr>
              <w:spacing w:after="0"/>
              <w:rPr>
                <w:sz w:val="17"/>
                <w:szCs w:val="17"/>
                <w:color w:val="auto"/>
              </w:rPr>
            </w:pPr>
          </w:p>
        </w:tc>
      </w:tr>
      <w:tr>
        <w:trPr>
          <w:trHeight w:val="200"/>
        </w:trPr>
        <w:tc>
          <w:tcPr>
            <w:tcW w:w="2440" w:type="dxa"/>
            <w:vAlign w:val="bottom"/>
          </w:tcPr>
          <w:p>
            <w:pPr>
              <w:spacing w:after="0"/>
              <w:rPr>
                <w:sz w:val="20"/>
                <w:szCs w:val="20"/>
                <w:color w:val="auto"/>
              </w:rPr>
            </w:pPr>
            <w:r>
              <w:rPr>
                <w:rFonts w:ascii="Courier New" w:cs="Courier New" w:eastAsia="Courier New" w:hAnsi="Courier New"/>
                <w:sz w:val="17"/>
                <w:szCs w:val="17"/>
                <w:color w:val="auto"/>
              </w:rPr>
              <w:t>Market Classification</w:t>
            </w:r>
          </w:p>
        </w:tc>
        <w:tc>
          <w:tcPr>
            <w:tcW w:w="160" w:type="dxa"/>
            <w:vAlign w:val="bottom"/>
          </w:tcPr>
          <w:p>
            <w:pPr>
              <w:spacing w:after="0"/>
              <w:rPr>
                <w:sz w:val="17"/>
                <w:szCs w:val="17"/>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1997</w:t>
            </w:r>
          </w:p>
        </w:tc>
        <w:tc>
          <w:tcPr>
            <w:tcW w:w="7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ind w:left="220"/>
              <w:spacing w:after="0"/>
              <w:rPr>
                <w:sz w:val="20"/>
                <w:szCs w:val="20"/>
                <w:color w:val="auto"/>
              </w:rPr>
            </w:pPr>
            <w:r>
              <w:rPr>
                <w:rFonts w:ascii="Courier New" w:cs="Courier New" w:eastAsia="Courier New" w:hAnsi="Courier New"/>
                <w:sz w:val="17"/>
                <w:szCs w:val="17"/>
                <w:color w:val="auto"/>
              </w:rPr>
              <w:t>1996</w:t>
            </w:r>
          </w:p>
        </w:tc>
        <w:tc>
          <w:tcPr>
            <w:tcW w:w="740" w:type="dxa"/>
            <w:vAlign w:val="bottom"/>
          </w:tcPr>
          <w:p>
            <w:pPr>
              <w:ind w:left="220"/>
              <w:spacing w:after="0"/>
              <w:rPr>
                <w:sz w:val="20"/>
                <w:szCs w:val="20"/>
                <w:color w:val="auto"/>
              </w:rPr>
            </w:pPr>
            <w:r>
              <w:rPr>
                <w:rFonts w:ascii="Courier New" w:cs="Courier New" w:eastAsia="Courier New" w:hAnsi="Courier New"/>
                <w:sz w:val="17"/>
                <w:szCs w:val="17"/>
                <w:color w:val="auto"/>
              </w:rPr>
              <w:t>%</w:t>
            </w:r>
          </w:p>
        </w:tc>
      </w:tr>
      <w:tr>
        <w:trPr>
          <w:trHeight w:val="200"/>
        </w:trPr>
        <w:tc>
          <w:tcPr>
            <w:tcW w:w="26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ind w:left="220"/>
              <w:spacing w:after="0"/>
              <w:rPr>
                <w:sz w:val="20"/>
                <w:szCs w:val="20"/>
                <w:color w:val="auto"/>
              </w:rPr>
            </w:pPr>
            <w:r>
              <w:rPr>
                <w:rFonts w:ascii="Courier New" w:cs="Courier New" w:eastAsia="Courier New" w:hAnsi="Courier New"/>
                <w:sz w:val="17"/>
                <w:szCs w:val="17"/>
                <w:color w:val="auto"/>
                <w:w w:val="97"/>
              </w:rPr>
              <w:t>--------</w:t>
            </w:r>
          </w:p>
        </w:tc>
        <w:tc>
          <w:tcPr>
            <w:tcW w:w="740" w:type="dxa"/>
            <w:vAlign w:val="bottom"/>
          </w:tcPr>
          <w:p>
            <w:pPr>
              <w:ind w:left="220"/>
              <w:spacing w:after="0"/>
              <w:rPr>
                <w:sz w:val="20"/>
                <w:szCs w:val="20"/>
                <w:color w:val="auto"/>
              </w:rPr>
            </w:pPr>
            <w:r>
              <w:rPr>
                <w:rFonts w:ascii="Courier New" w:cs="Courier New" w:eastAsia="Courier New" w:hAnsi="Courier New"/>
                <w:sz w:val="17"/>
                <w:szCs w:val="17"/>
                <w:color w:val="auto"/>
                <w:w w:val="97"/>
              </w:rPr>
              <w:t>-----</w:t>
            </w:r>
          </w:p>
        </w:tc>
      </w:tr>
      <w:tr>
        <w:trPr>
          <w:trHeight w:val="400"/>
        </w:trPr>
        <w:tc>
          <w:tcPr>
            <w:tcW w:w="2440" w:type="dxa"/>
            <w:vAlign w:val="bottom"/>
          </w:tcPr>
          <w:p>
            <w:pPr>
              <w:spacing w:after="0"/>
              <w:rPr>
                <w:sz w:val="20"/>
                <w:szCs w:val="20"/>
                <w:color w:val="auto"/>
              </w:rPr>
            </w:pPr>
            <w:r>
              <w:rPr>
                <w:rFonts w:ascii="Courier New" w:cs="Courier New" w:eastAsia="Courier New" w:hAnsi="Courier New"/>
                <w:sz w:val="17"/>
                <w:szCs w:val="17"/>
                <w:color w:val="auto"/>
              </w:rPr>
              <w:t>Do-It-Yourself ........</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92,831</w:t>
            </w:r>
          </w:p>
        </w:tc>
        <w:tc>
          <w:tcPr>
            <w:tcW w:w="176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43.2% $ 71,014</w:t>
            </w:r>
          </w:p>
        </w:tc>
        <w:tc>
          <w:tcPr>
            <w:tcW w:w="7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44.5%</w:t>
            </w:r>
          </w:p>
        </w:tc>
      </w:tr>
      <w:tr>
        <w:trPr>
          <w:trHeight w:val="200"/>
        </w:trPr>
        <w:tc>
          <w:tcPr>
            <w:tcW w:w="2440" w:type="dxa"/>
            <w:vAlign w:val="bottom"/>
          </w:tcPr>
          <w:p>
            <w:pPr>
              <w:spacing w:after="0"/>
              <w:rPr>
                <w:sz w:val="20"/>
                <w:szCs w:val="20"/>
                <w:color w:val="auto"/>
              </w:rPr>
            </w:pPr>
            <w:r>
              <w:rPr>
                <w:rFonts w:ascii="Courier New" w:cs="Courier New" w:eastAsia="Courier New" w:hAnsi="Courier New"/>
                <w:sz w:val="17"/>
                <w:szCs w:val="17"/>
                <w:color w:val="auto"/>
              </w:rPr>
              <w:t>Manufactured Housing ..</w:t>
            </w:r>
          </w:p>
        </w:tc>
        <w:tc>
          <w:tcPr>
            <w:tcW w:w="16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91,096</w:t>
            </w:r>
          </w:p>
        </w:tc>
        <w:tc>
          <w:tcPr>
            <w:tcW w:w="7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42.4</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66,386</w:t>
            </w:r>
          </w:p>
        </w:tc>
        <w:tc>
          <w:tcPr>
            <w:tcW w:w="7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41.6</w:t>
            </w:r>
          </w:p>
        </w:tc>
      </w:tr>
      <w:tr>
        <w:trPr>
          <w:trHeight w:val="200"/>
        </w:trPr>
        <w:tc>
          <w:tcPr>
            <w:tcW w:w="2440" w:type="dxa"/>
            <w:vAlign w:val="bottom"/>
          </w:tcPr>
          <w:p>
            <w:pPr>
              <w:spacing w:after="0"/>
              <w:rPr>
                <w:sz w:val="20"/>
                <w:szCs w:val="20"/>
                <w:color w:val="auto"/>
              </w:rPr>
            </w:pPr>
            <w:r>
              <w:rPr>
                <w:rFonts w:ascii="Courier New" w:cs="Courier New" w:eastAsia="Courier New" w:hAnsi="Courier New"/>
                <w:sz w:val="17"/>
                <w:szCs w:val="17"/>
                <w:color w:val="auto"/>
              </w:rPr>
              <w:t>Wholesale Lumber ......</w:t>
            </w:r>
          </w:p>
        </w:tc>
        <w:tc>
          <w:tcPr>
            <w:tcW w:w="16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14,926</w:t>
            </w:r>
          </w:p>
        </w:tc>
        <w:tc>
          <w:tcPr>
            <w:tcW w:w="7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7.0</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12,288</w:t>
            </w:r>
          </w:p>
        </w:tc>
        <w:tc>
          <w:tcPr>
            <w:tcW w:w="7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7.7</w:t>
            </w:r>
          </w:p>
        </w:tc>
      </w:tr>
      <w:tr>
        <w:trPr>
          <w:trHeight w:val="200"/>
        </w:trPr>
        <w:tc>
          <w:tcPr>
            <w:tcW w:w="2440" w:type="dxa"/>
            <w:vAlign w:val="bottom"/>
          </w:tcPr>
          <w:p>
            <w:pPr>
              <w:spacing w:after="0"/>
              <w:rPr>
                <w:sz w:val="20"/>
                <w:szCs w:val="20"/>
                <w:color w:val="auto"/>
              </w:rPr>
            </w:pPr>
            <w:r>
              <w:rPr>
                <w:rFonts w:ascii="Courier New" w:cs="Courier New" w:eastAsia="Courier New" w:hAnsi="Courier New"/>
                <w:sz w:val="17"/>
                <w:szCs w:val="17"/>
                <w:color w:val="auto"/>
              </w:rPr>
              <w:t>Industrial ............</w:t>
            </w:r>
          </w:p>
        </w:tc>
        <w:tc>
          <w:tcPr>
            <w:tcW w:w="16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15,839</w:t>
            </w:r>
          </w:p>
        </w:tc>
        <w:tc>
          <w:tcPr>
            <w:tcW w:w="7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7.4</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9,893</w:t>
            </w:r>
          </w:p>
        </w:tc>
        <w:tc>
          <w:tcPr>
            <w:tcW w:w="7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6.2</w:t>
            </w:r>
          </w:p>
        </w:tc>
      </w:tr>
      <w:tr>
        <w:trPr>
          <w:trHeight w:val="200"/>
        </w:trPr>
        <w:tc>
          <w:tcPr>
            <w:tcW w:w="2440" w:type="dxa"/>
            <w:vAlign w:val="bottom"/>
          </w:tcPr>
          <w:p>
            <w:pPr>
              <w:spacing w:after="0"/>
              <w:rPr>
                <w:sz w:val="17"/>
                <w:szCs w:val="17"/>
                <w:color w:val="auto"/>
              </w:rPr>
            </w:pPr>
          </w:p>
        </w:tc>
        <w:tc>
          <w:tcPr>
            <w:tcW w:w="110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13"/>
              <w:spacing w:after="0"/>
              <w:rPr>
                <w:sz w:val="20"/>
                <w:szCs w:val="20"/>
                <w:color w:val="auto"/>
              </w:rPr>
            </w:pPr>
            <w:r>
              <w:rPr>
                <w:rFonts w:ascii="Courier New" w:cs="Courier New" w:eastAsia="Courier New" w:hAnsi="Courier New"/>
                <w:sz w:val="17"/>
                <w:szCs w:val="17"/>
                <w:color w:val="auto"/>
                <w:w w:val="97"/>
              </w:rPr>
              <w:t>-----</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7"/>
              </w:rPr>
              <w:t>-----</w:t>
            </w:r>
          </w:p>
        </w:tc>
      </w:tr>
      <w:tr>
        <w:trPr>
          <w:trHeight w:val="200"/>
        </w:trPr>
        <w:tc>
          <w:tcPr>
            <w:tcW w:w="24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214,692</w:t>
            </w:r>
          </w:p>
        </w:tc>
        <w:tc>
          <w:tcPr>
            <w:tcW w:w="720" w:type="dxa"/>
            <w:vAlign w:val="bottom"/>
          </w:tcPr>
          <w:p>
            <w:pPr>
              <w:jc w:val="right"/>
              <w:ind w:right="13"/>
              <w:spacing w:after="0"/>
              <w:rPr>
                <w:sz w:val="20"/>
                <w:szCs w:val="20"/>
                <w:color w:val="auto"/>
              </w:rPr>
            </w:pPr>
            <w:r>
              <w:rPr>
                <w:rFonts w:ascii="Courier New" w:cs="Courier New" w:eastAsia="Courier New" w:hAnsi="Courier New"/>
                <w:sz w:val="17"/>
                <w:szCs w:val="17"/>
                <w:color w:val="auto"/>
                <w:w w:val="97"/>
              </w:rPr>
              <w:t>100.0%</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$159,581</w:t>
            </w:r>
          </w:p>
        </w:tc>
        <w:tc>
          <w:tcPr>
            <w:tcW w:w="74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7"/>
              </w:rPr>
              <w:t>100.0%</w:t>
            </w:r>
          </w:p>
        </w:tc>
      </w:tr>
      <w:tr>
        <w:trPr>
          <w:trHeight w:val="200"/>
        </w:trPr>
        <w:tc>
          <w:tcPr>
            <w:tcW w:w="2440" w:type="dxa"/>
            <w:vAlign w:val="bottom"/>
          </w:tcPr>
          <w:p>
            <w:pPr>
              <w:spacing w:after="0"/>
              <w:rPr>
                <w:sz w:val="17"/>
                <w:szCs w:val="17"/>
                <w:color w:val="auto"/>
              </w:rPr>
            </w:pPr>
          </w:p>
        </w:tc>
        <w:tc>
          <w:tcPr>
            <w:tcW w:w="110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13"/>
              <w:spacing w:after="0"/>
              <w:rPr>
                <w:sz w:val="20"/>
                <w:szCs w:val="20"/>
                <w:color w:val="auto"/>
              </w:rPr>
            </w:pPr>
            <w:r>
              <w:rPr>
                <w:rFonts w:ascii="Courier New" w:cs="Courier New" w:eastAsia="Courier New" w:hAnsi="Courier New"/>
                <w:sz w:val="17"/>
                <w:szCs w:val="17"/>
                <w:color w:val="auto"/>
                <w:w w:val="97"/>
              </w:rPr>
              <w:t>=====</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7"/>
              </w:rPr>
              <w:t>=====</w:t>
            </w:r>
          </w:p>
        </w:tc>
      </w:tr>
    </w:tbl>
    <w:p>
      <w:pPr>
        <w:spacing w:after="0" w:line="205"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Net Sales in the first quarter of 1997 increased $55.1 million, or 34.5% compared to 1996, reflecting an estimated 23.0% increase in overall selling prices due to a higher Lumber Market combined with an estimated 11.5% increase in the volume of units shipped. The increase in units shipped was primarily driven by sales resulting from the acquisition of Hi-Tek Forest Products, Inc. ("Hi-Tek")</w:t>
      </w:r>
    </w:p>
    <w:p>
      <w:pPr>
        <w:spacing w:after="0" w:line="2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315"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7"/>
          <w:szCs w:val="17"/>
          <w:color w:val="auto"/>
        </w:rPr>
        <w:t>9</w:t>
      </w:r>
    </w:p>
    <w:p>
      <w:pPr>
        <w:spacing w:after="0" w:line="20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UNIVERSAL FOREST PRODUCTS, INC.</w:t>
      </w:r>
    </w:p>
    <w:p>
      <w:pPr>
        <w:spacing w:after="0" w:line="20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MANAGEMENT'S DISCUSSION AND ANALYSIS OF FINANCIAL CONDITION</w:t>
      </w:r>
    </w:p>
    <w:p>
      <w:pPr>
        <w:spacing w:after="0" w:line="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AND RESULTS OF OPERATIONS - CONTINUED</w:t>
      </w:r>
    </w:p>
    <w:p>
      <w:pPr>
        <w:spacing w:after="0" w:line="207" w:lineRule="exact"/>
        <w:rPr>
          <w:sz w:val="20"/>
          <w:szCs w:val="20"/>
          <w:color w:val="auto"/>
        </w:rPr>
      </w:pPr>
    </w:p>
    <w:p>
      <w:pPr>
        <w:ind w:right="2099"/>
        <w:spacing w:after="0" w:line="250" w:lineRule="auto"/>
        <w:rPr>
          <w:sz w:val="20"/>
          <w:szCs w:val="20"/>
          <w:color w:val="auto"/>
        </w:rPr>
      </w:pPr>
      <w:r>
        <w:rPr>
          <w:rFonts w:ascii="Courier New" w:cs="Courier New" w:eastAsia="Courier New" w:hAnsi="Courier New"/>
          <w:sz w:val="17"/>
          <w:szCs w:val="17"/>
          <w:color w:val="auto"/>
        </w:rPr>
        <w:t>on October 1, 1996, favorable weather in the first quarter of 1997 compared to the first quarter of 1996, and increased penetration into the industrial market.</w:t>
      </w:r>
    </w:p>
    <w:p>
      <w:pPr>
        <w:spacing w:after="0" w:line="19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The Company's ratio of value-added product sales to total sales decreased slightly to 34.2% in the first quarter of 1997 compared to 34.7% in the first quarter of 1996. Value-added product sales consist primarily of items sold to the DIY market under the Company's Fence Fundamentals(TM), Lattice Basics(TM), Deck Necessities(R), Outdoor Essentials(R), Storage Solutions(TM) and YardLine(R) trade names, trusses sold to the manufactured housing market, and products sold to the industrial market. The Company includes these products in its "value-added" category due to the higher margins it recognizes on the sale of these products versus those recognized on commodity-based products such as treated, untreated and remanufactured lumber. A long-term goal of the Company is to achieve a ratio of value-added product sales to total sales of at least 50%. It plans to achieve this goal through strategic acquisitions into new markets, new product introduction, enhanced marketing of existing products, and eliminating sales which do not meet profitability targets.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Do-It-Yourself (DIY):</w:t>
      </w: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Net sales to the DIY market increased approximately $21.8 million, or 30.7%, in the first quarter of 1997 compared to the first quarter of 1996, due to a higher Lumber Market which increased the overall selling prices of the Company's commodity-based products, supplemented by an increase in unit sales of commodity-based and value-added products.</w:t>
      </w:r>
    </w:p>
    <w:p>
      <w:pPr>
        <w:spacing w:after="0" w:line="200" w:lineRule="exact"/>
        <w:rPr>
          <w:sz w:val="20"/>
          <w:szCs w:val="20"/>
          <w:color w:val="auto"/>
        </w:rPr>
      </w:pPr>
    </w:p>
    <w:p>
      <w:pPr>
        <w:ind w:right="2739"/>
        <w:spacing w:after="0" w:line="250" w:lineRule="auto"/>
        <w:rPr>
          <w:sz w:val="20"/>
          <w:szCs w:val="20"/>
          <w:color w:val="auto"/>
        </w:rPr>
      </w:pPr>
      <w:r>
        <w:rPr>
          <w:rFonts w:ascii="Courier New" w:cs="Courier New" w:eastAsia="Courier New" w:hAnsi="Courier New"/>
          <w:sz w:val="17"/>
          <w:szCs w:val="17"/>
          <w:color w:val="auto"/>
        </w:rPr>
        <w:t>The following table presents, for the periods indicated, the Company's value-added and commodity-based and distributed product sales to the DIY market, in thousands: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940" w:type="dxa"/>
            <w:vAlign w:val="bottom"/>
          </w:tcPr>
          <w:p>
            <w:pPr>
              <w:spacing w:after="0"/>
              <w:rPr>
                <w:sz w:val="16"/>
                <w:szCs w:val="16"/>
                <w:color w:val="auto"/>
              </w:rPr>
            </w:pPr>
          </w:p>
        </w:tc>
        <w:tc>
          <w:tcPr>
            <w:tcW w:w="2700" w:type="dxa"/>
            <w:vAlign w:val="bottom"/>
            <w:gridSpan w:val="3"/>
          </w:tcPr>
          <w:p>
            <w:pPr>
              <w:jc w:val="right"/>
              <w:ind w:right="73"/>
              <w:spacing w:after="0"/>
              <w:rPr>
                <w:sz w:val="20"/>
                <w:szCs w:val="20"/>
                <w:color w:val="auto"/>
              </w:rPr>
            </w:pPr>
            <w:r>
              <w:rPr>
                <w:rFonts w:ascii="Courier New" w:cs="Courier New" w:eastAsia="Courier New" w:hAnsi="Courier New"/>
                <w:sz w:val="17"/>
                <w:szCs w:val="17"/>
                <w:color w:val="auto"/>
              </w:rPr>
              <w:t>Three Months Ended</w:t>
            </w:r>
          </w:p>
        </w:tc>
        <w:tc>
          <w:tcPr>
            <w:tcW w:w="680" w:type="dxa"/>
            <w:vAlign w:val="bottom"/>
          </w:tcPr>
          <w:p>
            <w:pPr>
              <w:spacing w:after="0"/>
              <w:rPr>
                <w:sz w:val="16"/>
                <w:szCs w:val="16"/>
                <w:color w:val="auto"/>
              </w:rPr>
            </w:pPr>
          </w:p>
        </w:tc>
      </w:tr>
      <w:tr>
        <w:trPr>
          <w:trHeight w:val="200"/>
        </w:trPr>
        <w:tc>
          <w:tcPr>
            <w:tcW w:w="4940" w:type="dxa"/>
            <w:vAlign w:val="bottom"/>
          </w:tcPr>
          <w:p>
            <w:pPr>
              <w:spacing w:after="0"/>
              <w:rPr>
                <w:sz w:val="17"/>
                <w:szCs w:val="17"/>
                <w:color w:val="auto"/>
              </w:rPr>
            </w:pPr>
          </w:p>
        </w:tc>
        <w:tc>
          <w:tcPr>
            <w:tcW w:w="3380" w:type="dxa"/>
            <w:vAlign w:val="bottom"/>
            <w:gridSpan w:val="4"/>
          </w:tcPr>
          <w:p>
            <w:pPr>
              <w:ind w:left="60"/>
              <w:spacing w:after="0"/>
              <w:rPr>
                <w:sz w:val="20"/>
                <w:szCs w:val="20"/>
                <w:color w:val="auto"/>
              </w:rPr>
            </w:pPr>
            <w:r>
              <w:rPr>
                <w:rFonts w:ascii="Courier New" w:cs="Courier New" w:eastAsia="Courier New" w:hAnsi="Courier New"/>
                <w:sz w:val="17"/>
                <w:szCs w:val="17"/>
                <w:color w:val="auto"/>
              </w:rPr>
              <w:t>--------------------------------</w:t>
            </w:r>
          </w:p>
        </w:tc>
      </w:tr>
      <w:tr>
        <w:trPr>
          <w:trHeight w:val="200"/>
        </w:trPr>
        <w:tc>
          <w:tcPr>
            <w:tcW w:w="494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Courier New" w:cs="Courier New" w:eastAsia="Courier New" w:hAnsi="Courier New"/>
                <w:sz w:val="17"/>
                <w:szCs w:val="17"/>
                <w:color w:val="auto"/>
                <w:w w:val="97"/>
              </w:rPr>
              <w:t>March 29,</w:t>
            </w:r>
          </w:p>
        </w:tc>
        <w:tc>
          <w:tcPr>
            <w:tcW w:w="17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of March 30,</w:t>
            </w:r>
          </w:p>
        </w:tc>
        <w:tc>
          <w:tcPr>
            <w:tcW w:w="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of</w:t>
            </w:r>
          </w:p>
        </w:tc>
      </w:tr>
      <w:tr>
        <w:trPr>
          <w:trHeight w:val="200"/>
        </w:trPr>
        <w:tc>
          <w:tcPr>
            <w:tcW w:w="4940" w:type="dxa"/>
            <w:vAlign w:val="bottom"/>
          </w:tcPr>
          <w:p>
            <w:pPr>
              <w:spacing w:after="0"/>
              <w:rPr>
                <w:sz w:val="17"/>
                <w:szCs w:val="17"/>
                <w:color w:val="auto"/>
              </w:rPr>
            </w:pPr>
          </w:p>
        </w:tc>
        <w:tc>
          <w:tcPr>
            <w:tcW w:w="9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1997</w:t>
            </w:r>
          </w:p>
        </w:tc>
        <w:tc>
          <w:tcPr>
            <w:tcW w:w="8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Total</w:t>
            </w:r>
          </w:p>
        </w:tc>
        <w:tc>
          <w:tcPr>
            <w:tcW w:w="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1996</w:t>
            </w:r>
          </w:p>
        </w:tc>
        <w:tc>
          <w:tcPr>
            <w:tcW w:w="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Total</w:t>
            </w:r>
          </w:p>
        </w:tc>
      </w:tr>
      <w:tr>
        <w:trPr>
          <w:trHeight w:val="200"/>
        </w:trPr>
        <w:tc>
          <w:tcPr>
            <w:tcW w:w="494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w:t>
            </w:r>
          </w:p>
        </w:tc>
        <w:tc>
          <w:tcPr>
            <w:tcW w:w="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4940" w:type="dxa"/>
            <w:vAlign w:val="bottom"/>
          </w:tcPr>
          <w:p>
            <w:pPr>
              <w:spacing w:after="0"/>
              <w:rPr>
                <w:sz w:val="20"/>
                <w:szCs w:val="20"/>
                <w:color w:val="auto"/>
              </w:rPr>
            </w:pPr>
            <w:r>
              <w:rPr>
                <w:rFonts w:ascii="Courier New" w:cs="Courier New" w:eastAsia="Courier New" w:hAnsi="Courier New"/>
                <w:sz w:val="17"/>
                <w:szCs w:val="17"/>
                <w:color w:val="auto"/>
              </w:rPr>
              <w:t>Value-added product sales......................</w:t>
            </w: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$ 33,113</w:t>
            </w: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35.7%</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$26,936</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37.9%</w:t>
            </w:r>
          </w:p>
        </w:tc>
      </w:tr>
      <w:tr>
        <w:trPr>
          <w:trHeight w:val="200"/>
        </w:trPr>
        <w:tc>
          <w:tcPr>
            <w:tcW w:w="4940" w:type="dxa"/>
            <w:vAlign w:val="bottom"/>
          </w:tcPr>
          <w:p>
            <w:pPr>
              <w:spacing w:after="0"/>
              <w:rPr>
                <w:sz w:val="20"/>
                <w:szCs w:val="20"/>
                <w:color w:val="auto"/>
              </w:rPr>
            </w:pPr>
            <w:r>
              <w:rPr>
                <w:rFonts w:ascii="Courier New" w:cs="Courier New" w:eastAsia="Courier New" w:hAnsi="Courier New"/>
                <w:sz w:val="17"/>
                <w:szCs w:val="17"/>
                <w:color w:val="auto"/>
              </w:rPr>
              <w:t>Commodity-based and distributed product sales..</w:t>
            </w: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59,718</w:t>
            </w:r>
          </w:p>
        </w:tc>
        <w:tc>
          <w:tcPr>
            <w:tcW w:w="8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64.3</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44,078</w:t>
            </w:r>
          </w:p>
        </w:tc>
        <w:tc>
          <w:tcPr>
            <w:tcW w:w="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62.1</w:t>
            </w:r>
          </w:p>
        </w:tc>
      </w:tr>
      <w:tr>
        <w:trPr>
          <w:trHeight w:val="200"/>
        </w:trPr>
        <w:tc>
          <w:tcPr>
            <w:tcW w:w="494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w:t>
            </w:r>
          </w:p>
        </w:tc>
        <w:tc>
          <w:tcPr>
            <w:tcW w:w="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4940" w:type="dxa"/>
            <w:vAlign w:val="bottom"/>
          </w:tcPr>
          <w:p>
            <w:pPr>
              <w:spacing w:after="0"/>
              <w:rPr>
                <w:sz w:val="20"/>
                <w:szCs w:val="20"/>
                <w:color w:val="auto"/>
              </w:rPr>
            </w:pPr>
            <w:r>
              <w:rPr>
                <w:rFonts w:ascii="Courier New" w:cs="Courier New" w:eastAsia="Courier New" w:hAnsi="Courier New"/>
                <w:sz w:val="17"/>
                <w:szCs w:val="17"/>
                <w:color w:val="auto"/>
              </w:rPr>
              <w:t>Total..........................................</w:t>
            </w: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$ 92,831</w:t>
            </w: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100.0%</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$71,014</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100.0%</w:t>
            </w:r>
          </w:p>
        </w:tc>
      </w:tr>
      <w:tr>
        <w:trPr>
          <w:trHeight w:val="200"/>
        </w:trPr>
        <w:tc>
          <w:tcPr>
            <w:tcW w:w="4940" w:type="dxa"/>
            <w:vAlign w:val="bottom"/>
          </w:tcPr>
          <w:p>
            <w:pPr>
              <w:spacing w:after="0"/>
              <w:rPr>
                <w:sz w:val="17"/>
                <w:szCs w:val="17"/>
                <w:color w:val="auto"/>
              </w:rPr>
            </w:pPr>
          </w:p>
        </w:tc>
        <w:tc>
          <w:tcPr>
            <w:tcW w:w="27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 ====== =========</w:t>
            </w:r>
          </w:p>
        </w:tc>
        <w:tc>
          <w:tcPr>
            <w:tcW w:w="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pacing w:after="0" w:line="205"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Although unit sales of value-added products increased, the Company's ratio of value-added product sales to total sales decreased in the first quarter of 1997 due to the effects of the higher Lumber Market on sales of commodity-based products. Sales of these products are generally indexed to the Lumber Market, while value-added products sold to the DIY market generally have fixed sales prices for a specified period or quantity. Therefore, a higher Lumber Market will cause commodity-based products to represent a proportionately higher percentage of total DIY sales dollars.</w:t>
      </w:r>
    </w:p>
    <w:p>
      <w:pPr>
        <w:spacing w:after="0" w:line="4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315"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7"/>
          <w:szCs w:val="17"/>
          <w:color w:val="auto"/>
        </w:rPr>
        <w:t>10</w:t>
      </w:r>
    </w:p>
    <w:p>
      <w:pPr>
        <w:spacing w:after="0" w:line="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UNIVERSAL FOREST PRODUCTS, INC.</w:t>
      </w:r>
    </w:p>
    <w:p>
      <w:pPr>
        <w:spacing w:after="0" w:line="20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MANAGEMENT'S DISCUSSION AND ANALYSIS OF FINANCIAL CONDITION</w:t>
      </w:r>
    </w:p>
    <w:p>
      <w:pPr>
        <w:spacing w:after="0" w:line="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AND RESULTS OF OPERATIONS - CONTINUED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Manufactured Housing (MH):</w:t>
      </w: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Net sales to the manufactured housing market increased approximately $24.7 million, or 37.2%, in the first quarter of 1997 compared to first quarter of 1996, due to a higher Lumber Market which increased the overall selling prices of the Company's products, combined with an increase in unit sales. Unit shipments increased in the first quarter of 1997, compared to the first quarter of 1996, primarily due to the acquisition of Hi-Tek.</w:t>
      </w:r>
    </w:p>
    <w:p>
      <w:pPr>
        <w:spacing w:after="0" w:line="200" w:lineRule="exact"/>
        <w:rPr>
          <w:sz w:val="20"/>
          <w:szCs w:val="20"/>
          <w:color w:val="auto"/>
        </w:rPr>
      </w:pPr>
    </w:p>
    <w:p>
      <w:pPr>
        <w:ind w:right="2219"/>
        <w:spacing w:after="0" w:line="250" w:lineRule="auto"/>
        <w:rPr>
          <w:sz w:val="20"/>
          <w:szCs w:val="20"/>
          <w:color w:val="auto"/>
        </w:rPr>
      </w:pPr>
      <w:r>
        <w:rPr>
          <w:rFonts w:ascii="Courier New" w:cs="Courier New" w:eastAsia="Courier New" w:hAnsi="Courier New"/>
          <w:sz w:val="17"/>
          <w:szCs w:val="17"/>
          <w:color w:val="auto"/>
        </w:rPr>
        <w:t>The following table presents, for the periods indicated, the Company's truss and commodity-based and distributed product sales to the manufactured housing market,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780" w:type="dxa"/>
            <w:vAlign w:val="bottom"/>
          </w:tcPr>
          <w:p>
            <w:pPr>
              <w:spacing w:after="0"/>
              <w:rPr>
                <w:sz w:val="16"/>
                <w:szCs w:val="16"/>
                <w:color w:val="auto"/>
              </w:rPr>
            </w:pPr>
          </w:p>
        </w:tc>
        <w:tc>
          <w:tcPr>
            <w:tcW w:w="27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Three Months Ended</w:t>
            </w:r>
          </w:p>
        </w:tc>
        <w:tc>
          <w:tcPr>
            <w:tcW w:w="680" w:type="dxa"/>
            <w:vAlign w:val="bottom"/>
          </w:tcPr>
          <w:p>
            <w:pPr>
              <w:spacing w:after="0"/>
              <w:rPr>
                <w:sz w:val="16"/>
                <w:szCs w:val="16"/>
                <w:color w:val="auto"/>
              </w:rPr>
            </w:pPr>
          </w:p>
        </w:tc>
      </w:tr>
      <w:tr>
        <w:trPr>
          <w:trHeight w:val="200"/>
        </w:trPr>
        <w:tc>
          <w:tcPr>
            <w:tcW w:w="4780" w:type="dxa"/>
            <w:vAlign w:val="bottom"/>
          </w:tcPr>
          <w:p>
            <w:pPr>
              <w:spacing w:after="0"/>
              <w:rPr>
                <w:sz w:val="17"/>
                <w:szCs w:val="17"/>
                <w:color w:val="auto"/>
              </w:rPr>
            </w:pPr>
          </w:p>
        </w:tc>
        <w:tc>
          <w:tcPr>
            <w:tcW w:w="3440" w:type="dxa"/>
            <w:vAlign w:val="bottom"/>
            <w:gridSpan w:val="4"/>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47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March 29,</w:t>
            </w:r>
          </w:p>
        </w:tc>
        <w:tc>
          <w:tcPr>
            <w:tcW w:w="7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 of</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March 30,</w:t>
            </w:r>
          </w:p>
        </w:tc>
        <w:tc>
          <w:tcPr>
            <w:tcW w:w="680" w:type="dxa"/>
            <w:vAlign w:val="bottom"/>
          </w:tcPr>
          <w:p>
            <w:pPr>
              <w:ind w:left="60"/>
              <w:spacing w:after="0"/>
              <w:rPr>
                <w:sz w:val="20"/>
                <w:szCs w:val="20"/>
                <w:color w:val="auto"/>
              </w:rPr>
            </w:pPr>
            <w:r>
              <w:rPr>
                <w:rFonts w:ascii="Courier New" w:cs="Courier New" w:eastAsia="Courier New" w:hAnsi="Courier New"/>
                <w:sz w:val="17"/>
                <w:szCs w:val="17"/>
                <w:color w:val="auto"/>
              </w:rPr>
              <w:t>% of</w:t>
            </w:r>
          </w:p>
        </w:tc>
      </w:tr>
      <w:tr>
        <w:trPr>
          <w:trHeight w:val="200"/>
        </w:trPr>
        <w:tc>
          <w:tcPr>
            <w:tcW w:w="478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1997</w:t>
            </w:r>
          </w:p>
        </w:tc>
        <w:tc>
          <w:tcPr>
            <w:tcW w:w="7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Total</w:t>
            </w:r>
          </w:p>
        </w:tc>
        <w:tc>
          <w:tcPr>
            <w:tcW w:w="10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1996</w:t>
            </w:r>
          </w:p>
        </w:tc>
        <w:tc>
          <w:tcPr>
            <w:tcW w:w="680" w:type="dxa"/>
            <w:vAlign w:val="bottom"/>
          </w:tcPr>
          <w:p>
            <w:pPr>
              <w:ind w:left="60"/>
              <w:spacing w:after="0"/>
              <w:rPr>
                <w:sz w:val="20"/>
                <w:szCs w:val="20"/>
                <w:color w:val="auto"/>
              </w:rPr>
            </w:pPr>
            <w:r>
              <w:rPr>
                <w:rFonts w:ascii="Courier New" w:cs="Courier New" w:eastAsia="Courier New" w:hAnsi="Courier New"/>
                <w:sz w:val="17"/>
                <w:szCs w:val="17"/>
                <w:color w:val="auto"/>
              </w:rPr>
              <w:t>Total</w:t>
            </w:r>
          </w:p>
        </w:tc>
      </w:tr>
      <w:tr>
        <w:trPr>
          <w:trHeight w:val="200"/>
        </w:trPr>
        <w:tc>
          <w:tcPr>
            <w:tcW w:w="478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4780" w:type="dxa"/>
            <w:vAlign w:val="bottom"/>
          </w:tcPr>
          <w:p>
            <w:pPr>
              <w:spacing w:after="0"/>
              <w:rPr>
                <w:sz w:val="20"/>
                <w:szCs w:val="20"/>
                <w:color w:val="auto"/>
              </w:rPr>
            </w:pPr>
            <w:r>
              <w:rPr>
                <w:rFonts w:ascii="Courier New" w:cs="Courier New" w:eastAsia="Courier New" w:hAnsi="Courier New"/>
                <w:sz w:val="17"/>
                <w:szCs w:val="17"/>
                <w:color w:val="auto"/>
              </w:rPr>
              <w:t>Truss sales...................................</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$25,122</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27.6%</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$19,070</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28.7%</w:t>
            </w:r>
          </w:p>
        </w:tc>
      </w:tr>
      <w:tr>
        <w:trPr>
          <w:trHeight w:val="200"/>
        </w:trPr>
        <w:tc>
          <w:tcPr>
            <w:tcW w:w="4780" w:type="dxa"/>
            <w:vAlign w:val="bottom"/>
          </w:tcPr>
          <w:p>
            <w:pPr>
              <w:spacing w:after="0"/>
              <w:rPr>
                <w:sz w:val="20"/>
                <w:szCs w:val="20"/>
                <w:color w:val="auto"/>
              </w:rPr>
            </w:pPr>
            <w:r>
              <w:rPr>
                <w:rFonts w:ascii="Courier New" w:cs="Courier New" w:eastAsia="Courier New" w:hAnsi="Courier New"/>
                <w:sz w:val="17"/>
                <w:szCs w:val="17"/>
                <w:color w:val="auto"/>
              </w:rPr>
              <w:t>Commodity-based and distributed product sales</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65,974</w:t>
            </w:r>
          </w:p>
        </w:tc>
        <w:tc>
          <w:tcPr>
            <w:tcW w:w="7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72.4</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47,316</w:t>
            </w:r>
          </w:p>
        </w:tc>
        <w:tc>
          <w:tcPr>
            <w:tcW w:w="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71.3</w:t>
            </w:r>
          </w:p>
        </w:tc>
      </w:tr>
      <w:tr>
        <w:trPr>
          <w:trHeight w:val="200"/>
        </w:trPr>
        <w:tc>
          <w:tcPr>
            <w:tcW w:w="478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4780" w:type="dxa"/>
            <w:vAlign w:val="bottom"/>
          </w:tcPr>
          <w:p>
            <w:pPr>
              <w:spacing w:after="0"/>
              <w:rPr>
                <w:sz w:val="20"/>
                <w:szCs w:val="20"/>
                <w:color w:val="auto"/>
              </w:rPr>
            </w:pPr>
            <w:r>
              <w:rPr>
                <w:rFonts w:ascii="Courier New" w:cs="Courier New" w:eastAsia="Courier New" w:hAnsi="Courier New"/>
                <w:sz w:val="17"/>
                <w:szCs w:val="17"/>
                <w:color w:val="auto"/>
              </w:rPr>
              <w:t>Total.........................................</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$91,096</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100.0%</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$66,386</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100.0%</w:t>
            </w:r>
          </w:p>
        </w:tc>
      </w:tr>
      <w:tr>
        <w:trPr>
          <w:trHeight w:val="200"/>
        </w:trPr>
        <w:tc>
          <w:tcPr>
            <w:tcW w:w="478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pacing w:after="0" w:line="205" w:lineRule="exact"/>
        <w:rPr>
          <w:sz w:val="20"/>
          <w:szCs w:val="20"/>
          <w:color w:val="auto"/>
        </w:rPr>
      </w:pPr>
    </w:p>
    <w:p>
      <w:pPr>
        <w:ind w:right="2319"/>
        <w:spacing w:after="0" w:line="249" w:lineRule="auto"/>
        <w:rPr>
          <w:sz w:val="20"/>
          <w:szCs w:val="20"/>
          <w:color w:val="auto"/>
        </w:rPr>
      </w:pPr>
      <w:r>
        <w:rPr>
          <w:rFonts w:ascii="Courier New" w:cs="Courier New" w:eastAsia="Courier New" w:hAnsi="Courier New"/>
          <w:sz w:val="17"/>
          <w:szCs w:val="17"/>
          <w:color w:val="auto"/>
        </w:rPr>
        <w:t>A decrease in the Company's ratio of truss sales to total sales in the first quarter of 1997, compared to the first quarter of 1996 is due to the effect of the Lumber Market which increased the overall selling prices of commodity-based and distributed products in 1997, while certain regional competition caused downward pressure on the selling prices of trusses.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Wholesale:</w:t>
      </w: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Net sales to the wholesale lumber market increased $2.6 million, or 21.5% in the first quarter of 1997 compared to the first quarter of 1996 primarily due to the higher Lumber Market in 1997. The Company does not expect unit sales to this market to increase in the foreseeable future as a result of its goals to increase its ratio of value-added product sales to total sales, and increase the Company's geographic coverage to sell directly to customers.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Industrial:</w:t>
      </w: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Net sales to the industrial market increased $5.9 million, or 60.1% in the first quarter of 1997 compared to the first quarter of 1996, due to a higher Lumber Market which increased overall selling prices, combined with an increase in units shipped. In many cases, the products sold to this market are produced from the by-products of manufactured products sold to other markets. Therefore,</w:t>
      </w:r>
    </w:p>
    <w:p>
      <w:pPr>
        <w:spacing w:after="0" w:line="400" w:lineRule="exact"/>
        <w:rPr>
          <w:sz w:val="20"/>
          <w:szCs w:val="20"/>
          <w:color w:val="auto"/>
        </w:rPr>
      </w:pPr>
    </w:p>
    <w:p>
      <w:pPr>
        <w:ind w:left="386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315"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7"/>
          <w:szCs w:val="17"/>
          <w:color w:val="auto"/>
        </w:rPr>
        <w:t>11</w:t>
      </w:r>
    </w:p>
    <w:p>
      <w:pPr>
        <w:spacing w:after="0" w:line="20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UNIVERSAL FOREST PRODUCTS, INC.</w:t>
      </w:r>
    </w:p>
    <w:p>
      <w:pPr>
        <w:spacing w:after="0" w:line="20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MANAGEMENT'S DISCUSSION AND ANALYSIS OF FINANCIAL CONDITION</w:t>
      </w:r>
    </w:p>
    <w:p>
      <w:pPr>
        <w:spacing w:after="0" w:line="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AND RESULTS OF OPERATIONS - CONTINUED</w:t>
      </w:r>
    </w:p>
    <w:p>
      <w:pPr>
        <w:spacing w:after="0" w:line="200" w:lineRule="exact"/>
        <w:rPr>
          <w:sz w:val="20"/>
          <w:szCs w:val="20"/>
          <w:color w:val="auto"/>
        </w:rPr>
      </w:pPr>
    </w:p>
    <w:p>
      <w:pPr>
        <w:spacing w:after="0" w:line="207"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products produced for the industrial market provide an opportunity for the Company to improve its raw material yields. The Company plans to grow its sales to this market in the future through internal expansion and strategic acquisitions. New sales positions have been created to exclusively serve and grow this market and sales incentive programs have been implemented to achieve this growth strategy.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COST OF GOODS SOLD AND GROSS PROFIT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300" w:type="dxa"/>
            <w:vAlign w:val="bottom"/>
            <w:gridSpan w:val="2"/>
          </w:tcPr>
          <w:p>
            <w:pPr>
              <w:spacing w:after="0"/>
              <w:rPr>
                <w:sz w:val="20"/>
                <w:szCs w:val="20"/>
                <w:color w:val="auto"/>
              </w:rPr>
            </w:pPr>
            <w:r>
              <w:rPr>
                <w:rFonts w:ascii="Courier New" w:cs="Courier New" w:eastAsia="Courier New" w:hAnsi="Courier New"/>
                <w:sz w:val="17"/>
                <w:szCs w:val="17"/>
                <w:color w:val="auto"/>
              </w:rPr>
              <w:t>Gross profit</w:t>
            </w:r>
          </w:p>
        </w:tc>
        <w:tc>
          <w:tcPr>
            <w:tcW w:w="1660" w:type="dxa"/>
            <w:vAlign w:val="bottom"/>
          </w:tcPr>
          <w:p>
            <w:pPr>
              <w:ind w:left="60"/>
              <w:spacing w:after="0"/>
              <w:rPr>
                <w:sz w:val="20"/>
                <w:szCs w:val="20"/>
                <w:color w:val="auto"/>
              </w:rPr>
            </w:pPr>
            <w:r>
              <w:rPr>
                <w:rFonts w:ascii="Courier New" w:cs="Courier New" w:eastAsia="Courier New" w:hAnsi="Courier New"/>
                <w:sz w:val="17"/>
                <w:szCs w:val="17"/>
                <w:color w:val="auto"/>
              </w:rPr>
              <w:t>as a percentage</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of</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net sales</w:t>
            </w:r>
          </w:p>
        </w:tc>
        <w:tc>
          <w:tcPr>
            <w:tcW w:w="3900" w:type="dxa"/>
            <w:vAlign w:val="bottom"/>
          </w:tcPr>
          <w:p>
            <w:pPr>
              <w:ind w:left="60"/>
              <w:spacing w:after="0"/>
              <w:rPr>
                <w:sz w:val="20"/>
                <w:szCs w:val="20"/>
                <w:color w:val="auto"/>
              </w:rPr>
            </w:pPr>
            <w:r>
              <w:rPr>
                <w:rFonts w:ascii="Courier New" w:cs="Courier New" w:eastAsia="Courier New" w:hAnsi="Courier New"/>
                <w:sz w:val="17"/>
                <w:szCs w:val="17"/>
                <w:color w:val="auto"/>
              </w:rPr>
              <w:t>decreased to 9.2% in the first</w:t>
            </w:r>
          </w:p>
        </w:tc>
      </w:tr>
      <w:tr>
        <w:trPr>
          <w:trHeight w:val="200"/>
        </w:trPr>
        <w:tc>
          <w:tcPr>
            <w:tcW w:w="1100" w:type="dxa"/>
            <w:vAlign w:val="bottom"/>
          </w:tcPr>
          <w:p>
            <w:pPr>
              <w:spacing w:after="0"/>
              <w:rPr>
                <w:sz w:val="20"/>
                <w:szCs w:val="20"/>
                <w:color w:val="auto"/>
              </w:rPr>
            </w:pPr>
            <w:r>
              <w:rPr>
                <w:rFonts w:ascii="Courier New" w:cs="Courier New" w:eastAsia="Courier New" w:hAnsi="Courier New"/>
                <w:sz w:val="17"/>
                <w:szCs w:val="17"/>
                <w:color w:val="auto"/>
              </w:rPr>
              <w:t>quarter of</w:t>
            </w:r>
          </w:p>
        </w:tc>
        <w:tc>
          <w:tcPr>
            <w:tcW w:w="18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1997, compared to</w:t>
            </w:r>
          </w:p>
        </w:tc>
        <w:tc>
          <w:tcPr>
            <w:tcW w:w="13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10.5% in the</w:t>
            </w:r>
          </w:p>
        </w:tc>
        <w:tc>
          <w:tcPr>
            <w:tcW w:w="3900" w:type="dxa"/>
            <w:vAlign w:val="bottom"/>
          </w:tcPr>
          <w:p>
            <w:pPr>
              <w:ind w:left="60"/>
              <w:spacing w:after="0"/>
              <w:rPr>
                <w:sz w:val="20"/>
                <w:szCs w:val="20"/>
                <w:color w:val="auto"/>
              </w:rPr>
            </w:pPr>
            <w:r>
              <w:rPr>
                <w:rFonts w:ascii="Courier New" w:cs="Courier New" w:eastAsia="Courier New" w:hAnsi="Courier New"/>
                <w:sz w:val="17"/>
                <w:szCs w:val="17"/>
                <w:color w:val="auto"/>
              </w:rPr>
              <w:t>first quarter of 1996.  This decrease</w:t>
            </w:r>
          </w:p>
        </w:tc>
      </w:tr>
      <w:tr>
        <w:trPr>
          <w:trHeight w:val="200"/>
        </w:trPr>
        <w:tc>
          <w:tcPr>
            <w:tcW w:w="1100" w:type="dxa"/>
            <w:vAlign w:val="bottom"/>
          </w:tcPr>
          <w:p>
            <w:pPr>
              <w:spacing w:after="0"/>
              <w:rPr>
                <w:sz w:val="20"/>
                <w:szCs w:val="20"/>
                <w:color w:val="auto"/>
              </w:rPr>
            </w:pPr>
            <w:r>
              <w:rPr>
                <w:rFonts w:ascii="Courier New" w:cs="Courier New" w:eastAsia="Courier New" w:hAnsi="Courier New"/>
                <w:sz w:val="17"/>
                <w:szCs w:val="17"/>
                <w:color w:val="auto"/>
              </w:rPr>
              <w:t>was due to</w:t>
            </w:r>
          </w:p>
        </w:tc>
        <w:tc>
          <w:tcPr>
            <w:tcW w:w="200" w:type="dxa"/>
            <w:vAlign w:val="bottom"/>
          </w:tcPr>
          <w:p>
            <w:pPr>
              <w:ind w:left="40"/>
              <w:spacing w:after="0"/>
              <w:rPr>
                <w:sz w:val="20"/>
                <w:szCs w:val="20"/>
                <w:color w:val="auto"/>
              </w:rPr>
            </w:pPr>
            <w:r>
              <w:rPr>
                <w:rFonts w:ascii="Courier New" w:cs="Courier New" w:eastAsia="Courier New" w:hAnsi="Courier New"/>
                <w:sz w:val="17"/>
                <w:szCs w:val="17"/>
                <w:color w:val="auto"/>
              </w:rPr>
              <w:t>a</w:t>
            </w:r>
          </w:p>
        </w:tc>
        <w:tc>
          <w:tcPr>
            <w:tcW w:w="1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combination of the</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following</w:t>
            </w:r>
          </w:p>
        </w:tc>
        <w:tc>
          <w:tcPr>
            <w:tcW w:w="3900" w:type="dxa"/>
            <w:vAlign w:val="bottom"/>
          </w:tcPr>
          <w:p>
            <w:pPr>
              <w:ind w:left="60"/>
              <w:spacing w:after="0"/>
              <w:rPr>
                <w:sz w:val="20"/>
                <w:szCs w:val="20"/>
                <w:color w:val="auto"/>
              </w:rPr>
            </w:pPr>
            <w:r>
              <w:rPr>
                <w:rFonts w:ascii="Courier New" w:cs="Courier New" w:eastAsia="Courier New" w:hAnsi="Courier New"/>
                <w:sz w:val="17"/>
                <w:szCs w:val="17"/>
                <w:color w:val="auto"/>
              </w:rPr>
              <w:t>factors:</w:t>
            </w:r>
          </w:p>
        </w:tc>
      </w:tr>
    </w:tbl>
    <w:p>
      <w:pPr>
        <w:spacing w:after="0" w:line="205" w:lineRule="exact"/>
        <w:rPr>
          <w:sz w:val="20"/>
          <w:szCs w:val="20"/>
          <w:color w:val="auto"/>
        </w:rPr>
      </w:pPr>
    </w:p>
    <w:p>
      <w:pPr>
        <w:ind w:left="220" w:right="1899" w:hanging="213"/>
        <w:spacing w:after="0" w:line="249" w:lineRule="auto"/>
        <w:tabs>
          <w:tab w:leader="none" w:pos="2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The effect of the higher Lumber Market on the gross profit percentage of the Company's commodity-based products. Selling prices of these products are generally indexed to the Lumber Market, along with a fixed dollar "adder" to cover production costs plus profit. Therefore, in a stable but high Lumber Market, the Company's gross profit percentage will be lower than the gross profit percentage it would realize with a stable but low Lumber Market. This is the situation the Company encountered as the average monthly Random Lengths composite price ranged from $80/MBF to $107/MBF higher during the first quarter of 1997, compared to the first quarter of 1996.</w:t>
      </w:r>
    </w:p>
    <w:p>
      <w:pPr>
        <w:spacing w:after="0" w:line="199" w:lineRule="exact"/>
        <w:rPr>
          <w:rFonts w:ascii="Courier New" w:cs="Courier New" w:eastAsia="Courier New" w:hAnsi="Courier New"/>
          <w:sz w:val="17"/>
          <w:szCs w:val="17"/>
          <w:color w:val="auto"/>
        </w:rPr>
      </w:pPr>
    </w:p>
    <w:p>
      <w:pPr>
        <w:ind w:left="220" w:right="1899" w:hanging="213"/>
        <w:spacing w:after="0" w:line="250" w:lineRule="auto"/>
        <w:tabs>
          <w:tab w:leader="none" w:pos="2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The effect of the higher Lumber Market on the gross profit percentage of the Company's value-added products. Selling prices of these products tend to be fixed for a specific time period or quantity. Therefore, in periods of high or increasing lumber costs, the Company's gross profit percentage will decrease.</w:t>
      </w:r>
    </w:p>
    <w:p>
      <w:pPr>
        <w:spacing w:after="0" w:line="396" w:lineRule="exact"/>
        <w:rPr>
          <w:rFonts w:ascii="Courier New" w:cs="Courier New" w:eastAsia="Courier New" w:hAnsi="Courier New"/>
          <w:sz w:val="17"/>
          <w:szCs w:val="17"/>
          <w:color w:val="auto"/>
        </w:rPr>
      </w:pPr>
    </w:p>
    <w:p>
      <w:pPr>
        <w:ind w:left="220" w:right="2419" w:hanging="213"/>
        <w:spacing w:after="0" w:line="251" w:lineRule="auto"/>
        <w:tabs>
          <w:tab w:leader="none" w:pos="2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The effect of competition in the manufactured housing market in certain geographic regions.</w:t>
      </w:r>
    </w:p>
    <w:p>
      <w:pPr>
        <w:spacing w:after="0" w:line="196" w:lineRule="exact"/>
        <w:rPr>
          <w:rFonts w:ascii="Courier New" w:cs="Courier New" w:eastAsia="Courier New" w:hAnsi="Courier New"/>
          <w:sz w:val="17"/>
          <w:szCs w:val="17"/>
          <w:color w:val="auto"/>
        </w:rPr>
      </w:pPr>
    </w:p>
    <w:p>
      <w:pPr>
        <w:ind w:left="220" w:right="2099" w:hanging="213"/>
        <w:spacing w:after="0" w:line="249" w:lineRule="auto"/>
        <w:tabs>
          <w:tab w:leader="none" w:pos="2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The Lumber Market was on an upward trend in the first quarter of 1996, compared to the relative stability of the Lumber Market in the first quarter of 1997, resulting in a comparatively higher gross profit percentage on the sale of commodity-based products.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SELLING, GENERAL AND ADMINISTRATIVE EXPENSES</w:t>
      </w:r>
    </w:p>
    <w:p>
      <w:pPr>
        <w:spacing w:after="0" w:line="207" w:lineRule="exact"/>
        <w:rPr>
          <w:sz w:val="20"/>
          <w:szCs w:val="20"/>
          <w:color w:val="auto"/>
        </w:rPr>
      </w:pPr>
    </w:p>
    <w:p>
      <w:pPr>
        <w:ind w:right="2319"/>
        <w:spacing w:after="0" w:line="250" w:lineRule="auto"/>
        <w:rPr>
          <w:sz w:val="20"/>
          <w:szCs w:val="20"/>
          <w:color w:val="auto"/>
        </w:rPr>
      </w:pPr>
      <w:r>
        <w:rPr>
          <w:rFonts w:ascii="Courier New" w:cs="Courier New" w:eastAsia="Courier New" w:hAnsi="Courier New"/>
          <w:sz w:val="17"/>
          <w:szCs w:val="17"/>
          <w:color w:val="auto"/>
        </w:rPr>
        <w:t>Selling, general and administrative expenses increased approximately $1.8 million or 15.7% comparing the first quarter of 1997 to the first quarter of 1996. This increase was primarily due to:</w:t>
      </w:r>
    </w:p>
    <w:p>
      <w:pPr>
        <w:spacing w:after="0" w:line="197" w:lineRule="exact"/>
        <w:rPr>
          <w:sz w:val="20"/>
          <w:szCs w:val="20"/>
          <w:color w:val="auto"/>
        </w:rPr>
      </w:pPr>
    </w:p>
    <w:p>
      <w:pPr>
        <w:ind w:left="220" w:right="3259" w:hanging="213"/>
        <w:spacing w:after="0" w:line="251" w:lineRule="auto"/>
        <w:tabs>
          <w:tab w:leader="none" w:pos="2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Increases in accrued incentive compensation expenses related to profitability.</w:t>
      </w:r>
    </w:p>
    <w:p>
      <w:pPr>
        <w:spacing w:after="0" w:line="196" w:lineRule="exact"/>
        <w:rPr>
          <w:rFonts w:ascii="Courier New" w:cs="Courier New" w:eastAsia="Courier New" w:hAnsi="Courier New"/>
          <w:sz w:val="17"/>
          <w:szCs w:val="17"/>
          <w:color w:val="auto"/>
        </w:rPr>
      </w:pPr>
    </w:p>
    <w:p>
      <w:pPr>
        <w:ind w:left="220" w:hanging="213"/>
        <w:spacing w:after="0"/>
        <w:tabs>
          <w:tab w:leader="none" w:pos="2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General increases in selling and administrative head count.</w:t>
      </w:r>
    </w:p>
    <w:p>
      <w:pPr>
        <w:spacing w:after="0" w:line="200" w:lineRule="exact"/>
        <w:rPr>
          <w:sz w:val="20"/>
          <w:szCs w:val="20"/>
          <w:color w:val="auto"/>
        </w:rPr>
      </w:pPr>
    </w:p>
    <w:p>
      <w:pPr>
        <w:spacing w:after="0" w:line="207" w:lineRule="exact"/>
        <w:rPr>
          <w:sz w:val="20"/>
          <w:szCs w:val="20"/>
          <w:color w:val="auto"/>
        </w:rPr>
      </w:pPr>
    </w:p>
    <w:p>
      <w:pPr>
        <w:ind w:left="386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315"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7"/>
          <w:szCs w:val="17"/>
          <w:color w:val="auto"/>
        </w:rPr>
        <w:t>12</w:t>
      </w:r>
    </w:p>
    <w:p>
      <w:pPr>
        <w:spacing w:after="0" w:line="200" w:lineRule="exact"/>
        <w:rPr>
          <w:sz w:val="20"/>
          <w:szCs w:val="20"/>
          <w:color w:val="auto"/>
        </w:rPr>
      </w:pPr>
    </w:p>
    <w:p>
      <w:pPr>
        <w:spacing w:after="0" w:line="20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UNIVERSAL FOREST PRODUCTS, INC.</w:t>
      </w:r>
    </w:p>
    <w:p>
      <w:pPr>
        <w:spacing w:after="0" w:line="20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MANAGEMENT'S DISCUSSION AND ANALYSIS OF FINANCIAL CONDITION</w:t>
      </w:r>
    </w:p>
    <w:p>
      <w:pPr>
        <w:spacing w:after="0" w:line="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AND RESULTS OF OPERATIONS - CONTINUED</w:t>
      </w:r>
    </w:p>
    <w:p>
      <w:pPr>
        <w:spacing w:after="0" w:line="200" w:lineRule="exact"/>
        <w:rPr>
          <w:sz w:val="20"/>
          <w:szCs w:val="20"/>
          <w:color w:val="auto"/>
        </w:rPr>
      </w:pPr>
    </w:p>
    <w:p>
      <w:pPr>
        <w:spacing w:after="0" w:line="207" w:lineRule="exact"/>
        <w:rPr>
          <w:sz w:val="20"/>
          <w:szCs w:val="20"/>
          <w:color w:val="auto"/>
        </w:rPr>
      </w:pPr>
    </w:p>
    <w:p>
      <w:pPr>
        <w:ind w:left="220" w:hanging="213"/>
        <w:spacing w:after="0"/>
        <w:tabs>
          <w:tab w:leader="none" w:pos="2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Expenses added through the acquisition of Hi-Tek.</w:t>
      </w:r>
    </w:p>
    <w:p>
      <w:pPr>
        <w:spacing w:after="0" w:line="207" w:lineRule="exact"/>
        <w:rPr>
          <w:rFonts w:ascii="Courier New" w:cs="Courier New" w:eastAsia="Courier New" w:hAnsi="Courier New"/>
          <w:sz w:val="17"/>
          <w:szCs w:val="17"/>
          <w:color w:val="auto"/>
        </w:rPr>
      </w:pPr>
    </w:p>
    <w:p>
      <w:pPr>
        <w:ind w:left="220" w:right="1899" w:hanging="213"/>
        <w:spacing w:after="0" w:line="251" w:lineRule="auto"/>
        <w:tabs>
          <w:tab w:leader="none" w:pos="2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The creation of new centralized Marketing, National Sales, and Manufacturing Design departments.</w:t>
      </w:r>
    </w:p>
    <w:p>
      <w:pPr>
        <w:spacing w:after="0" w:line="196" w:lineRule="exact"/>
        <w:rPr>
          <w:rFonts w:ascii="Courier New" w:cs="Courier New" w:eastAsia="Courier New" w:hAnsi="Courier New"/>
          <w:sz w:val="17"/>
          <w:szCs w:val="17"/>
          <w:color w:val="auto"/>
        </w:rPr>
      </w:pPr>
    </w:p>
    <w:p>
      <w:pPr>
        <w:ind w:left="220" w:hanging="213"/>
        <w:spacing w:after="0"/>
        <w:tabs>
          <w:tab w:leader="none" w:pos="2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Increased depreciation expense related to upgraded information systems.</w:t>
      </w:r>
    </w:p>
    <w:p>
      <w:pPr>
        <w:spacing w:after="0" w:line="207" w:lineRule="exact"/>
        <w:rPr>
          <w:rFonts w:ascii="Courier New" w:cs="Courier New" w:eastAsia="Courier New" w:hAnsi="Courier New"/>
          <w:sz w:val="17"/>
          <w:szCs w:val="17"/>
          <w:color w:val="auto"/>
        </w:rPr>
      </w:pPr>
    </w:p>
    <w:p>
      <w:pPr>
        <w:ind w:left="220" w:hanging="213"/>
        <w:spacing w:after="0"/>
        <w:tabs>
          <w:tab w:leader="none" w:pos="2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Increases in certain variable expenses related to sales.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EXPENSE, NET</w:t>
      </w:r>
    </w:p>
    <w:p>
      <w:pPr>
        <w:spacing w:after="0" w:line="207"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Other expense, net is primarily comprised of interest expense and interest income. Net interest costs (interest expense less interest income) increased approximately $50,000 comparing the first quarter of 1997 to the first quarter of 1996 as average indebtedness remained consistent comparing the two periods.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INCOME TAXES</w:t>
      </w:r>
    </w:p>
    <w:p>
      <w:pPr>
        <w:spacing w:after="0" w:line="207" w:lineRule="exact"/>
        <w:rPr>
          <w:sz w:val="20"/>
          <w:szCs w:val="20"/>
          <w:color w:val="auto"/>
        </w:rPr>
      </w:pPr>
    </w:p>
    <w:p>
      <w:pPr>
        <w:ind w:right="2219"/>
        <w:spacing w:after="0" w:line="248" w:lineRule="auto"/>
        <w:rPr>
          <w:sz w:val="20"/>
          <w:szCs w:val="20"/>
          <w:color w:val="auto"/>
        </w:rPr>
      </w:pPr>
      <w:r>
        <w:rPr>
          <w:rFonts w:ascii="Courier New" w:cs="Courier New" w:eastAsia="Courier New" w:hAnsi="Courier New"/>
          <w:sz w:val="17"/>
          <w:szCs w:val="17"/>
          <w:color w:val="auto"/>
        </w:rPr>
        <w:t>The Company's effective tax rate is 37.4% for the first quarter of 1997 compared to 40.5% for the first quarter of 1996. Effective tax rates differ from statutory federal income tax rates primarily due to provisions for state and local income taxes, which can vary from year to year based on changes in income generated by the company in each of the states in</w:t>
      </w:r>
    </w:p>
    <w:p>
      <w:pPr>
        <w:spacing w:after="0" w:line="4" w:lineRule="exact"/>
        <w:rPr>
          <w:sz w:val="20"/>
          <w:szCs w:val="20"/>
          <w:color w:val="auto"/>
        </w:rPr>
      </w:pPr>
    </w:p>
    <w:p>
      <w:pPr>
        <w:jc w:val="both"/>
        <w:ind w:right="1999"/>
        <w:spacing w:after="0" w:line="250" w:lineRule="auto"/>
        <w:rPr>
          <w:sz w:val="20"/>
          <w:szCs w:val="20"/>
          <w:color w:val="auto"/>
        </w:rPr>
      </w:pPr>
      <w:r>
        <w:rPr>
          <w:rFonts w:ascii="Courier New" w:cs="Courier New" w:eastAsia="Courier New" w:hAnsi="Courier New"/>
          <w:sz w:val="17"/>
          <w:szCs w:val="17"/>
          <w:color w:val="auto"/>
        </w:rPr>
        <w:t>which it operates. Due to the reorganization it completed on December 28, 1996 to formalize its existing operating structure, the Company realized a reduction in its state income taxes.</w:t>
      </w:r>
    </w:p>
    <w:p>
      <w:pPr>
        <w:spacing w:after="0" w:line="19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LIQUIDITY AND CAPITAL RESOURCES</w:t>
      </w: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Cash flows used in operating activities in the first quarter of 1997 improved to $14.9 million, from $18.1 million in the first quarter of 1996, due to an increase in net earnings combined with a net decrease in its working capital investment comparing March 28, 1997 with March 30, 1996. The Company continues to improve its working capital management practices, evidenced by a 3.4% decrease in its cash cycle (days sales outstanding plus days supply of inventory less days payable outstanding) to 52.7 days from 54.5 days, comparing the first quarter of 1997 and 1996, respectively.</w:t>
      </w:r>
    </w:p>
    <w:p>
      <w:pPr>
        <w:spacing w:after="0" w:line="200"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Capital expenditures totaled $3.2 million in the first quarter of 1997, as the Company remains on pace to spend approximately $13 to $15 million for the year to replace existing machinery and equipment, upgrade information systems, improve production efficiencies, and expand current production capacity.</w:t>
      </w:r>
    </w:p>
    <w:p>
      <w:pPr>
        <w:spacing w:after="0" w:line="200" w:lineRule="exact"/>
        <w:rPr>
          <w:sz w:val="20"/>
          <w:szCs w:val="20"/>
          <w:color w:val="auto"/>
        </w:rPr>
      </w:pPr>
    </w:p>
    <w:p>
      <w:pPr>
        <w:ind w:left="386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315"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7"/>
          <w:szCs w:val="17"/>
          <w:color w:val="auto"/>
        </w:rPr>
        <w:t>13</w:t>
      </w:r>
    </w:p>
    <w:p>
      <w:pPr>
        <w:spacing w:after="0" w:line="20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UNIVERSAL FOREST PRODUCTS, INC.</w:t>
      </w:r>
    </w:p>
    <w:p>
      <w:pPr>
        <w:spacing w:after="0" w:line="20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MANAGEMENT'S DISCUSSION AND ANALYSIS OF FINANCIAL CONDITION</w:t>
      </w:r>
    </w:p>
    <w:p>
      <w:pPr>
        <w:spacing w:after="0" w:line="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AND RESULTS OF OPERATIONS - CONTINUED</w:t>
      </w:r>
    </w:p>
    <w:p>
      <w:pPr>
        <w:spacing w:after="0" w:line="200" w:lineRule="exact"/>
        <w:rPr>
          <w:sz w:val="20"/>
          <w:szCs w:val="20"/>
          <w:color w:val="auto"/>
        </w:rPr>
      </w:pPr>
    </w:p>
    <w:p>
      <w:pPr>
        <w:spacing w:after="0" w:line="207"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Cash flows from investing activities consisted of repayments of long-term debt and borrowings of $17.5 million on short-term lines of credit. On March 29, 1997, approximately $102 million remains available on revolving credit facilities.</w:t>
      </w:r>
    </w:p>
    <w:p>
      <w:pPr>
        <w:spacing w:after="0" w:line="200" w:lineRule="exact"/>
        <w:rPr>
          <w:sz w:val="20"/>
          <w:szCs w:val="20"/>
          <w:color w:val="auto"/>
        </w:rPr>
      </w:pPr>
    </w:p>
    <w:p>
      <w:pPr>
        <w:ind w:left="1660"/>
        <w:spacing w:after="0"/>
        <w:rPr>
          <w:sz w:val="20"/>
          <w:szCs w:val="20"/>
          <w:color w:val="auto"/>
        </w:rPr>
      </w:pPr>
      <w:r>
        <w:rPr>
          <w:rFonts w:ascii="Courier New" w:cs="Courier New" w:eastAsia="Courier New" w:hAnsi="Courier New"/>
          <w:sz w:val="17"/>
          <w:szCs w:val="17"/>
          <w:color w:val="auto"/>
        </w:rPr>
        <w:t>ENVIRONMENTAL CONSIDERATIONS AND REGULATIONS</w:t>
      </w: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The Company is self-insured for environmental impairment liability, and accrues for the estimated cost of remedial actions when situations requiring such action arise. The Company owns and operates seventeen facilities throughout the United States that chemically treat lumber products. In connection with the ownership and operation of these and other real properties, and the disposal or treatment of hazardous or toxic substances, the Company may, under various federal, state and local environmental laws, ordinances and regulations, be potentially liable for removal and remediation costs, as well as other potential costs, damages and expenses. Remediation activities are currently being conducted at the Company's Granger, Indiana; Union City, Georgia; and Elizabeth City, North Carolina treatment facilities.</w:t>
      </w:r>
    </w:p>
    <w:p>
      <w:pPr>
        <w:spacing w:after="0" w:line="200"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The Company has accrued, in other long-term liabilities, an amount totaling $1.7 million on March 29, 1997 and December 28, 1996, representing the estimated costs to complete remediation efforts currently in process and those expected to occur in the future. The Company believes the potential future costs of known remediation efforts will not have a material adverse effect on its future financial position, results of operations, or liquidity.</w:t>
      </w:r>
    </w:p>
    <w:p>
      <w:pPr>
        <w:spacing w:after="0" w:line="200" w:lineRule="exact"/>
        <w:rPr>
          <w:sz w:val="20"/>
          <w:szCs w:val="20"/>
          <w:color w:val="auto"/>
        </w:rPr>
      </w:pPr>
    </w:p>
    <w:p>
      <w:pPr>
        <w:spacing w:after="0" w:line="399" w:lineRule="exact"/>
        <w:rPr>
          <w:sz w:val="20"/>
          <w:szCs w:val="20"/>
          <w:color w:val="auto"/>
        </w:rPr>
      </w:pPr>
    </w:p>
    <w:p>
      <w:pPr>
        <w:ind w:left="386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315"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7"/>
          <w:szCs w:val="17"/>
          <w:color w:val="auto"/>
        </w:rPr>
        <w:t>14</w:t>
      </w:r>
    </w:p>
    <w:p>
      <w:pPr>
        <w:spacing w:after="0" w:line="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UNIVERSAL FOREST PRODUCTS, INC.</w:t>
      </w:r>
    </w:p>
    <w:p>
      <w:pPr>
        <w:spacing w:after="0" w:line="207" w:lineRule="exact"/>
        <w:rPr>
          <w:sz w:val="20"/>
          <w:szCs w:val="20"/>
          <w:color w:val="auto"/>
        </w:rPr>
      </w:pPr>
    </w:p>
    <w:p>
      <w:pPr>
        <w:ind w:left="1880"/>
        <w:spacing w:after="0"/>
        <w:rPr>
          <w:sz w:val="20"/>
          <w:szCs w:val="20"/>
          <w:color w:val="auto"/>
        </w:rPr>
      </w:pPr>
      <w:r>
        <w:rPr>
          <w:rFonts w:ascii="Courier New" w:cs="Courier New" w:eastAsia="Courier New" w:hAnsi="Courier New"/>
          <w:sz w:val="17"/>
          <w:szCs w:val="17"/>
          <w:color w:val="auto"/>
        </w:rPr>
        <w:t>FORWARD-LOOKING STATEMENTS AND RISK FACTORS</w:t>
      </w:r>
    </w:p>
    <w:p>
      <w:pPr>
        <w:spacing w:after="0" w:line="200" w:lineRule="exact"/>
        <w:rPr>
          <w:sz w:val="20"/>
          <w:szCs w:val="20"/>
          <w:color w:val="auto"/>
        </w:rPr>
      </w:pP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Included in this report, and from time to time, certain forward-looking statements may be made by the Company within the meaning of Section 27A of the Securities Act of 1933, as amended, and Section 21E of the Securities Exchange Act of 1934, as amended. Such forward-looking statements are based on the beliefs of the Company's management as well as on assumptions made by and information currently available to the Company at the time such statements are made. Actual results could differ materially from those included in such forward-looking statements as a result of, among other things, the factors set forth below, the matters included in this report generally and certain economic and business factors, some of which may be beyond the control of the Company. Investors are cautioned that all forward-looking statements involve risks and uncertainty.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Competition:</w:t>
      </w:r>
    </w:p>
    <w:p>
      <w:pPr>
        <w:spacing w:after="0" w:line="207" w:lineRule="exact"/>
        <w:rPr>
          <w:sz w:val="20"/>
          <w:szCs w:val="20"/>
          <w:color w:val="auto"/>
        </w:rPr>
      </w:pPr>
    </w:p>
    <w:p>
      <w:pPr>
        <w:ind w:right="2519"/>
        <w:spacing w:after="0" w:line="249" w:lineRule="auto"/>
        <w:rPr>
          <w:sz w:val="20"/>
          <w:szCs w:val="20"/>
          <w:color w:val="auto"/>
        </w:rPr>
      </w:pPr>
      <w:r>
        <w:rPr>
          <w:rFonts w:ascii="Courier New" w:cs="Courier New" w:eastAsia="Courier New" w:hAnsi="Courier New"/>
          <w:sz w:val="17"/>
          <w:szCs w:val="17"/>
          <w:color w:val="auto"/>
        </w:rPr>
        <w:t>The Company is subject to competitive selling and pricing pressures in its major markets. While the Company is generally aware of its existing competitors' capabilities, it is subject to entry in its markets by new competitors, which could negatively impact financial results.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Market Growth:</w:t>
      </w: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The Company's sales growth is dependent, in part, upon growth within the markets it serves. If the Company's markets do not maintain anticipated growth, or if the Company fails to maintain its market share, financial results could be impaired.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Government Regulations:</w:t>
      </w: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The Company is subject to a substantial amount of existing government regulations which create a burden on the Company. Should the Company become subject to additional laws and regulations enacted in the future, or changes in interpretation of existing laws, it could have an adverse affect on the Company's financial results.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Lumber Market Volatility:</w:t>
      </w: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The Company experiences significant fluctuations in the cost of lumber products from primary producers. While the Company attempts to minimize its risk from severe price fluctuations, substantial, rapid changes in lumber prices can affect the Company's financial results.</w:t>
      </w:r>
    </w:p>
    <w:p>
      <w:pPr>
        <w:spacing w:after="0" w:line="400" w:lineRule="exact"/>
        <w:rPr>
          <w:sz w:val="20"/>
          <w:szCs w:val="20"/>
          <w:color w:val="auto"/>
        </w:rPr>
      </w:pPr>
    </w:p>
    <w:p>
      <w:pPr>
        <w:ind w:left="386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315"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7"/>
          <w:szCs w:val="17"/>
          <w:color w:val="auto"/>
        </w:rPr>
        <w:t>15</w:t>
      </w:r>
    </w:p>
    <w:p>
      <w:pPr>
        <w:spacing w:after="0" w:line="207" w:lineRule="exact"/>
        <w:rPr>
          <w:sz w:val="20"/>
          <w:szCs w:val="20"/>
          <w:color w:val="auto"/>
        </w:rPr>
      </w:pPr>
    </w:p>
    <w:p>
      <w:pPr>
        <w:jc w:val="center"/>
        <w:ind w:right="3300"/>
        <w:spacing w:after="0"/>
        <w:rPr>
          <w:sz w:val="20"/>
          <w:szCs w:val="20"/>
          <w:color w:val="auto"/>
        </w:rPr>
      </w:pPr>
      <w:r>
        <w:rPr>
          <w:rFonts w:ascii="Courier New" w:cs="Courier New" w:eastAsia="Courier New" w:hAnsi="Courier New"/>
          <w:sz w:val="17"/>
          <w:szCs w:val="17"/>
          <w:color w:val="auto"/>
        </w:rPr>
        <w:t>UNIVERSAL FOREST PRODUCTS, INC.</w:t>
      </w:r>
    </w:p>
    <w:p>
      <w:pPr>
        <w:spacing w:after="0" w:line="207" w:lineRule="exact"/>
        <w:rPr>
          <w:sz w:val="20"/>
          <w:szCs w:val="20"/>
          <w:color w:val="auto"/>
        </w:rPr>
      </w:pPr>
    </w:p>
    <w:p>
      <w:pPr>
        <w:ind w:left="2700"/>
        <w:spacing w:after="0"/>
        <w:tabs>
          <w:tab w:leader="none" w:pos="3720" w:val="left"/>
        </w:tabs>
        <w:rPr>
          <w:sz w:val="20"/>
          <w:szCs w:val="20"/>
          <w:color w:val="auto"/>
        </w:rPr>
      </w:pPr>
      <w:r>
        <w:rPr>
          <w:rFonts w:ascii="Courier New" w:cs="Courier New" w:eastAsia="Courier New" w:hAnsi="Courier New"/>
          <w:sz w:val="17"/>
          <w:szCs w:val="17"/>
          <w:color w:val="auto"/>
        </w:rPr>
        <w:t>PART II.</w:t>
        <w:tab/>
        <w:t>OTHER INFORMATION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2.</w:t>
        <w:tab/>
        <w:t>Changes in Securities.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7" w:lineRule="exact"/>
        <w:rPr>
          <w:sz w:val="20"/>
          <w:szCs w:val="20"/>
          <w:color w:val="auto"/>
        </w:rPr>
      </w:pPr>
    </w:p>
    <w:p>
      <w:pPr>
        <w:ind w:left="840" w:hanging="833"/>
        <w:spacing w:after="0"/>
        <w:tabs>
          <w:tab w:leader="none" w:pos="84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None.</w:t>
      </w:r>
    </w:p>
    <w:p>
      <w:pPr>
        <w:spacing w:after="0" w:line="207" w:lineRule="exact"/>
        <w:rPr>
          <w:rFonts w:ascii="Courier New" w:cs="Courier New" w:eastAsia="Courier New" w:hAnsi="Courier New"/>
          <w:sz w:val="17"/>
          <w:szCs w:val="17"/>
          <w:color w:val="auto"/>
        </w:rPr>
      </w:pPr>
    </w:p>
    <w:p>
      <w:pPr>
        <w:ind w:left="840" w:hanging="833"/>
        <w:spacing w:after="0"/>
        <w:tabs>
          <w:tab w:leader="none" w:pos="84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None.</w:t>
      </w:r>
    </w:p>
    <w:p>
      <w:pPr>
        <w:spacing w:after="0" w:line="207" w:lineRule="exact"/>
        <w:rPr>
          <w:rFonts w:ascii="Courier New" w:cs="Courier New" w:eastAsia="Courier New" w:hAnsi="Courier New"/>
          <w:sz w:val="17"/>
          <w:szCs w:val="17"/>
          <w:color w:val="auto"/>
        </w:rPr>
      </w:pPr>
    </w:p>
    <w:p>
      <w:pPr>
        <w:ind w:left="840" w:hanging="833"/>
        <w:spacing w:after="0"/>
        <w:tabs>
          <w:tab w:leader="none" w:pos="84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Sales of equity securities not registered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540" w:type="dxa"/>
            <w:vAlign w:val="bottom"/>
          </w:tcPr>
          <w:p>
            <w:pPr>
              <w:spacing w:after="0"/>
              <w:rPr>
                <w:sz w:val="16"/>
                <w:szCs w:val="16"/>
                <w:color w:val="auto"/>
              </w:rPr>
            </w:pPr>
          </w:p>
        </w:tc>
        <w:tc>
          <w:tcPr>
            <w:tcW w:w="16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Date of</w:t>
            </w:r>
          </w:p>
        </w:tc>
        <w:tc>
          <w:tcPr>
            <w:tcW w:w="1040" w:type="dxa"/>
            <w:vAlign w:val="bottom"/>
          </w:tcPr>
          <w:p>
            <w:pPr>
              <w:jc w:val="center"/>
              <w:spacing w:after="0"/>
              <w:rPr>
                <w:sz w:val="20"/>
                <w:szCs w:val="20"/>
                <w:color w:val="auto"/>
              </w:rPr>
            </w:pPr>
            <w:r>
              <w:rPr>
                <w:rFonts w:ascii="Courier New" w:cs="Courier New" w:eastAsia="Courier New" w:hAnsi="Courier New"/>
                <w:sz w:val="17"/>
                <w:szCs w:val="17"/>
                <w:color w:val="auto"/>
              </w:rPr>
              <w:t>Class of</w:t>
            </w:r>
          </w:p>
        </w:tc>
        <w:tc>
          <w:tcPr>
            <w:tcW w:w="12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Number</w:t>
            </w:r>
          </w:p>
        </w:tc>
        <w:tc>
          <w:tcPr>
            <w:tcW w:w="2020" w:type="dxa"/>
            <w:vAlign w:val="bottom"/>
          </w:tcPr>
          <w:p>
            <w:pPr>
              <w:spacing w:after="0"/>
              <w:rPr>
                <w:sz w:val="16"/>
                <w:szCs w:val="16"/>
                <w:color w:val="auto"/>
              </w:rPr>
            </w:pPr>
          </w:p>
        </w:tc>
        <w:tc>
          <w:tcPr>
            <w:tcW w:w="2060" w:type="dxa"/>
            <w:vAlign w:val="bottom"/>
          </w:tcPr>
          <w:p>
            <w:pPr>
              <w:ind w:left="200"/>
              <w:spacing w:after="0"/>
              <w:rPr>
                <w:sz w:val="20"/>
                <w:szCs w:val="20"/>
                <w:color w:val="auto"/>
              </w:rPr>
            </w:pPr>
            <w:r>
              <w:rPr>
                <w:rFonts w:ascii="Courier New" w:cs="Courier New" w:eastAsia="Courier New" w:hAnsi="Courier New"/>
                <w:sz w:val="17"/>
                <w:szCs w:val="17"/>
                <w:color w:val="auto"/>
              </w:rPr>
              <w:t>Consideration</w:t>
            </w:r>
          </w:p>
        </w:tc>
      </w:tr>
      <w:tr>
        <w:trPr>
          <w:trHeight w:val="200"/>
        </w:trPr>
        <w:tc>
          <w:tcPr>
            <w:tcW w:w="3540" w:type="dxa"/>
            <w:vAlign w:val="bottom"/>
          </w:tcPr>
          <w:p>
            <w:pPr>
              <w:spacing w:after="0"/>
              <w:rPr>
                <w:sz w:val="17"/>
                <w:szCs w:val="17"/>
                <w:color w:val="auto"/>
              </w:rPr>
            </w:pPr>
          </w:p>
        </w:tc>
        <w:tc>
          <w:tcPr>
            <w:tcW w:w="16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Sale</w:t>
            </w:r>
          </w:p>
        </w:tc>
        <w:tc>
          <w:tcPr>
            <w:tcW w:w="1040" w:type="dxa"/>
            <w:vAlign w:val="bottom"/>
          </w:tcPr>
          <w:p>
            <w:pPr>
              <w:ind w:left="200"/>
              <w:spacing w:after="0"/>
              <w:rPr>
                <w:sz w:val="20"/>
                <w:szCs w:val="20"/>
                <w:color w:val="auto"/>
              </w:rPr>
            </w:pPr>
            <w:r>
              <w:rPr>
                <w:rFonts w:ascii="Courier New" w:cs="Courier New" w:eastAsia="Courier New" w:hAnsi="Courier New"/>
                <w:sz w:val="17"/>
                <w:szCs w:val="17"/>
                <w:color w:val="auto"/>
              </w:rPr>
              <w:t>Stock</w:t>
            </w:r>
          </w:p>
        </w:tc>
        <w:tc>
          <w:tcPr>
            <w:tcW w:w="1200" w:type="dxa"/>
            <w:vAlign w:val="bottom"/>
          </w:tcPr>
          <w:p>
            <w:pPr>
              <w:ind w:left="100"/>
              <w:spacing w:after="0"/>
              <w:rPr>
                <w:sz w:val="20"/>
                <w:szCs w:val="20"/>
                <w:color w:val="auto"/>
              </w:rPr>
            </w:pPr>
            <w:r>
              <w:rPr>
                <w:rFonts w:ascii="Courier New" w:cs="Courier New" w:eastAsia="Courier New" w:hAnsi="Courier New"/>
                <w:sz w:val="17"/>
                <w:szCs w:val="17"/>
                <w:color w:val="auto"/>
              </w:rPr>
              <w:t>of Shares</w:t>
            </w:r>
          </w:p>
        </w:tc>
        <w:tc>
          <w:tcPr>
            <w:tcW w:w="2020" w:type="dxa"/>
            <w:vAlign w:val="bottom"/>
          </w:tcPr>
          <w:p>
            <w:pPr>
              <w:ind w:left="360"/>
              <w:spacing w:after="0"/>
              <w:rPr>
                <w:sz w:val="20"/>
                <w:szCs w:val="20"/>
                <w:color w:val="auto"/>
              </w:rPr>
            </w:pPr>
            <w:r>
              <w:rPr>
                <w:rFonts w:ascii="Courier New" w:cs="Courier New" w:eastAsia="Courier New" w:hAnsi="Courier New"/>
                <w:sz w:val="17"/>
                <w:szCs w:val="17"/>
                <w:color w:val="auto"/>
              </w:rPr>
              <w:t>Purchasers</w:t>
            </w:r>
          </w:p>
        </w:tc>
        <w:tc>
          <w:tcPr>
            <w:tcW w:w="2060" w:type="dxa"/>
            <w:vAlign w:val="bottom"/>
          </w:tcPr>
          <w:p>
            <w:pPr>
              <w:ind w:left="520"/>
              <w:spacing w:after="0"/>
              <w:rPr>
                <w:sz w:val="20"/>
                <w:szCs w:val="20"/>
                <w:color w:val="auto"/>
              </w:rPr>
            </w:pPr>
            <w:r>
              <w:rPr>
                <w:rFonts w:ascii="Courier New" w:cs="Courier New" w:eastAsia="Courier New" w:hAnsi="Courier New"/>
                <w:sz w:val="17"/>
                <w:szCs w:val="17"/>
                <w:color w:val="auto"/>
              </w:rPr>
              <w:t>Exchanged</w:t>
            </w:r>
          </w:p>
        </w:tc>
      </w:tr>
      <w:tr>
        <w:trPr>
          <w:trHeight w:val="200"/>
        </w:trPr>
        <w:tc>
          <w:tcPr>
            <w:tcW w:w="3540" w:type="dxa"/>
            <w:vAlign w:val="bottom"/>
          </w:tcPr>
          <w:p>
            <w:pPr>
              <w:spacing w:after="0"/>
              <w:rPr>
                <w:sz w:val="17"/>
                <w:szCs w:val="17"/>
                <w:color w:val="auto"/>
              </w:rPr>
            </w:pPr>
          </w:p>
        </w:tc>
        <w:tc>
          <w:tcPr>
            <w:tcW w:w="1660" w:type="dxa"/>
            <w:vAlign w:val="bottom"/>
          </w:tcPr>
          <w:p>
            <w:pPr>
              <w:jc w:val="center"/>
              <w:ind w:left="3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202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206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r>
      <w:tr>
        <w:trPr>
          <w:trHeight w:val="400"/>
        </w:trPr>
        <w:tc>
          <w:tcPr>
            <w:tcW w:w="3540" w:type="dxa"/>
            <w:vAlign w:val="bottom"/>
          </w:tcPr>
          <w:p>
            <w:pPr>
              <w:spacing w:after="0"/>
              <w:rPr>
                <w:sz w:val="20"/>
                <w:szCs w:val="20"/>
                <w:color w:val="auto"/>
              </w:rPr>
            </w:pPr>
            <w:r>
              <w:rPr>
                <w:rFonts w:ascii="Courier New" w:cs="Courier New" w:eastAsia="Courier New" w:hAnsi="Courier New"/>
                <w:sz w:val="17"/>
                <w:szCs w:val="17"/>
                <w:color w:val="auto"/>
              </w:rPr>
              <w:t>Officers stock notes receivable</w:t>
            </w:r>
          </w:p>
        </w:tc>
        <w:tc>
          <w:tcPr>
            <w:tcW w:w="1660" w:type="dxa"/>
            <w:vAlign w:val="bottom"/>
          </w:tcPr>
          <w:p>
            <w:pPr>
              <w:jc w:val="center"/>
              <w:ind w:left="333"/>
              <w:spacing w:after="0"/>
              <w:rPr>
                <w:sz w:val="20"/>
                <w:szCs w:val="20"/>
                <w:color w:val="auto"/>
              </w:rPr>
            </w:pPr>
            <w:r>
              <w:rPr>
                <w:rFonts w:ascii="Courier New" w:cs="Courier New" w:eastAsia="Courier New" w:hAnsi="Courier New"/>
                <w:sz w:val="17"/>
                <w:szCs w:val="17"/>
                <w:color w:val="auto"/>
              </w:rPr>
              <w:t>01/01/97</w:t>
            </w:r>
          </w:p>
        </w:tc>
        <w:tc>
          <w:tcPr>
            <w:tcW w:w="1040" w:type="dxa"/>
            <w:vAlign w:val="bottom"/>
          </w:tcPr>
          <w:p>
            <w:pPr>
              <w:jc w:val="center"/>
              <w:spacing w:after="0"/>
              <w:rPr>
                <w:sz w:val="20"/>
                <w:szCs w:val="20"/>
                <w:color w:val="auto"/>
              </w:rPr>
            </w:pPr>
            <w:r>
              <w:rPr>
                <w:rFonts w:ascii="Courier New" w:cs="Courier New" w:eastAsia="Courier New" w:hAnsi="Courier New"/>
                <w:sz w:val="17"/>
                <w:szCs w:val="17"/>
                <w:color w:val="auto"/>
              </w:rPr>
              <w:t>Common</w:t>
            </w:r>
          </w:p>
        </w:tc>
        <w:tc>
          <w:tcPr>
            <w:tcW w:w="12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30,188</w:t>
            </w:r>
          </w:p>
        </w:tc>
        <w:tc>
          <w:tcPr>
            <w:tcW w:w="2020" w:type="dxa"/>
            <w:vAlign w:val="bottom"/>
          </w:tcPr>
          <w:p>
            <w:pPr>
              <w:ind w:left="40"/>
              <w:spacing w:after="0"/>
              <w:rPr>
                <w:sz w:val="20"/>
                <w:szCs w:val="20"/>
                <w:color w:val="auto"/>
              </w:rPr>
            </w:pPr>
            <w:r>
              <w:rPr>
                <w:rFonts w:ascii="Courier New" w:cs="Courier New" w:eastAsia="Courier New" w:hAnsi="Courier New"/>
                <w:sz w:val="17"/>
                <w:szCs w:val="17"/>
                <w:color w:val="auto"/>
              </w:rPr>
              <w:t>Eligible officers</w:t>
            </w:r>
          </w:p>
        </w:tc>
        <w:tc>
          <w:tcPr>
            <w:tcW w:w="2060" w:type="dxa"/>
            <w:vAlign w:val="bottom"/>
          </w:tcPr>
          <w:p>
            <w:pPr>
              <w:ind w:left="520"/>
              <w:spacing w:after="0"/>
              <w:rPr>
                <w:sz w:val="20"/>
                <w:szCs w:val="20"/>
                <w:color w:val="auto"/>
              </w:rPr>
            </w:pPr>
            <w:r>
              <w:rPr>
                <w:rFonts w:ascii="Courier New" w:cs="Courier New" w:eastAsia="Courier New" w:hAnsi="Courier New"/>
                <w:sz w:val="17"/>
                <w:szCs w:val="17"/>
                <w:color w:val="auto"/>
              </w:rPr>
              <w:t>$399,989</w:t>
            </w:r>
          </w:p>
        </w:tc>
      </w:tr>
      <w:tr>
        <w:trPr>
          <w:trHeight w:val="200"/>
        </w:trPr>
        <w:tc>
          <w:tcPr>
            <w:tcW w:w="35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060" w:type="dxa"/>
            <w:vAlign w:val="bottom"/>
          </w:tcPr>
          <w:p>
            <w:pPr>
              <w:ind w:left="520"/>
              <w:spacing w:after="0"/>
              <w:rPr>
                <w:sz w:val="20"/>
                <w:szCs w:val="20"/>
                <w:color w:val="auto"/>
              </w:rPr>
            </w:pPr>
            <w:r>
              <w:rPr>
                <w:rFonts w:ascii="Courier New" w:cs="Courier New" w:eastAsia="Courier New" w:hAnsi="Courier New"/>
                <w:sz w:val="17"/>
                <w:szCs w:val="17"/>
                <w:color w:val="auto"/>
                <w:w w:val="99"/>
              </w:rPr>
              <w:t>note receivable</w:t>
            </w:r>
          </w:p>
        </w:tc>
      </w:tr>
      <w:tr>
        <w:trPr>
          <w:trHeight w:val="200"/>
        </w:trPr>
        <w:tc>
          <w:tcPr>
            <w:tcW w:w="35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060" w:type="dxa"/>
            <w:vAlign w:val="bottom"/>
          </w:tcPr>
          <w:p>
            <w:pPr>
              <w:ind w:left="520"/>
              <w:spacing w:after="0"/>
              <w:rPr>
                <w:sz w:val="20"/>
                <w:szCs w:val="20"/>
                <w:color w:val="auto"/>
              </w:rPr>
            </w:pPr>
            <w:r>
              <w:rPr>
                <w:rFonts w:ascii="Courier New" w:cs="Courier New" w:eastAsia="Courier New" w:hAnsi="Courier New"/>
                <w:sz w:val="17"/>
                <w:szCs w:val="17"/>
                <w:color w:val="auto"/>
              </w:rPr>
              <w:t>at 7% interest</w:t>
            </w:r>
          </w:p>
        </w:tc>
      </w:tr>
      <w:tr>
        <w:trPr>
          <w:trHeight w:val="200"/>
        </w:trPr>
        <w:tc>
          <w:tcPr>
            <w:tcW w:w="35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060" w:type="dxa"/>
            <w:vAlign w:val="bottom"/>
          </w:tcPr>
          <w:p>
            <w:pPr>
              <w:ind w:left="520"/>
              <w:spacing w:after="0"/>
              <w:rPr>
                <w:sz w:val="20"/>
                <w:szCs w:val="20"/>
                <w:color w:val="auto"/>
              </w:rPr>
            </w:pPr>
            <w:r>
              <w:rPr>
                <w:rFonts w:ascii="Courier New" w:cs="Courier New" w:eastAsia="Courier New" w:hAnsi="Courier New"/>
                <w:sz w:val="17"/>
                <w:szCs w:val="17"/>
                <w:color w:val="auto"/>
              </w:rPr>
              <w:t>per annum</w:t>
            </w:r>
          </w:p>
        </w:tc>
      </w:tr>
      <w:tr>
        <w:trPr>
          <w:trHeight w:val="400"/>
        </w:trPr>
        <w:tc>
          <w:tcPr>
            <w:tcW w:w="3540" w:type="dxa"/>
            <w:vAlign w:val="bottom"/>
          </w:tcPr>
          <w:p>
            <w:pPr>
              <w:spacing w:after="0"/>
              <w:rPr>
                <w:sz w:val="20"/>
                <w:szCs w:val="20"/>
                <w:color w:val="auto"/>
              </w:rPr>
            </w:pPr>
            <w:r>
              <w:rPr>
                <w:rFonts w:ascii="Courier New" w:cs="Courier New" w:eastAsia="Courier New" w:hAnsi="Courier New"/>
                <w:sz w:val="17"/>
                <w:szCs w:val="17"/>
                <w:color w:val="auto"/>
              </w:rPr>
              <w:t>Employee Stock Gift Program</w:t>
            </w:r>
          </w:p>
        </w:tc>
        <w:tc>
          <w:tcPr>
            <w:tcW w:w="1660" w:type="dxa"/>
            <w:vAlign w:val="bottom"/>
          </w:tcPr>
          <w:p>
            <w:pPr>
              <w:jc w:val="center"/>
              <w:ind w:left="333"/>
              <w:spacing w:after="0"/>
              <w:rPr>
                <w:sz w:val="20"/>
                <w:szCs w:val="20"/>
                <w:color w:val="auto"/>
              </w:rPr>
            </w:pPr>
            <w:r>
              <w:rPr>
                <w:rFonts w:ascii="Courier New" w:cs="Courier New" w:eastAsia="Courier New" w:hAnsi="Courier New"/>
                <w:sz w:val="17"/>
                <w:szCs w:val="17"/>
                <w:color w:val="auto"/>
              </w:rPr>
              <w:t>01/27/97</w:t>
            </w:r>
          </w:p>
        </w:tc>
        <w:tc>
          <w:tcPr>
            <w:tcW w:w="1040" w:type="dxa"/>
            <w:vAlign w:val="bottom"/>
          </w:tcPr>
          <w:p>
            <w:pPr>
              <w:jc w:val="center"/>
              <w:spacing w:after="0"/>
              <w:rPr>
                <w:sz w:val="20"/>
                <w:szCs w:val="20"/>
                <w:color w:val="auto"/>
              </w:rPr>
            </w:pPr>
            <w:r>
              <w:rPr>
                <w:rFonts w:ascii="Courier New" w:cs="Courier New" w:eastAsia="Courier New" w:hAnsi="Courier New"/>
                <w:sz w:val="17"/>
                <w:szCs w:val="17"/>
                <w:color w:val="auto"/>
              </w:rPr>
              <w:t>Common</w:t>
            </w:r>
          </w:p>
        </w:tc>
        <w:tc>
          <w:tcPr>
            <w:tcW w:w="12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50</w:t>
            </w:r>
          </w:p>
        </w:tc>
        <w:tc>
          <w:tcPr>
            <w:tcW w:w="2020" w:type="dxa"/>
            <w:vAlign w:val="bottom"/>
          </w:tcPr>
          <w:p>
            <w:pPr>
              <w:ind w:left="40"/>
              <w:spacing w:after="0"/>
              <w:rPr>
                <w:sz w:val="20"/>
                <w:szCs w:val="20"/>
                <w:color w:val="auto"/>
              </w:rPr>
            </w:pPr>
            <w:r>
              <w:rPr>
                <w:rFonts w:ascii="Courier New" w:cs="Courier New" w:eastAsia="Courier New" w:hAnsi="Courier New"/>
                <w:sz w:val="17"/>
                <w:szCs w:val="17"/>
                <w:color w:val="auto"/>
              </w:rPr>
              <w:t>Eligible officers</w:t>
            </w:r>
          </w:p>
        </w:tc>
        <w:tc>
          <w:tcPr>
            <w:tcW w:w="2060" w:type="dxa"/>
            <w:vAlign w:val="bottom"/>
          </w:tcPr>
          <w:p>
            <w:pPr>
              <w:ind w:left="520"/>
              <w:spacing w:after="0"/>
              <w:rPr>
                <w:sz w:val="20"/>
                <w:szCs w:val="20"/>
                <w:color w:val="auto"/>
              </w:rPr>
            </w:pPr>
            <w:r>
              <w:rPr>
                <w:rFonts w:ascii="Courier New" w:cs="Courier New" w:eastAsia="Courier New" w:hAnsi="Courier New"/>
                <w:sz w:val="17"/>
                <w:szCs w:val="17"/>
                <w:color w:val="auto"/>
              </w:rPr>
              <w:t>None</w:t>
            </w:r>
          </w:p>
        </w:tc>
      </w:tr>
      <w:tr>
        <w:trPr>
          <w:trHeight w:val="200"/>
        </w:trPr>
        <w:tc>
          <w:tcPr>
            <w:tcW w:w="35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ind w:left="40"/>
              <w:spacing w:after="0"/>
              <w:rPr>
                <w:sz w:val="20"/>
                <w:szCs w:val="20"/>
                <w:color w:val="auto"/>
              </w:rPr>
            </w:pPr>
            <w:r>
              <w:rPr>
                <w:rFonts w:ascii="Courier New" w:cs="Courier New" w:eastAsia="Courier New" w:hAnsi="Courier New"/>
                <w:sz w:val="17"/>
                <w:szCs w:val="17"/>
                <w:color w:val="auto"/>
              </w:rPr>
              <w:t>and employees</w:t>
            </w:r>
          </w:p>
        </w:tc>
        <w:tc>
          <w:tcPr>
            <w:tcW w:w="2060" w:type="dxa"/>
            <w:vAlign w:val="bottom"/>
          </w:tcPr>
          <w:p>
            <w:pPr>
              <w:spacing w:after="0"/>
              <w:rPr>
                <w:sz w:val="17"/>
                <w:szCs w:val="17"/>
                <w:color w:val="auto"/>
              </w:rPr>
            </w:pPr>
          </w:p>
        </w:tc>
      </w:tr>
      <w:tr>
        <w:trPr>
          <w:trHeight w:val="599"/>
        </w:trPr>
        <w:tc>
          <w:tcPr>
            <w:tcW w:w="3540" w:type="dxa"/>
            <w:vAlign w:val="bottom"/>
          </w:tcPr>
          <w:p>
            <w:pPr>
              <w:spacing w:after="0"/>
              <w:rPr>
                <w:sz w:val="24"/>
                <w:szCs w:val="24"/>
                <w:color w:val="auto"/>
              </w:rPr>
            </w:pPr>
          </w:p>
        </w:tc>
        <w:tc>
          <w:tcPr>
            <w:tcW w:w="1660" w:type="dxa"/>
            <w:vAlign w:val="bottom"/>
          </w:tcPr>
          <w:p>
            <w:pPr>
              <w:jc w:val="center"/>
              <w:ind w:left="333"/>
              <w:spacing w:after="0"/>
              <w:rPr>
                <w:sz w:val="20"/>
                <w:szCs w:val="20"/>
                <w:color w:val="auto"/>
              </w:rPr>
            </w:pPr>
            <w:r>
              <w:rPr>
                <w:rFonts w:ascii="Courier New" w:cs="Courier New" w:eastAsia="Courier New" w:hAnsi="Courier New"/>
                <w:sz w:val="17"/>
                <w:szCs w:val="17"/>
                <w:color w:val="auto"/>
              </w:rPr>
              <w:t>02/20/97</w:t>
            </w:r>
          </w:p>
        </w:tc>
        <w:tc>
          <w:tcPr>
            <w:tcW w:w="1040" w:type="dxa"/>
            <w:vAlign w:val="bottom"/>
          </w:tcPr>
          <w:p>
            <w:pPr>
              <w:jc w:val="center"/>
              <w:spacing w:after="0"/>
              <w:rPr>
                <w:sz w:val="20"/>
                <w:szCs w:val="20"/>
                <w:color w:val="auto"/>
              </w:rPr>
            </w:pPr>
            <w:r>
              <w:rPr>
                <w:rFonts w:ascii="Courier New" w:cs="Courier New" w:eastAsia="Courier New" w:hAnsi="Courier New"/>
                <w:sz w:val="17"/>
                <w:szCs w:val="17"/>
                <w:color w:val="auto"/>
              </w:rPr>
              <w:t>Common</w:t>
            </w:r>
          </w:p>
        </w:tc>
        <w:tc>
          <w:tcPr>
            <w:tcW w:w="12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50</w:t>
            </w:r>
          </w:p>
        </w:tc>
        <w:tc>
          <w:tcPr>
            <w:tcW w:w="2020" w:type="dxa"/>
            <w:vAlign w:val="bottom"/>
          </w:tcPr>
          <w:p>
            <w:pPr>
              <w:ind w:left="40"/>
              <w:spacing w:after="0"/>
              <w:rPr>
                <w:sz w:val="20"/>
                <w:szCs w:val="20"/>
                <w:color w:val="auto"/>
              </w:rPr>
            </w:pPr>
            <w:r>
              <w:rPr>
                <w:rFonts w:ascii="Courier New" w:cs="Courier New" w:eastAsia="Courier New" w:hAnsi="Courier New"/>
                <w:sz w:val="17"/>
                <w:szCs w:val="17"/>
                <w:color w:val="auto"/>
              </w:rPr>
              <w:t>Eligible officers</w:t>
            </w:r>
          </w:p>
        </w:tc>
        <w:tc>
          <w:tcPr>
            <w:tcW w:w="2060" w:type="dxa"/>
            <w:vAlign w:val="bottom"/>
          </w:tcPr>
          <w:p>
            <w:pPr>
              <w:ind w:left="520"/>
              <w:spacing w:after="0"/>
              <w:rPr>
                <w:sz w:val="20"/>
                <w:szCs w:val="20"/>
                <w:color w:val="auto"/>
              </w:rPr>
            </w:pPr>
            <w:r>
              <w:rPr>
                <w:rFonts w:ascii="Courier New" w:cs="Courier New" w:eastAsia="Courier New" w:hAnsi="Courier New"/>
                <w:sz w:val="17"/>
                <w:szCs w:val="17"/>
                <w:color w:val="auto"/>
              </w:rPr>
              <w:t>None</w:t>
            </w:r>
          </w:p>
        </w:tc>
      </w:tr>
      <w:tr>
        <w:trPr>
          <w:trHeight w:val="200"/>
        </w:trPr>
        <w:tc>
          <w:tcPr>
            <w:tcW w:w="35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ind w:left="40"/>
              <w:spacing w:after="0"/>
              <w:rPr>
                <w:sz w:val="20"/>
                <w:szCs w:val="20"/>
                <w:color w:val="auto"/>
              </w:rPr>
            </w:pPr>
            <w:r>
              <w:rPr>
                <w:rFonts w:ascii="Courier New" w:cs="Courier New" w:eastAsia="Courier New" w:hAnsi="Courier New"/>
                <w:sz w:val="17"/>
                <w:szCs w:val="17"/>
                <w:color w:val="auto"/>
              </w:rPr>
              <w:t>and employees</w:t>
            </w:r>
          </w:p>
        </w:tc>
        <w:tc>
          <w:tcPr>
            <w:tcW w:w="2060" w:type="dxa"/>
            <w:vAlign w:val="bottom"/>
          </w:tcPr>
          <w:p>
            <w:pPr>
              <w:spacing w:after="0"/>
              <w:rPr>
                <w:sz w:val="17"/>
                <w:szCs w:val="17"/>
                <w:color w:val="auto"/>
              </w:rPr>
            </w:pPr>
          </w:p>
        </w:tc>
      </w:tr>
      <w:tr>
        <w:trPr>
          <w:trHeight w:val="799"/>
        </w:trPr>
        <w:tc>
          <w:tcPr>
            <w:tcW w:w="3540" w:type="dxa"/>
            <w:vAlign w:val="bottom"/>
          </w:tcPr>
          <w:p>
            <w:pPr>
              <w:spacing w:after="0"/>
              <w:rPr>
                <w:sz w:val="24"/>
                <w:szCs w:val="24"/>
                <w:color w:val="auto"/>
              </w:rPr>
            </w:pPr>
          </w:p>
        </w:tc>
        <w:tc>
          <w:tcPr>
            <w:tcW w:w="1660" w:type="dxa"/>
            <w:vAlign w:val="bottom"/>
          </w:tcPr>
          <w:p>
            <w:pPr>
              <w:jc w:val="right"/>
              <w:ind w:right="1053"/>
              <w:spacing w:after="0"/>
              <w:rPr>
                <w:sz w:val="20"/>
                <w:szCs w:val="20"/>
                <w:color w:val="auto"/>
              </w:rPr>
            </w:pPr>
            <w:r>
              <w:rPr>
                <w:rFonts w:ascii="Courier New" w:cs="Courier New" w:eastAsia="Courier New" w:hAnsi="Courier New"/>
                <w:sz w:val="17"/>
                <w:szCs w:val="17"/>
                <w:color w:val="auto"/>
              </w:rPr>
              <w:t>15</w:t>
            </w: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ectPr>
          <w:pgSz w:w="11900" w:h="16838" w:orient="portrait"/>
          <w:cols w:equalWidth="0" w:num="1">
            <w:col w:w="11520"/>
          </w:cols>
          <w:pgMar w:left="240" w:top="315" w:right="139"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7"/>
          <w:szCs w:val="17"/>
          <w:color w:val="auto"/>
        </w:rPr>
        <w:t>16</w:t>
      </w:r>
    </w:p>
    <w:p>
      <w:pPr>
        <w:spacing w:after="0" w:line="207" w:lineRule="exact"/>
        <w:rPr>
          <w:sz w:val="20"/>
          <w:szCs w:val="20"/>
          <w:color w:val="auto"/>
        </w:rPr>
      </w:pPr>
    </w:p>
    <w:p>
      <w:pPr>
        <w:ind w:left="2500"/>
        <w:spacing w:after="0"/>
        <w:rPr>
          <w:sz w:val="20"/>
          <w:szCs w:val="20"/>
          <w:color w:val="auto"/>
        </w:rPr>
      </w:pPr>
      <w:r>
        <w:rPr>
          <w:rFonts w:ascii="Courier New" w:cs="Courier New" w:eastAsia="Courier New" w:hAnsi="Courier New"/>
          <w:sz w:val="17"/>
          <w:szCs w:val="17"/>
          <w:color w:val="auto"/>
        </w:rPr>
        <w:t>UNIVERSAL FOREST PRODUCTS, INC.</w:t>
      </w:r>
    </w:p>
    <w:p>
      <w:pPr>
        <w:spacing w:after="0" w:line="207"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SIGNATURE</w:t>
      </w:r>
    </w:p>
    <w:p>
      <w:pPr>
        <w:spacing w:after="0" w:line="207" w:lineRule="exact"/>
        <w:rPr>
          <w:sz w:val="20"/>
          <w:szCs w:val="20"/>
          <w:color w:val="auto"/>
        </w:rPr>
      </w:pPr>
    </w:p>
    <w:p>
      <w:pPr>
        <w:ind w:right="2319"/>
        <w:spacing w:after="0" w:line="250" w:lineRule="auto"/>
        <w:rPr>
          <w:sz w:val="20"/>
          <w:szCs w:val="20"/>
          <w:color w:val="auto"/>
        </w:rPr>
      </w:pPr>
      <w:r>
        <w:rPr>
          <w:rFonts w:ascii="Courier New" w:cs="Courier New" w:eastAsia="Courier New" w:hAnsi="Courier New"/>
          <w:sz w:val="17"/>
          <w:szCs w:val="17"/>
          <w:color w:val="auto"/>
        </w:rPr>
        <w:t>Pursuant to the requirements of the Securities and Exchange Act of 1934, the Company has duly caused this report to be signed on its behalf by the undersigned thereunto duly authorized.</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40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UNIVERSAL FOREST PRODUCTS, INC.</w:t>
            </w:r>
          </w:p>
        </w:tc>
      </w:tr>
      <w:tr>
        <w:trPr>
          <w:trHeight w:val="599"/>
        </w:trPr>
        <w:tc>
          <w:tcPr>
            <w:tcW w:w="520" w:type="dxa"/>
            <w:vAlign w:val="bottom"/>
          </w:tcPr>
          <w:p>
            <w:pPr>
              <w:spacing w:after="0"/>
              <w:rPr>
                <w:sz w:val="20"/>
                <w:szCs w:val="20"/>
                <w:color w:val="auto"/>
              </w:rPr>
            </w:pPr>
            <w:r>
              <w:rPr>
                <w:rFonts w:ascii="Courier New" w:cs="Courier New" w:eastAsia="Courier New" w:hAnsi="Courier New"/>
                <w:sz w:val="17"/>
                <w:szCs w:val="17"/>
                <w:color w:val="auto"/>
                <w:w w:val="97"/>
              </w:rPr>
              <w:t>Date:</w:t>
            </w:r>
          </w:p>
        </w:tc>
        <w:tc>
          <w:tcPr>
            <w:tcW w:w="3440" w:type="dxa"/>
            <w:vAlign w:val="bottom"/>
          </w:tcPr>
          <w:p>
            <w:pPr>
              <w:jc w:val="right"/>
              <w:ind w:right="1993"/>
              <w:spacing w:after="0"/>
              <w:rPr>
                <w:sz w:val="20"/>
                <w:szCs w:val="20"/>
                <w:color w:val="auto"/>
              </w:rPr>
            </w:pPr>
            <w:r>
              <w:rPr>
                <w:rFonts w:ascii="Courier New" w:cs="Courier New" w:eastAsia="Courier New" w:hAnsi="Courier New"/>
                <w:sz w:val="17"/>
                <w:szCs w:val="17"/>
                <w:color w:val="auto"/>
              </w:rPr>
              <w:t>5-12-97</w:t>
            </w:r>
          </w:p>
        </w:tc>
        <w:tc>
          <w:tcPr>
            <w:tcW w:w="720" w:type="dxa"/>
            <w:vAlign w:val="bottom"/>
          </w:tcPr>
          <w:p>
            <w:pPr>
              <w:ind w:left="200"/>
              <w:spacing w:after="0"/>
              <w:rPr>
                <w:sz w:val="20"/>
                <w:szCs w:val="20"/>
                <w:color w:val="auto"/>
              </w:rPr>
            </w:pPr>
            <w:r>
              <w:rPr>
                <w:rFonts w:ascii="Courier New" w:cs="Courier New" w:eastAsia="Courier New" w:hAnsi="Courier New"/>
                <w:sz w:val="17"/>
                <w:szCs w:val="17"/>
                <w:color w:val="auto"/>
              </w:rPr>
              <w:t>By:</w:t>
            </w:r>
          </w:p>
        </w:tc>
        <w:tc>
          <w:tcPr>
            <w:tcW w:w="3320" w:type="dxa"/>
            <w:vAlign w:val="bottom"/>
          </w:tcPr>
          <w:p>
            <w:pPr>
              <w:ind w:left="100"/>
              <w:spacing w:after="0"/>
              <w:rPr>
                <w:sz w:val="20"/>
                <w:szCs w:val="20"/>
                <w:color w:val="auto"/>
              </w:rPr>
            </w:pPr>
            <w:r>
              <w:rPr>
                <w:rFonts w:ascii="Courier New" w:cs="Courier New" w:eastAsia="Courier New" w:hAnsi="Courier New"/>
                <w:sz w:val="17"/>
                <w:szCs w:val="17"/>
                <w:color w:val="auto"/>
              </w:rPr>
              <w:t>/s/ William G. Currie</w:t>
            </w:r>
          </w:p>
        </w:tc>
      </w:tr>
      <w:tr>
        <w:trPr>
          <w:trHeight w:val="200"/>
        </w:trPr>
        <w:tc>
          <w:tcPr>
            <w:tcW w:w="520" w:type="dxa"/>
            <w:vAlign w:val="bottom"/>
          </w:tcPr>
          <w:p>
            <w:pPr>
              <w:spacing w:after="0"/>
              <w:rPr>
                <w:sz w:val="17"/>
                <w:szCs w:val="17"/>
                <w:color w:val="auto"/>
              </w:rPr>
            </w:pPr>
          </w:p>
        </w:tc>
        <w:tc>
          <w:tcPr>
            <w:tcW w:w="34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40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320" w:type="dxa"/>
            <w:vAlign w:val="bottom"/>
          </w:tcPr>
          <w:p>
            <w:pPr>
              <w:ind w:left="100"/>
              <w:spacing w:after="0"/>
              <w:rPr>
                <w:sz w:val="20"/>
                <w:szCs w:val="20"/>
                <w:color w:val="auto"/>
              </w:rPr>
            </w:pPr>
            <w:r>
              <w:rPr>
                <w:rFonts w:ascii="Courier New" w:cs="Courier New" w:eastAsia="Courier New" w:hAnsi="Courier New"/>
                <w:sz w:val="17"/>
                <w:szCs w:val="17"/>
                <w:color w:val="auto"/>
              </w:rPr>
              <w:t>William G. Currie</w:t>
            </w:r>
          </w:p>
        </w:tc>
      </w:tr>
      <w:tr>
        <w:trPr>
          <w:trHeight w:val="200"/>
        </w:trPr>
        <w:tc>
          <w:tcPr>
            <w:tcW w:w="5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720" w:type="dxa"/>
            <w:vAlign w:val="bottom"/>
          </w:tcPr>
          <w:p>
            <w:pPr>
              <w:ind w:left="200"/>
              <w:spacing w:after="0"/>
              <w:rPr>
                <w:sz w:val="20"/>
                <w:szCs w:val="20"/>
                <w:color w:val="auto"/>
              </w:rPr>
            </w:pPr>
            <w:r>
              <w:rPr>
                <w:rFonts w:ascii="Courier New" w:cs="Courier New" w:eastAsia="Courier New" w:hAnsi="Courier New"/>
                <w:sz w:val="17"/>
                <w:szCs w:val="17"/>
                <w:color w:val="auto"/>
              </w:rPr>
              <w:t>Its:</w:t>
            </w:r>
          </w:p>
        </w:tc>
        <w:tc>
          <w:tcPr>
            <w:tcW w:w="3320" w:type="dxa"/>
            <w:vAlign w:val="bottom"/>
          </w:tcPr>
          <w:p>
            <w:pPr>
              <w:ind w:left="100"/>
              <w:spacing w:after="0"/>
              <w:rPr>
                <w:sz w:val="20"/>
                <w:szCs w:val="20"/>
                <w:color w:val="auto"/>
              </w:rPr>
            </w:pPr>
            <w:r>
              <w:rPr>
                <w:rFonts w:ascii="Courier New" w:cs="Courier New" w:eastAsia="Courier New" w:hAnsi="Courier New"/>
                <w:sz w:val="17"/>
                <w:szCs w:val="17"/>
                <w:color w:val="auto"/>
              </w:rPr>
              <w:t>President and Chief Executive</w:t>
            </w:r>
          </w:p>
        </w:tc>
      </w:tr>
      <w:tr>
        <w:trPr>
          <w:trHeight w:val="200"/>
        </w:trPr>
        <w:tc>
          <w:tcPr>
            <w:tcW w:w="5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320" w:type="dxa"/>
            <w:vAlign w:val="bottom"/>
          </w:tcPr>
          <w:p>
            <w:pPr>
              <w:ind w:left="100"/>
              <w:spacing w:after="0"/>
              <w:rPr>
                <w:sz w:val="20"/>
                <w:szCs w:val="20"/>
                <w:color w:val="auto"/>
              </w:rPr>
            </w:pPr>
            <w:r>
              <w:rPr>
                <w:rFonts w:ascii="Courier New" w:cs="Courier New" w:eastAsia="Courier New" w:hAnsi="Courier New"/>
                <w:sz w:val="17"/>
                <w:szCs w:val="17"/>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0" w:type="dxa"/>
            <w:vAlign w:val="bottom"/>
          </w:tcPr>
          <w:p>
            <w:pPr>
              <w:spacing w:after="0"/>
              <w:rPr>
                <w:sz w:val="20"/>
                <w:szCs w:val="20"/>
                <w:color w:val="auto"/>
              </w:rPr>
            </w:pPr>
            <w:r>
              <w:rPr>
                <w:rFonts w:ascii="Courier New" w:cs="Courier New" w:eastAsia="Courier New" w:hAnsi="Courier New"/>
                <w:sz w:val="17"/>
                <w:szCs w:val="17"/>
                <w:color w:val="auto"/>
                <w:w w:val="97"/>
              </w:rPr>
              <w:t>Date:</w:t>
            </w:r>
          </w:p>
        </w:tc>
        <w:tc>
          <w:tcPr>
            <w:tcW w:w="3280" w:type="dxa"/>
            <w:vAlign w:val="bottom"/>
          </w:tcPr>
          <w:p>
            <w:pPr>
              <w:jc w:val="right"/>
              <w:ind w:right="1833"/>
              <w:spacing w:after="0"/>
              <w:rPr>
                <w:sz w:val="20"/>
                <w:szCs w:val="20"/>
                <w:color w:val="auto"/>
              </w:rPr>
            </w:pPr>
            <w:r>
              <w:rPr>
                <w:rFonts w:ascii="Courier New" w:cs="Courier New" w:eastAsia="Courier New" w:hAnsi="Courier New"/>
                <w:sz w:val="17"/>
                <w:szCs w:val="17"/>
                <w:color w:val="auto"/>
              </w:rPr>
              <w:t>5-12-97</w:t>
            </w:r>
          </w:p>
        </w:tc>
        <w:tc>
          <w:tcPr>
            <w:tcW w:w="880" w:type="dxa"/>
            <w:vAlign w:val="bottom"/>
          </w:tcPr>
          <w:p>
            <w:pPr>
              <w:ind w:left="360"/>
              <w:spacing w:after="0"/>
              <w:rPr>
                <w:sz w:val="20"/>
                <w:szCs w:val="20"/>
                <w:color w:val="auto"/>
              </w:rPr>
            </w:pPr>
            <w:r>
              <w:rPr>
                <w:rFonts w:ascii="Courier New" w:cs="Courier New" w:eastAsia="Courier New" w:hAnsi="Courier New"/>
                <w:sz w:val="17"/>
                <w:szCs w:val="17"/>
                <w:color w:val="auto"/>
              </w:rPr>
              <w:t>By:</w:t>
            </w:r>
          </w:p>
        </w:tc>
        <w:tc>
          <w:tcPr>
            <w:tcW w:w="3320" w:type="dxa"/>
            <w:vAlign w:val="bottom"/>
          </w:tcPr>
          <w:p>
            <w:pPr>
              <w:ind w:left="100"/>
              <w:spacing w:after="0"/>
              <w:rPr>
                <w:sz w:val="20"/>
                <w:szCs w:val="20"/>
                <w:color w:val="auto"/>
              </w:rPr>
            </w:pPr>
            <w:r>
              <w:rPr>
                <w:rFonts w:ascii="Courier New" w:cs="Courier New" w:eastAsia="Courier New" w:hAnsi="Courier New"/>
                <w:sz w:val="17"/>
                <w:szCs w:val="17"/>
                <w:color w:val="auto"/>
              </w:rPr>
              <w:t>/s/ Elizabeth A. Bowman</w:t>
            </w:r>
          </w:p>
        </w:tc>
      </w:tr>
      <w:tr>
        <w:trPr>
          <w:trHeight w:val="200"/>
        </w:trPr>
        <w:tc>
          <w:tcPr>
            <w:tcW w:w="520" w:type="dxa"/>
            <w:vAlign w:val="bottom"/>
          </w:tcPr>
          <w:p>
            <w:pPr>
              <w:spacing w:after="0"/>
              <w:rPr>
                <w:sz w:val="17"/>
                <w:szCs w:val="17"/>
                <w:color w:val="auto"/>
              </w:rPr>
            </w:pPr>
          </w:p>
        </w:tc>
        <w:tc>
          <w:tcPr>
            <w:tcW w:w="32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4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320" w:type="dxa"/>
            <w:vAlign w:val="bottom"/>
          </w:tcPr>
          <w:p>
            <w:pPr>
              <w:ind w:left="100"/>
              <w:spacing w:after="0"/>
              <w:rPr>
                <w:sz w:val="20"/>
                <w:szCs w:val="20"/>
                <w:color w:val="auto"/>
              </w:rPr>
            </w:pPr>
            <w:r>
              <w:rPr>
                <w:rFonts w:ascii="Courier New" w:cs="Courier New" w:eastAsia="Courier New" w:hAnsi="Courier New"/>
                <w:sz w:val="17"/>
                <w:szCs w:val="17"/>
                <w:color w:val="auto"/>
              </w:rPr>
              <w:t>Elizabeth A. Bowman</w:t>
            </w:r>
          </w:p>
        </w:tc>
      </w:tr>
      <w:tr>
        <w:trPr>
          <w:trHeight w:val="200"/>
        </w:trPr>
        <w:tc>
          <w:tcPr>
            <w:tcW w:w="5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880" w:type="dxa"/>
            <w:vAlign w:val="bottom"/>
          </w:tcPr>
          <w:p>
            <w:pPr>
              <w:ind w:left="360"/>
              <w:spacing w:after="0"/>
              <w:rPr>
                <w:sz w:val="20"/>
                <w:szCs w:val="20"/>
                <w:color w:val="auto"/>
              </w:rPr>
            </w:pPr>
            <w:r>
              <w:rPr>
                <w:rFonts w:ascii="Courier New" w:cs="Courier New" w:eastAsia="Courier New" w:hAnsi="Courier New"/>
                <w:sz w:val="17"/>
                <w:szCs w:val="17"/>
                <w:color w:val="auto"/>
              </w:rPr>
              <w:t>Its:</w:t>
            </w:r>
          </w:p>
        </w:tc>
        <w:tc>
          <w:tcPr>
            <w:tcW w:w="3320" w:type="dxa"/>
            <w:vAlign w:val="bottom"/>
          </w:tcPr>
          <w:p>
            <w:pPr>
              <w:ind w:left="100"/>
              <w:spacing w:after="0"/>
              <w:rPr>
                <w:sz w:val="20"/>
                <w:szCs w:val="20"/>
                <w:color w:val="auto"/>
              </w:rPr>
            </w:pPr>
            <w:r>
              <w:rPr>
                <w:rFonts w:ascii="Courier New" w:cs="Courier New" w:eastAsia="Courier New" w:hAnsi="Courier New"/>
                <w:sz w:val="17"/>
                <w:szCs w:val="17"/>
                <w:color w:val="auto"/>
              </w:rPr>
              <w:t>Executive Vice President of</w:t>
            </w:r>
          </w:p>
        </w:tc>
      </w:tr>
      <w:tr>
        <w:trPr>
          <w:trHeight w:val="200"/>
        </w:trPr>
        <w:tc>
          <w:tcPr>
            <w:tcW w:w="5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320" w:type="dxa"/>
            <w:vAlign w:val="bottom"/>
          </w:tcPr>
          <w:p>
            <w:pPr>
              <w:ind w:left="100"/>
              <w:spacing w:after="0"/>
              <w:rPr>
                <w:sz w:val="20"/>
                <w:szCs w:val="20"/>
                <w:color w:val="auto"/>
              </w:rPr>
            </w:pPr>
            <w:r>
              <w:rPr>
                <w:rFonts w:ascii="Courier New" w:cs="Courier New" w:eastAsia="Courier New" w:hAnsi="Courier New"/>
                <w:sz w:val="17"/>
                <w:szCs w:val="17"/>
                <w:color w:val="auto"/>
              </w:rPr>
              <w:t>Finance and Administration and</w:t>
            </w:r>
          </w:p>
        </w:tc>
      </w:tr>
      <w:tr>
        <w:trPr>
          <w:trHeight w:val="200"/>
        </w:trPr>
        <w:tc>
          <w:tcPr>
            <w:tcW w:w="5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320" w:type="dxa"/>
            <w:vAlign w:val="bottom"/>
          </w:tcPr>
          <w:p>
            <w:pPr>
              <w:ind w:left="100"/>
              <w:spacing w:after="0"/>
              <w:rPr>
                <w:sz w:val="20"/>
                <w:szCs w:val="20"/>
                <w:color w:val="auto"/>
              </w:rPr>
            </w:pPr>
            <w:r>
              <w:rPr>
                <w:rFonts w:ascii="Courier New" w:cs="Courier New" w:eastAsia="Courier New" w:hAnsi="Courier New"/>
                <w:sz w:val="17"/>
                <w:szCs w:val="17"/>
                <w:color w:val="auto"/>
              </w:rPr>
              <w:t>Treasurer (Principal Financial</w:t>
            </w:r>
          </w:p>
        </w:tc>
      </w:tr>
      <w:tr>
        <w:trPr>
          <w:trHeight w:val="200"/>
        </w:trPr>
        <w:tc>
          <w:tcPr>
            <w:tcW w:w="5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320" w:type="dxa"/>
            <w:vAlign w:val="bottom"/>
          </w:tcPr>
          <w:p>
            <w:pPr>
              <w:ind w:left="100"/>
              <w:spacing w:after="0"/>
              <w:rPr>
                <w:sz w:val="20"/>
                <w:szCs w:val="20"/>
                <w:color w:val="auto"/>
              </w:rPr>
            </w:pPr>
            <w:r>
              <w:rPr>
                <w:rFonts w:ascii="Courier New" w:cs="Courier New" w:eastAsia="Courier New" w:hAnsi="Courier New"/>
                <w:sz w:val="17"/>
                <w:szCs w:val="17"/>
                <w:color w:val="auto"/>
              </w:rPr>
              <w:t>Officer)</w:t>
            </w:r>
          </w:p>
        </w:tc>
      </w:tr>
      <w:tr>
        <w:trPr>
          <w:trHeight w:val="599"/>
        </w:trPr>
        <w:tc>
          <w:tcPr>
            <w:tcW w:w="5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88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16</w:t>
            </w:r>
          </w:p>
        </w:tc>
        <w:tc>
          <w:tcPr>
            <w:tcW w:w="3320" w:type="dxa"/>
            <w:vAlign w:val="bottom"/>
          </w:tcPr>
          <w:p>
            <w:pPr>
              <w:spacing w:after="0"/>
              <w:rPr>
                <w:sz w:val="24"/>
                <w:szCs w:val="24"/>
                <w:color w:val="auto"/>
              </w:rPr>
            </w:pPr>
          </w:p>
        </w:tc>
      </w:tr>
    </w:tbl>
    <w:p>
      <w:pPr>
        <w:sectPr>
          <w:pgSz w:w="11900" w:h="16838" w:orient="portrait"/>
          <w:cols w:equalWidth="0" w:num="1">
            <w:col w:w="10219"/>
          </w:cols>
          <w:pgMar w:left="240" w:top="315"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7"/>
          <w:szCs w:val="17"/>
          <w:color w:val="auto"/>
        </w:rPr>
        <w:t>17</w:t>
      </w:r>
    </w:p>
    <w:p>
      <w:pPr>
        <w:spacing w:after="0" w:line="20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UNIVERSAL FOREST PRODUCTS, INC.</w:t>
      </w:r>
    </w:p>
    <w:p>
      <w:pPr>
        <w:spacing w:after="0" w:line="207"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EXHIBIT INDEX</w:t>
      </w:r>
    </w:p>
    <w:p>
      <w:pPr>
        <w:sectPr>
          <w:pgSz w:w="11900" w:h="16838" w:orient="portrait"/>
          <w:cols w:equalWidth="0" w:num="1">
            <w:col w:w="10219"/>
          </w:cols>
          <w:pgMar w:left="240" w:top="31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Description</w:t>
      </w:r>
    </w:p>
    <w:p>
      <w:pPr>
        <w:spacing w:after="0" w:line="7"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No.</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3">
            <w:col w:w="1360" w:space="200"/>
            <w:col w:w="4380" w:space="720"/>
            <w:col w:w="3559"/>
          </w:cols>
          <w:pgMar w:left="240" w:top="315" w:right="1440" w:bottom="1440" w:gutter="0" w:footer="0" w:header="0"/>
          <w:type w:val="continuous"/>
        </w:sectPr>
      </w:pP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27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Financial Data Schedule</w:t>
      </w:r>
    </w:p>
    <w:p>
      <w:pPr>
        <w:spacing w:after="0" w:line="20" w:lineRule="exact"/>
        <w:rPr>
          <w:sz w:val="20"/>
          <w:szCs w:val="20"/>
          <w:color w:val="auto"/>
        </w:rPr>
      </w:pPr>
      <w:r>
        <w:rPr>
          <w:sz w:val="20"/>
          <w:szCs w:val="20"/>
          <w:color w:val="auto"/>
        </w:rPr>
        <w:br w:type="column"/>
      </w:r>
    </w:p>
    <w:p>
      <w:pPr>
        <w:jc w:val="center"/>
        <w:ind w:right="3139"/>
        <w:spacing w:after="0"/>
        <w:rPr>
          <w:sz w:val="20"/>
          <w:szCs w:val="20"/>
          <w:color w:val="auto"/>
        </w:rPr>
      </w:pPr>
      <w:r>
        <w:rPr>
          <w:rFonts w:ascii="Courier New" w:cs="Courier New" w:eastAsia="Courier New" w:hAnsi="Courier New"/>
          <w:sz w:val="17"/>
          <w:szCs w:val="17"/>
          <w:color w:val="auto"/>
        </w:rPr>
        <w:t>18</w:t>
      </w:r>
    </w:p>
    <w:p>
      <w:pPr>
        <w:spacing w:after="0" w:line="200" w:lineRule="exact"/>
        <w:rPr>
          <w:sz w:val="20"/>
          <w:szCs w:val="20"/>
          <w:color w:val="auto"/>
        </w:rPr>
      </w:pPr>
    </w:p>
    <w:p>
      <w:pPr>
        <w:sectPr>
          <w:pgSz w:w="11900" w:h="16838" w:orient="portrait"/>
          <w:cols w:equalWidth="0" w:num="3">
            <w:col w:w="840" w:space="720"/>
            <w:col w:w="4580" w:space="720"/>
            <w:col w:w="3359"/>
          </w:cols>
          <w:pgMar w:left="240" w:top="31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6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315" w:right="1440" w:bottom="1440" w:gutter="0" w:footer="0" w:header="0"/>
          <w:type w:val="continuous"/>
        </w:sectPr>
      </w:pPr>
    </w:p>
    <w:bookmarkStart w:id="17" w:name="page18"/>
    <w:bookmarkEnd w:id="17"/>
    <w:p>
      <w:pPr>
        <w:spacing w:after="0"/>
        <w:rPr>
          <w:sz w:val="20"/>
          <w:szCs w:val="20"/>
          <w:color w:val="auto"/>
        </w:rPr>
      </w:pPr>
      <w:r>
        <w:rPr>
          <w:rFonts w:ascii="Courier New" w:cs="Courier New" w:eastAsia="Courier New" w:hAnsi="Courier New"/>
          <w:sz w:val="17"/>
          <w:szCs w:val="17"/>
          <w:color w:val="auto"/>
        </w:rPr>
        <w:t>5</w:t>
      </w:r>
    </w:p>
    <w:p>
      <w:pPr>
        <w:spacing w:after="0" w:line="200" w:lineRule="exact"/>
        <w:rPr>
          <w:sz w:val="20"/>
          <w:szCs w:val="20"/>
          <w:color w:val="auto"/>
        </w:rPr>
      </w:pPr>
    </w:p>
    <w:p>
      <w:pPr>
        <w:spacing w:after="0" w:line="207"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3-MOS</w:t>
      </w:r>
    </w:p>
    <w:p>
      <w:pPr>
        <w:spacing w:after="0" w:line="7"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DEC-27-1997</w:t>
      </w:r>
    </w:p>
    <w:p>
      <w:pPr>
        <w:spacing w:after="0" w:line="7"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DEC-29-1996</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MAR-29-1997</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7"/>
          <w:szCs w:val="17"/>
          <w:color w:val="auto"/>
        </w:rPr>
        <w:t>241,381</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59,885,136</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428,571</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101,147,470</w:t>
      </w:r>
    </w:p>
    <w:p>
      <w:pPr>
        <w:spacing w:after="0" w:line="7"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165,526,250</w:t>
      </w:r>
    </w:p>
    <w:p>
      <w:pPr>
        <w:spacing w:after="0" w:line="7"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106,424,847</w:t>
      </w:r>
    </w:p>
    <w:p>
      <w:pPr>
        <w:spacing w:after="0" w:line="7"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45,707,863</w:t>
      </w:r>
    </w:p>
    <w:p>
      <w:pPr>
        <w:spacing w:after="0" w:line="7"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233,651,626</w:t>
      </w:r>
    </w:p>
    <w:p>
      <w:pPr>
        <w:spacing w:after="0" w:line="7"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75,268,951</w:t>
      </w:r>
    </w:p>
    <w:p>
      <w:pPr>
        <w:spacing w:after="0" w:line="7" w:lineRule="exact"/>
        <w:rPr>
          <w:sz w:val="20"/>
          <w:szCs w:val="20"/>
          <w:color w:val="auto"/>
        </w:rPr>
      </w:pPr>
    </w:p>
    <w:p>
      <w:pPr>
        <w:ind w:left="466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17,072,720</w:t>
      </w:r>
    </w:p>
    <w:p>
      <w:pPr>
        <w:spacing w:after="0" w:line="7" w:lineRule="exact"/>
        <w:rPr>
          <w:sz w:val="20"/>
          <w:szCs w:val="20"/>
          <w:color w:val="auto"/>
        </w:rPr>
      </w:pPr>
    </w:p>
    <w:p>
      <w:pPr>
        <w:ind w:left="436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1440"/>
        <w:spacing w:after="0"/>
        <w:rPr>
          <w:sz w:val="20"/>
          <w:szCs w:val="20"/>
          <w:color w:val="auto"/>
        </w:rPr>
      </w:pPr>
      <w:r>
        <w:rPr>
          <w:rFonts w:ascii="Courier New" w:cs="Courier New" w:eastAsia="Courier New" w:hAnsi="Courier New"/>
          <w:sz w:val="17"/>
          <w:szCs w:val="17"/>
          <w:color w:val="auto"/>
        </w:rPr>
        <w:t>233,651,626</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214,692,009</w:t>
      </w:r>
    </w:p>
    <w:p>
      <w:pPr>
        <w:spacing w:after="0" w:line="7"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214,692,009</w:t>
      </w:r>
    </w:p>
    <w:p>
      <w:pPr>
        <w:spacing w:after="0" w:line="7" w:lineRule="exact"/>
        <w:rPr>
          <w:sz w:val="20"/>
          <w:szCs w:val="20"/>
          <w:color w:val="auto"/>
        </w:rPr>
      </w:pPr>
    </w:p>
    <w:p>
      <w:pPr>
        <w:jc w:val="right"/>
        <w:ind w:right="5119"/>
        <w:spacing w:after="0"/>
        <w:rPr>
          <w:sz w:val="20"/>
          <w:szCs w:val="20"/>
          <w:color w:val="auto"/>
        </w:rPr>
      </w:pPr>
      <w:r>
        <w:rPr>
          <w:rFonts w:ascii="Courier New" w:cs="Courier New" w:eastAsia="Courier New" w:hAnsi="Courier New"/>
          <w:sz w:val="17"/>
          <w:szCs w:val="17"/>
          <w:color w:val="auto"/>
        </w:rPr>
        <w:t>194,985,651</w:t>
      </w:r>
    </w:p>
    <w:p>
      <w:pPr>
        <w:spacing w:after="0" w:line="7"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194,985,651</w:t>
      </w:r>
    </w:p>
    <w:p>
      <w:pPr>
        <w:spacing w:after="0" w:line="7"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6,170,803</w:t>
      </w:r>
    </w:p>
    <w:p>
      <w:pPr>
        <w:spacing w:after="0" w:line="7"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1,014,516</w:t>
      </w:r>
    </w:p>
    <w:p>
      <w:pPr>
        <w:spacing w:after="0" w:line="7"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5,202,873</w:t>
      </w:r>
    </w:p>
    <w:p>
      <w:pPr>
        <w:spacing w:after="0" w:line="7"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1,947,870</w:t>
      </w:r>
    </w:p>
    <w:p>
      <w:pPr>
        <w:spacing w:after="0" w:line="7"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3,255,003</w:t>
      </w:r>
    </w:p>
    <w:p>
      <w:pPr>
        <w:spacing w:after="0" w:line="7"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446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3,255,003</w:t>
      </w:r>
    </w:p>
    <w:p>
      <w:pPr>
        <w:spacing w:after="0" w:line="7"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.18</w:t>
      </w:r>
    </w:p>
    <w:p>
      <w:pPr>
        <w:spacing w:after="0" w:line="7"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.18</w:t>
      </w:r>
    </w:p>
    <w:sectPr>
      <w:pgSz w:w="11900" w:h="16838" w:orient="portrait"/>
      <w:cols w:equalWidth="0" w:num="1">
        <w:col w:w="10099"/>
      </w:cols>
      <w:pgMar w:left="36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X"/>
      <w:numFmt w:val="bullet"/>
      <w:start w:val="1"/>
    </w:lvl>
  </w:abstractNum>
  <w:abstractNum w:abstractNumId="1">
    <w:nsid w:val="625558EC"/>
    <w:multiLevelType w:val="hybridMultilevel"/>
    <w:lvl w:ilvl="0">
      <w:lvlJc w:val="left"/>
      <w:lvlText w:val="%1."/>
      <w:numFmt w:val="upperLetter"/>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2019-12-14T02:26:03Z</dcterms:created>
  <dcterms:modified xsi:type="dcterms:W3CDTF">2019-12-14T02:26:03Z</dcterms:modified>
</cp:coreProperties>
</file>