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387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8734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Tarvin Landon C</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2801 EAST BELTLINE AVE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UFP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UFPI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16"/>
        <w:spacing w:after="0"/>
        <w:rPr>
          <w:sz w:val="20"/>
          <w:szCs w:val="20"/>
          <w:color w:val="auto"/>
        </w:rPr>
      </w:pPr>
      <w:r>
        <w:rPr>
          <w:rFonts w:ascii="Times New Roman" w:cs="Times New Roman" w:eastAsia="Times New Roman" w:hAnsi="Times New Roman"/>
          <w:sz w:val="17"/>
          <w:szCs w:val="17"/>
          <w:color w:val="0000FF"/>
        </w:rPr>
        <w:t>President,UFP Retail Solutions</w:t>
      </w:r>
    </w:p>
    <w:p>
      <w:pPr>
        <w:spacing w:after="0" w:line="330"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MI</w:t>
            </w:r>
          </w:p>
        </w:tc>
        <w:tc>
          <w:tcPr>
            <w:tcW w:w="980" w:type="dxa"/>
            <w:vAlign w:val="bottom"/>
          </w:tcPr>
          <w:p>
            <w:pPr>
              <w:spacing w:after="0"/>
              <w:rPr>
                <w:sz w:val="14"/>
                <w:szCs w:val="14"/>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49525</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RAPIDS</w:t>
            </w:r>
          </w:p>
        </w:tc>
        <w:tc>
          <w:tcPr>
            <w:tcW w:w="8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198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7"/>
              </w:rPr>
              <w:t>Disposed Of (D) (Instr. 3, 4 and 5)</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7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02/19/2026</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2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5,915</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gridSpan w:val="2"/>
          </w:tcPr>
          <w:p>
            <w:pPr>
              <w:ind w:left="8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110.55</w:t>
            </w:r>
          </w:p>
        </w:tc>
        <w:tc>
          <w:tcPr>
            <w:tcW w:w="124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21,366</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Deferred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2,795</w:t>
            </w:r>
          </w:p>
        </w:tc>
        <w:tc>
          <w:tcPr>
            <w:tcW w:w="28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Comp</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Interest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20" w:type="dxa"/>
            <w:vAlign w:val="bottom"/>
            <w:gridSpan w:val="11"/>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02/19/2026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585</w:t>
            </w: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585</w:t>
            </w:r>
          </w:p>
        </w:tc>
        <w:tc>
          <w:tcPr>
            <w:tcW w:w="120" w:type="dxa"/>
            <w:vAlign w:val="bottom"/>
          </w:tcPr>
          <w:p>
            <w:pPr>
              <w:spacing w:after="0"/>
              <w:rPr>
                <w:sz w:val="15"/>
                <w:szCs w:val="15"/>
                <w:color w:val="auto"/>
              </w:rPr>
            </w:pPr>
          </w:p>
        </w:tc>
        <w:tc>
          <w:tcPr>
            <w:tcW w:w="6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w w:val="98"/>
              </w:rPr>
              <w:t>$</w:t>
            </w:r>
            <w:r>
              <w:rPr>
                <w:rFonts w:ascii="Times New Roman" w:cs="Times New Roman" w:eastAsia="Times New Roman" w:hAnsi="Times New Roman"/>
                <w:sz w:val="13"/>
                <w:szCs w:val="13"/>
                <w:color w:val="0000FF"/>
                <w:w w:val="98"/>
              </w:rPr>
              <w:t>110.55</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3,270</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40" w:right="2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under the Company's Deferred Compensation Plan and are payable in cash or shares of the Company's common stock upon the reporting person's death, disability, or retirement.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Katherine L. Karel</w:t>
            </w:r>
          </w:p>
        </w:tc>
        <w:tc>
          <w:tcPr>
            <w:tcW w:w="76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02/23/2026</w:t>
            </w:r>
          </w:p>
        </w:tc>
      </w:tr>
      <w:tr>
        <w:trPr>
          <w:trHeight w:val="20"/>
        </w:trPr>
        <w:tc>
          <w:tcPr>
            <w:tcW w:w="1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8080" TargetMode="External"/><Relationship Id="rId14"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2026-02-23T10:54:40Z</dcterms:created>
  <dcterms:modified xsi:type="dcterms:W3CDTF">2026-02-23T10:54:40Z</dcterms:modified>
</cp:coreProperties>
</file>