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5"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13G/A</w:t>
      </w:r>
    </w:p>
    <w:p>
      <w:pPr>
        <w:ind w:left="3480"/>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1060" w:right="2839" w:firstLine="211"/>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RULES 13d-1(b), (c), AND (d) AND AMENDMENTS THERETO FILED</w:t>
      </w:r>
    </w:p>
    <w:p>
      <w:pPr>
        <w:ind w:left="2860"/>
        <w:spacing w:after="0" w:line="233" w:lineRule="auto"/>
        <w:rPr>
          <w:sz w:val="20"/>
          <w:szCs w:val="20"/>
          <w:color w:val="auto"/>
        </w:rPr>
      </w:pPr>
      <w:r>
        <w:rPr>
          <w:rFonts w:ascii="Courier New" w:cs="Courier New" w:eastAsia="Courier New" w:hAnsi="Courier New"/>
          <w:sz w:val="18"/>
          <w:szCs w:val="18"/>
          <w:color w:val="auto"/>
        </w:rPr>
        <w:t>PURSUANT TO RULE 13d-2(c)</w:t>
      </w:r>
    </w:p>
    <w:p>
      <w:pPr>
        <w:ind w:left="3160"/>
        <w:spacing w:after="0"/>
        <w:tabs>
          <w:tab w:leader="none" w:pos="4420" w:val="left"/>
        </w:tabs>
        <w:rPr>
          <w:sz w:val="20"/>
          <w:szCs w:val="20"/>
          <w:color w:val="auto"/>
        </w:rPr>
      </w:pPr>
      <w:r>
        <w:rPr>
          <w:rFonts w:ascii="Courier New" w:cs="Courier New" w:eastAsia="Courier New" w:hAnsi="Courier New"/>
          <w:sz w:val="18"/>
          <w:szCs w:val="18"/>
          <w:color w:val="auto"/>
        </w:rPr>
        <w:t>(AMENDMENT</w:t>
        <w:tab/>
        <w:t>2 )</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UNIVERSAL FOREST PRODUCTS,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913543104</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DECEMBER 31, 2000</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left="540" w:right="1879" w:hanging="526"/>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ind w:left="540"/>
        <w:spacing w:after="0"/>
        <w:rPr>
          <w:sz w:val="20"/>
          <w:szCs w:val="20"/>
          <w:color w:val="auto"/>
        </w:rPr>
      </w:pPr>
      <w:r>
        <w:rPr>
          <w:rFonts w:ascii="Courier New" w:cs="Courier New" w:eastAsia="Courier New" w:hAnsi="Courier New"/>
          <w:sz w:val="18"/>
          <w:szCs w:val="18"/>
          <w:color w:val="auto"/>
        </w:rPr>
        <w:t>|X| Rule 13d-1(b)</w:t>
      </w:r>
    </w:p>
    <w:p>
      <w:pPr>
        <w:spacing w:after="0" w:line="4" w:lineRule="exact"/>
        <w:rPr>
          <w:sz w:val="24"/>
          <w:szCs w:val="24"/>
          <w:color w:val="auto"/>
        </w:rPr>
      </w:pPr>
    </w:p>
    <w:p>
      <w:pPr>
        <w:jc w:val="both"/>
        <w:ind w:left="540" w:right="7899" w:hanging="5"/>
        <w:spacing w:after="0" w:line="290" w:lineRule="auto"/>
        <w:tabs>
          <w:tab w:leader="none" w:pos="75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13d-1(c) |_| Rule 13d-1(d)</w:t>
      </w:r>
    </w:p>
    <w:p>
      <w:pPr>
        <w:sectPr>
          <w:pgSz w:w="11900" w:h="17023"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6" w:lineRule="exact"/>
        <w:rPr>
          <w:sz w:val="24"/>
          <w:szCs w:val="24"/>
          <w:color w:val="auto"/>
        </w:rPr>
      </w:pPr>
    </w:p>
    <w:p>
      <w:pPr>
        <w:ind w:right="660"/>
        <w:spacing w:after="0" w:line="236" w:lineRule="auto"/>
        <w:rPr>
          <w:sz w:val="20"/>
          <w:szCs w:val="20"/>
          <w:color w:val="auto"/>
        </w:rPr>
      </w:pPr>
      <w:r>
        <w:rPr>
          <w:rFonts w:ascii="Courier New" w:cs="Courier New" w:eastAsia="Courier New" w:hAnsi="Courier New"/>
          <w:sz w:val="18"/>
          <w:szCs w:val="18"/>
          <w:color w:val="auto"/>
        </w:rPr>
        <w:t>- ------------------- CUSIP No. 913543104 -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13G/A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5 Pages</w:t>
      </w:r>
    </w:p>
    <w:p>
      <w:pPr>
        <w:spacing w:after="0" w:line="4"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w:t>
      </w:r>
    </w:p>
    <w:p>
      <w:pPr>
        <w:spacing w:after="0" w:line="215" w:lineRule="exact"/>
        <w:rPr>
          <w:sz w:val="24"/>
          <w:szCs w:val="24"/>
          <w:color w:val="auto"/>
        </w:rPr>
      </w:pPr>
    </w:p>
    <w:p>
      <w:pPr>
        <w:sectPr>
          <w:pgSz w:w="11900" w:h="17023" w:orient="portrait"/>
          <w:cols w:equalWidth="0" w:num="3">
            <w:col w:w="2980" w:space="720"/>
            <w:col w:w="1900" w:space="720"/>
            <w:col w:w="3899"/>
          </w:cols>
          <w:pgMar w:left="240" w:top="447" w:right="1440" w:bottom="0" w:gutter="0" w:footer="0" w:header="0"/>
          <w:type w:val="continuous"/>
        </w:sectPr>
      </w:pPr>
    </w:p>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ind w:left="220"/>
        <w:spacing w:after="0"/>
        <w:tabs>
          <w:tab w:leader="none" w:pos="620" w:val="left"/>
          <w:tab w:leader="none" w:pos="3780" w:val="left"/>
        </w:tabs>
        <w:rPr>
          <w:sz w:val="20"/>
          <w:szCs w:val="20"/>
          <w:color w:val="auto"/>
        </w:rPr>
      </w:pPr>
      <w:r>
        <w:rPr>
          <w:rFonts w:ascii="Courier New" w:cs="Courier New" w:eastAsia="Courier New" w:hAnsi="Courier New"/>
          <w:sz w:val="18"/>
          <w:szCs w:val="18"/>
          <w:color w:val="auto"/>
        </w:rPr>
        <w:t>1.</w:t>
        <w:tab/>
        <w:t>NAMES OF REPORTING PERSONS</w:t>
      </w:r>
      <w:r>
        <w:rPr>
          <w:sz w:val="20"/>
          <w:szCs w:val="20"/>
          <w:color w:val="auto"/>
        </w:rPr>
        <w:tab/>
      </w:r>
      <w:r>
        <w:rPr>
          <w:rFonts w:ascii="Courier New" w:cs="Courier New" w:eastAsia="Courier New" w:hAnsi="Courier New"/>
          <w:sz w:val="16"/>
          <w:szCs w:val="16"/>
          <w:color w:val="auto"/>
        </w:rPr>
        <w:t>J.P. Morgan Chase &amp; Co.</w:t>
      </w:r>
    </w:p>
    <w:p>
      <w:pPr>
        <w:spacing w:after="0" w:line="201" w:lineRule="exact"/>
        <w:rPr>
          <w:sz w:val="24"/>
          <w:szCs w:val="24"/>
          <w:color w:val="auto"/>
        </w:rPr>
      </w:pPr>
    </w:p>
    <w:p>
      <w:pPr>
        <w:jc w:val="center"/>
        <w:ind w:right="1559"/>
        <w:spacing w:after="0"/>
        <w:tabs>
          <w:tab w:leader="none" w:pos="200" w:val="left"/>
        </w:tabs>
        <w:rPr>
          <w:sz w:val="20"/>
          <w:szCs w:val="20"/>
          <w:color w:val="auto"/>
        </w:rPr>
      </w:pPr>
      <w:r>
        <w:rPr>
          <w:rFonts w:ascii="Courier New" w:cs="Courier New" w:eastAsia="Courier New" w:hAnsi="Courier New"/>
          <w:sz w:val="18"/>
          <w:szCs w:val="18"/>
          <w:color w:val="auto"/>
        </w:rPr>
        <w:t>I.R.S. IDENTIFICATION NO. OF ABOVE PERSONS (ENTITIES ONLY)</w:t>
      </w:r>
      <w:r>
        <w:rPr>
          <w:sz w:val="20"/>
          <w:szCs w:val="20"/>
          <w:color w:val="auto"/>
        </w:rPr>
        <w:tab/>
      </w:r>
      <w:r>
        <w:rPr>
          <w:rFonts w:ascii="Courier New" w:cs="Courier New" w:eastAsia="Courier New" w:hAnsi="Courier New"/>
          <w:sz w:val="16"/>
          <w:szCs w:val="16"/>
          <w:color w:val="auto"/>
        </w:rPr>
        <w:t>13-2624428</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jc w:val="right"/>
        <w:ind w:left="220" w:right="1779"/>
        <w:spacing w:after="0" w:line="235" w:lineRule="auto"/>
        <w:rPr>
          <w:sz w:val="20"/>
          <w:szCs w:val="20"/>
          <w:color w:val="auto"/>
        </w:rPr>
      </w:pPr>
      <w:r>
        <w:rPr>
          <w:rFonts w:ascii="Courier New" w:cs="Courier New" w:eastAsia="Courier New" w:hAnsi="Courier New"/>
          <w:sz w:val="18"/>
          <w:szCs w:val="18"/>
          <w:color w:val="auto"/>
        </w:rPr>
        <w:t>2.  CHECK THE APPROPRIATE BOX IF A MEMBER OF A GROUP*                  (a) |_| (b) | |</w:t>
      </w:r>
    </w:p>
    <w:p>
      <w:pPr>
        <w:spacing w:after="0" w:line="6" w:lineRule="exact"/>
        <w:rPr>
          <w:sz w:val="24"/>
          <w:szCs w:val="24"/>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0" w:hanging="421"/>
        <w:spacing w:after="0" w:line="238" w:lineRule="auto"/>
        <w:tabs>
          <w:tab w:leader="none" w:pos="64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5779" w:hanging="421"/>
        <w:spacing w:after="0" w:line="357" w:lineRule="auto"/>
        <w:tabs>
          <w:tab w:leader="none" w:pos="64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540" w:type="dxa"/>
        <w:tblCellMar>
          <w:top w:w="0" w:type="dxa"/>
          <w:left w:w="0" w:type="dxa"/>
          <w:bottom w:w="0" w:type="dxa"/>
          <w:right w:w="0" w:type="dxa"/>
        </w:tblCellMar>
      </w:tblPr>
      <w:tr>
        <w:trPr>
          <w:trHeight w:val="204"/>
        </w:trPr>
        <w:tc>
          <w:tcPr>
            <w:tcW w:w="1740" w:type="dxa"/>
            <w:vAlign w:val="bottom"/>
          </w:tcPr>
          <w:p>
            <w:pPr>
              <w:jc w:val="center"/>
              <w:ind w:right="512"/>
              <w:spacing w:after="0"/>
              <w:rPr>
                <w:sz w:val="20"/>
                <w:szCs w:val="20"/>
                <w:color w:val="auto"/>
              </w:rPr>
            </w:pPr>
            <w:r>
              <w:rPr>
                <w:rFonts w:ascii="Courier New" w:cs="Courier New" w:eastAsia="Courier New" w:hAnsi="Courier New"/>
                <w:sz w:val="18"/>
                <w:szCs w:val="18"/>
                <w:color w:val="auto"/>
                <w:w w:val="96"/>
              </w:rPr>
              <w:t>NUMBER OF</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1,013,200</w:t>
            </w: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jc w:val="center"/>
              <w:ind w:right="4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7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EACH</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1,074,900</w:t>
            </w:r>
          </w:p>
        </w:tc>
      </w:tr>
      <w:tr>
        <w:trPr>
          <w:trHeight w:val="203"/>
        </w:trPr>
        <w:tc>
          <w:tcPr>
            <w:tcW w:w="1740" w:type="dxa"/>
            <w:vAlign w:val="bottom"/>
          </w:tcPr>
          <w:p>
            <w:pPr>
              <w:jc w:val="center"/>
              <w:ind w:right="512"/>
              <w:spacing w:after="0" w:line="203" w:lineRule="exact"/>
              <w:rPr>
                <w:sz w:val="20"/>
                <w:szCs w:val="20"/>
                <w:color w:val="auto"/>
              </w:rPr>
            </w:pPr>
            <w:r>
              <w:rPr>
                <w:rFonts w:ascii="Courier New" w:cs="Courier New" w:eastAsia="Courier New" w:hAnsi="Courier New"/>
                <w:sz w:val="18"/>
                <w:szCs w:val="18"/>
                <w:color w:val="auto"/>
                <w:w w:val="96"/>
              </w:rPr>
              <w:t>REPORTING</w:t>
            </w:r>
          </w:p>
        </w:tc>
        <w:tc>
          <w:tcPr>
            <w:tcW w:w="78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740" w:type="dxa"/>
            <w:vAlign w:val="bottom"/>
          </w:tcPr>
          <w:p>
            <w:pPr>
              <w:jc w:val="center"/>
              <w:ind w:right="49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5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POWER</w:t>
            </w:r>
          </w:p>
        </w:tc>
        <w:tc>
          <w:tcPr>
            <w:tcW w:w="1040" w:type="dxa"/>
            <w:vAlign w:val="bottom"/>
          </w:tcPr>
          <w:p>
            <w:pPr>
              <w:spacing w:after="0"/>
              <w:rPr>
                <w:sz w:val="17"/>
                <w:szCs w:val="17"/>
                <w:color w:val="auto"/>
              </w:rPr>
            </w:pPr>
          </w:p>
        </w:tc>
      </w:tr>
    </w:tbl>
    <w:p>
      <w:pPr>
        <w:spacing w:after="0" w:line="4" w:lineRule="exact"/>
        <w:rPr>
          <w:sz w:val="24"/>
          <w:szCs w:val="24"/>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1700"/>
        <w:spacing w:after="0"/>
        <w:rPr>
          <w:sz w:val="20"/>
          <w:szCs w:val="20"/>
          <w:color w:val="auto"/>
        </w:rPr>
      </w:pPr>
      <w:r>
        <w:rPr>
          <w:rFonts w:ascii="Courier New" w:cs="Courier New" w:eastAsia="Courier New" w:hAnsi="Courier New"/>
          <w:sz w:val="18"/>
          <w:szCs w:val="18"/>
          <w:color w:val="auto"/>
        </w:rPr>
        <w:t>1,080,400</w:t>
      </w:r>
    </w:p>
    <w:p>
      <w:pPr>
        <w:spacing w:after="0" w:line="206" w:lineRule="exact"/>
        <w:rPr>
          <w:sz w:val="24"/>
          <w:szCs w:val="24"/>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3479" w:hanging="527"/>
        <w:spacing w:after="0" w:line="235" w:lineRule="auto"/>
        <w:tabs>
          <w:tab w:leader="none" w:pos="6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 | CERTAIN SHARES*</w:t>
      </w:r>
    </w:p>
    <w:p>
      <w:pPr>
        <w:spacing w:after="0" w:line="208"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640" w:right="4419" w:hanging="527"/>
        <w:spacing w:after="0" w:line="470" w:lineRule="auto"/>
        <w:tabs>
          <w:tab w:leader="none" w:pos="64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ectPr>
          <w:pgSz w:w="11900" w:h="17023" w:orient="portrait"/>
          <w:cols w:equalWidth="0" w:num="1">
            <w:col w:w="10219"/>
          </w:cols>
          <w:pgMar w:left="240" w:top="447"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tabs>
          <w:tab w:leader="none" w:pos="840" w:val="left"/>
          <w:tab w:leader="none" w:pos="4520" w:val="left"/>
        </w:tabs>
        <w:rPr>
          <w:sz w:val="20"/>
          <w:szCs w:val="20"/>
          <w:color w:val="auto"/>
        </w:rPr>
      </w:pPr>
      <w:r>
        <w:rPr>
          <w:rFonts w:ascii="Courier New" w:cs="Courier New" w:eastAsia="Courier New" w:hAnsi="Courier New"/>
          <w:sz w:val="18"/>
          <w:szCs w:val="18"/>
          <w:color w:val="auto"/>
        </w:rPr>
        <w:t>12.</w:t>
      </w:r>
      <w:r>
        <w:rPr>
          <w:sz w:val="20"/>
          <w:szCs w:val="20"/>
          <w:color w:val="auto"/>
        </w:rPr>
        <w:tab/>
      </w:r>
      <w:r>
        <w:rPr>
          <w:rFonts w:ascii="Courier New" w:cs="Courier New" w:eastAsia="Courier New" w:hAnsi="Courier New"/>
          <w:sz w:val="18"/>
          <w:szCs w:val="18"/>
          <w:color w:val="auto"/>
        </w:rPr>
        <w:t>TYPE OF REPORTING PERSON*</w:t>
      </w:r>
      <w:r>
        <w:rPr>
          <w:sz w:val="20"/>
          <w:szCs w:val="20"/>
          <w:color w:val="auto"/>
        </w:rPr>
        <w:tab/>
      </w:r>
      <w:r>
        <w:rPr>
          <w:rFonts w:ascii="Courier New" w:cs="Courier New" w:eastAsia="Courier New" w:hAnsi="Courier New"/>
          <w:sz w:val="16"/>
          <w:szCs w:val="16"/>
          <w:color w:val="auto"/>
        </w:rPr>
        <w:t>HC</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344"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UNIVERSAL FOREST PRODUCTS, INC.</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2801 EAST BELTLINE NE</w:t>
      </w:r>
    </w:p>
    <w:p>
      <w:pPr>
        <w:ind w:left="860"/>
        <w:spacing w:after="0" w:line="238" w:lineRule="auto"/>
        <w:rPr>
          <w:sz w:val="20"/>
          <w:szCs w:val="20"/>
          <w:color w:val="auto"/>
        </w:rPr>
      </w:pPr>
      <w:r>
        <w:rPr>
          <w:rFonts w:ascii="Courier New" w:cs="Courier New" w:eastAsia="Courier New" w:hAnsi="Courier New"/>
          <w:sz w:val="18"/>
          <w:szCs w:val="18"/>
          <w:color w:val="auto"/>
        </w:rPr>
        <w:t>GRAND RAPIDS, MI 49525</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J.P. MORGAN CHASE &amp; CO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270 PARK AVE</w:t>
      </w:r>
    </w:p>
    <w:p>
      <w:pPr>
        <w:ind w:left="860"/>
        <w:spacing w:after="0" w:line="238" w:lineRule="auto"/>
        <w:rPr>
          <w:sz w:val="20"/>
          <w:szCs w:val="20"/>
          <w:color w:val="auto"/>
        </w:rPr>
      </w:pPr>
      <w:r>
        <w:rPr>
          <w:rFonts w:ascii="Courier New" w:cs="Courier New" w:eastAsia="Courier New" w:hAnsi="Courier New"/>
          <w:sz w:val="18"/>
          <w:szCs w:val="18"/>
          <w:color w:val="auto"/>
        </w:rPr>
        <w:t>NEW YORK, NY 10017</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unless otherwise noted, security being reported is common stock</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Item 2(e).  CUSIP Number:</w:t>
            </w:r>
          </w:p>
        </w:tc>
        <w:tc>
          <w:tcPr>
            <w:tcW w:w="1300" w:type="dxa"/>
            <w:vAlign w:val="bottom"/>
          </w:tcPr>
          <w:p>
            <w:pPr>
              <w:jc w:val="right"/>
              <w:spacing w:after="0"/>
              <w:rPr>
                <w:sz w:val="20"/>
                <w:szCs w:val="20"/>
                <w:color w:val="auto"/>
              </w:rPr>
            </w:pPr>
            <w:r>
              <w:rPr>
                <w:rFonts w:ascii="Courier New" w:cs="Courier New" w:eastAsia="Courier New" w:hAnsi="Courier New"/>
                <w:sz w:val="18"/>
                <w:szCs w:val="18"/>
                <w:color w:val="auto"/>
              </w:rPr>
              <w:t>913543104</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r>
      <w:r>
        <w:rPr>
          <w:sz w:val="20"/>
          <w:szCs w:val="20"/>
          <w:color w:val="auto"/>
        </w:rPr>
        <w:tab/>
      </w:r>
      <w:r>
        <w:rPr>
          <w:rFonts w:ascii="Courier New" w:cs="Courier New" w:eastAsia="Courier New" w:hAnsi="Courier New"/>
          <w:sz w:val="16"/>
          <w:szCs w:val="16"/>
          <w:color w:val="auto"/>
        </w:rPr>
        <w:t>3. If this Statement is Filed Pursuant to Rule 13d-1(b), or 13d-2(b)</w:t>
      </w:r>
    </w:p>
    <w:p>
      <w:pPr>
        <w:ind w:left="64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2" w:lineRule="exact"/>
        <w:rPr>
          <w:sz w:val="20"/>
          <w:szCs w:val="20"/>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Broker or dealer registered under Section 15 of the Exchange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Exchange Act;</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w:t>
      </w:r>
    </w:p>
    <w:p>
      <w:pPr>
        <w:ind w:left="1380"/>
        <w:spacing w:after="0" w:line="238" w:lineRule="auto"/>
        <w:rPr>
          <w:sz w:val="20"/>
          <w:szCs w:val="20"/>
          <w:color w:val="auto"/>
        </w:rPr>
      </w:pPr>
      <w:r>
        <w:rPr>
          <w:rFonts w:ascii="Courier New" w:cs="Courier New" w:eastAsia="Courier New" w:hAnsi="Courier New"/>
          <w:sz w:val="18"/>
          <w:szCs w:val="18"/>
          <w:color w:val="auto"/>
        </w:rPr>
        <w:t>Exchange Act;</w:t>
      </w:r>
    </w:p>
    <w:p>
      <w:pPr>
        <w:spacing w:after="0" w:line="207" w:lineRule="exact"/>
        <w:rPr>
          <w:sz w:val="20"/>
          <w:szCs w:val="20"/>
          <w:color w:val="auto"/>
        </w:rPr>
      </w:pPr>
    </w:p>
    <w:p>
      <w:pPr>
        <w:ind w:left="1380" w:right="219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2"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investment adviser in accordance with Rule 13d-1(b)(1)(ii)(E);</w:t>
      </w:r>
    </w:p>
    <w:p>
      <w:pPr>
        <w:spacing w:after="0" w:line="206"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380" w:right="241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380" w:right="2199" w:hanging="845"/>
        <w:spacing w:after="0" w:line="235" w:lineRule="auto"/>
        <w:tabs>
          <w:tab w:leader="none" w:pos="95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pacing w:after="0" w:line="208" w:lineRule="exact"/>
        <w:rPr>
          <w:rFonts w:ascii="Courier New" w:cs="Courier New" w:eastAsia="Courier New" w:hAnsi="Courier New"/>
          <w:sz w:val="18"/>
          <w:szCs w:val="18"/>
          <w:color w:val="auto"/>
        </w:rPr>
      </w:pPr>
    </w:p>
    <w:p>
      <w:pPr>
        <w:ind w:left="1380" w:right="1779" w:hanging="845"/>
        <w:spacing w:after="0" w:line="290" w:lineRule="auto"/>
        <w:tabs>
          <w:tab w:leader="none" w:pos="959"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 church plan that is excluded from the definition of an investment company under Section 3(c)(14) of the Investment Company Act;</w:t>
      </w:r>
    </w:p>
    <w:p>
      <w:pPr>
        <w:spacing w:after="0" w:line="16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this statement is filed pursuant to Rule 13d-1(b), check this box. |X|</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2 of 5 Pages</w:t>
      </w:r>
    </w:p>
    <w:p>
      <w:pPr>
        <w:sectPr>
          <w:pgSz w:w="11900" w:h="16838" w:orient="portrait"/>
          <w:cols w:equalWidth="0" w:num="1">
            <w:col w:w="10219"/>
          </w:cols>
          <w:pgMar w:left="240" w:top="919" w:right="1440" w:bottom="1440" w:gutter="0" w:footer="0" w:header="0"/>
        </w:sectPr>
      </w:pPr>
    </w:p>
    <w:bookmarkStart w:id="3" w:name="page4"/>
    <w:bookmarkEnd w:id="3"/>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issuer identified in Item 1.</w:t>
      </w:r>
    </w:p>
    <w:p>
      <w:pPr>
        <w:spacing w:after="0" w:line="164"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1,080,400</w:t>
      </w:r>
    </w:p>
    <w:p>
      <w:pPr>
        <w:ind w:left="1700"/>
        <w:spacing w:after="0" w:line="238" w:lineRule="auto"/>
        <w:tabs>
          <w:tab w:leader="none" w:pos="2840" w:val="left"/>
        </w:tabs>
        <w:rPr>
          <w:sz w:val="20"/>
          <w:szCs w:val="20"/>
          <w:color w:val="auto"/>
        </w:rPr>
      </w:pPr>
      <w:r>
        <w:rPr>
          <w:rFonts w:ascii="Courier New" w:cs="Courier New" w:eastAsia="Courier New" w:hAnsi="Courier New"/>
          <w:sz w:val="18"/>
          <w:szCs w:val="18"/>
          <w:color w:val="auto"/>
        </w:rPr>
        <w:t>Including</w:t>
        <w:tab/>
        <w:t>0 shares where there is a Right to Acquire.</w:t>
      </w:r>
    </w:p>
    <w:p>
      <w:pPr>
        <w:spacing w:after="0" w:line="202"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r>
        <w:rPr>
          <w:rFonts w:ascii="Courier New" w:cs="Courier New" w:eastAsia="Courier New" w:hAnsi="Courier New"/>
          <w:sz w:val="16"/>
          <w:szCs w:val="16"/>
          <w:color w:val="auto"/>
        </w:rPr>
        <w:t>5.4%</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580" w:hanging="413"/>
        <w:spacing w:after="0"/>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1,013,200</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540" w:type="dxa"/>
            <w:vAlign w:val="bottom"/>
          </w:tcPr>
          <w:p>
            <w:pPr>
              <w:spacing w:after="0"/>
              <w:rPr>
                <w:sz w:val="20"/>
                <w:szCs w:val="20"/>
                <w:color w:val="auto"/>
              </w:rPr>
            </w:pPr>
            <w:r>
              <w:rPr>
                <w:rFonts w:ascii="Courier New" w:cs="Courier New" w:eastAsia="Courier New" w:hAnsi="Courier New"/>
                <w:sz w:val="18"/>
                <w:szCs w:val="18"/>
                <w:color w:val="auto"/>
              </w:rPr>
              <w:t>(ii) Shared power to vote or to direct the vote:</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jc w:val="right"/>
        <w:ind w:right="1779"/>
        <w:spacing w:after="0"/>
        <w:tabs>
          <w:tab w:leader="none" w:pos="940" w:val="left"/>
        </w:tabs>
        <w:rPr>
          <w:sz w:val="20"/>
          <w:szCs w:val="20"/>
          <w:color w:val="auto"/>
        </w:rPr>
      </w:pPr>
      <w:r>
        <w:rPr>
          <w:rFonts w:ascii="Courier New" w:cs="Courier New" w:eastAsia="Courier New" w:hAnsi="Courier New"/>
          <w:sz w:val="18"/>
          <w:szCs w:val="18"/>
          <w:color w:val="auto"/>
        </w:rPr>
        <w:t>(iii) Sole power to dispose or to direct the disposition of:</w:t>
      </w:r>
      <w:r>
        <w:rPr>
          <w:sz w:val="20"/>
          <w:szCs w:val="20"/>
          <w:color w:val="auto"/>
        </w:rPr>
        <w:tab/>
      </w:r>
      <w:r>
        <w:rPr>
          <w:rFonts w:ascii="Courier New" w:cs="Courier New" w:eastAsia="Courier New" w:hAnsi="Courier New"/>
          <w:sz w:val="16"/>
          <w:szCs w:val="16"/>
          <w:color w:val="auto"/>
        </w:rPr>
        <w:t>1,074,900</w:t>
      </w:r>
    </w:p>
    <w:p>
      <w:pPr>
        <w:spacing w:after="0" w:line="201"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6840" w:type="dxa"/>
            <w:vAlign w:val="bottom"/>
          </w:tcPr>
          <w:p>
            <w:pPr>
              <w:spacing w:after="0"/>
              <w:rPr>
                <w:sz w:val="20"/>
                <w:szCs w:val="20"/>
                <w:color w:val="auto"/>
              </w:rPr>
            </w:pPr>
            <w:r>
              <w:rPr>
                <w:rFonts w:ascii="Courier New" w:cs="Courier New" w:eastAsia="Courier New" w:hAnsi="Courier New"/>
                <w:sz w:val="18"/>
                <w:szCs w:val="18"/>
                <w:color w:val="auto"/>
              </w:rPr>
              <w:t>(iv) Shared power to dispose or to direct the disposition of:</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 Not applicable</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|_|</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Item 6. Ownership of More than Five Percent on Behalf of Another Person. J.P. Morgan Chase &amp; Co. is the beneficial owner of 1,080,400 shares of the Issuer's common stock on behalf of other persons known to have one or more of the following:</w:t>
      </w:r>
    </w:p>
    <w:p>
      <w:pPr>
        <w:spacing w:after="0"/>
        <w:rPr>
          <w:sz w:val="20"/>
          <w:szCs w:val="20"/>
          <w:color w:val="auto"/>
        </w:rPr>
      </w:pPr>
      <w:r>
        <w:rPr>
          <w:rFonts w:ascii="Courier New" w:cs="Courier New" w:eastAsia="Courier New" w:hAnsi="Courier New"/>
          <w:sz w:val="18"/>
          <w:szCs w:val="18"/>
          <w:color w:val="auto"/>
        </w:rPr>
        <w:t>the right to receive dividends for such securities;</w:t>
      </w:r>
    </w:p>
    <w:p>
      <w:pPr>
        <w:spacing w:after="0" w:line="4" w:lineRule="exact"/>
        <w:rPr>
          <w:sz w:val="20"/>
          <w:szCs w:val="20"/>
          <w:color w:val="auto"/>
        </w:rPr>
      </w:pPr>
    </w:p>
    <w:p>
      <w:pPr>
        <w:ind w:right="3159"/>
        <w:spacing w:after="0" w:line="268" w:lineRule="auto"/>
        <w:rPr>
          <w:sz w:val="20"/>
          <w:szCs w:val="20"/>
          <w:color w:val="auto"/>
        </w:rPr>
      </w:pPr>
      <w:r>
        <w:rPr>
          <w:rFonts w:ascii="Courier New" w:cs="Courier New" w:eastAsia="Courier New" w:hAnsi="Courier New"/>
          <w:sz w:val="16"/>
          <w:szCs w:val="16"/>
          <w:color w:val="auto"/>
        </w:rPr>
        <w:t>the power to direct the receipt of dividends from such securities; the right to receive the proceeds from the sale of such securities;</w:t>
      </w:r>
    </w:p>
    <w:p>
      <w:pPr>
        <w:ind w:right="2099"/>
        <w:spacing w:after="0" w:line="279" w:lineRule="auto"/>
        <w:rPr>
          <w:sz w:val="20"/>
          <w:szCs w:val="20"/>
          <w:color w:val="auto"/>
        </w:rPr>
      </w:pPr>
      <w:r>
        <w:rPr>
          <w:rFonts w:ascii="Courier New" w:cs="Courier New" w:eastAsia="Courier New" w:hAnsi="Courier New"/>
          <w:sz w:val="16"/>
          <w:szCs w:val="16"/>
          <w:color w:val="auto"/>
        </w:rPr>
        <w:t>the right to direct the receipt of proceeds from the sale of such securities; No such person is known to have an interest in more than 5% of the class of securities reported herein unless such person is identified below.</w:t>
      </w:r>
    </w:p>
    <w:p>
      <w:pPr>
        <w:spacing w:after="0" w:line="200" w:lineRule="exact"/>
        <w:rPr>
          <w:sz w:val="20"/>
          <w:szCs w:val="20"/>
          <w:color w:val="auto"/>
        </w:rPr>
      </w:pPr>
    </w:p>
    <w:p>
      <w:pPr>
        <w:spacing w:after="0" w:line="383"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This notice is filed on behalf of J.P. Morgan Chase &amp; Co. and its wholly owned subsidiaries, Morgan Guaranty Trust Co. of New York, J.P. Morgan Investment Management, Inc.</w:t>
      </w:r>
    </w:p>
    <w:p>
      <w:pPr>
        <w:spacing w:after="0" w:line="200" w:lineRule="exact"/>
        <w:rPr>
          <w:sz w:val="20"/>
          <w:szCs w:val="20"/>
          <w:color w:val="auto"/>
        </w:rPr>
      </w:pPr>
    </w:p>
    <w:p>
      <w:pPr>
        <w:spacing w:after="0" w:line="20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2"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3 of 5 Pages</w:t>
      </w:r>
    </w:p>
    <w:p>
      <w:pPr>
        <w:sectPr>
          <w:pgSz w:w="11900" w:h="16838" w:orient="portrait"/>
          <w:cols w:equalWidth="0" w:num="1">
            <w:col w:w="10219"/>
          </w:cols>
          <w:pgMar w:left="240" w:top="919" w:right="1440" w:bottom="144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FEBURARY 08, 2001</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J.P. Morgan Chase &amp; Co.</w:t>
      </w:r>
    </w:p>
    <w:p>
      <w:pPr>
        <w:spacing w:after="0" w:line="200"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By: /s/ Margaret R. Rubin</w:t>
      </w:r>
    </w:p>
    <w:p>
      <w:pPr>
        <w:sectPr>
          <w:pgSz w:w="11900" w:h="16838" w:orient="portrait"/>
          <w:cols w:equalWidth="0" w:num="1">
            <w:col w:w="10219"/>
          </w:cols>
          <w:pgMar w:left="240" w:top="919" w:right="1440" w:bottom="1440" w:gutter="0" w:footer="0" w:header="0"/>
          <w:type w:val="continuous"/>
        </w:sectPr>
      </w:pPr>
    </w:p>
    <w:p>
      <w:pPr>
        <w:spacing w:after="0" w:line="16"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w:t>
      </w:r>
    </w:p>
    <w:p>
      <w:pPr>
        <w:ind w:left="5900"/>
        <w:spacing w:after="0" w:line="238" w:lineRule="auto"/>
        <w:rPr>
          <w:sz w:val="20"/>
          <w:szCs w:val="20"/>
          <w:color w:val="auto"/>
        </w:rPr>
      </w:pPr>
      <w:r>
        <w:rPr>
          <w:rFonts w:ascii="Courier New" w:cs="Courier New" w:eastAsia="Courier New" w:hAnsi="Courier New"/>
          <w:sz w:val="18"/>
          <w:szCs w:val="18"/>
          <w:color w:val="auto"/>
        </w:rPr>
        <w:t>Margaret R. Rubin</w:t>
      </w:r>
    </w:p>
    <w:p>
      <w:pPr>
        <w:jc w:val="right"/>
        <w:ind w:right="1879"/>
        <w:spacing w:after="0"/>
        <w:rPr>
          <w:sz w:val="20"/>
          <w:szCs w:val="20"/>
          <w:color w:val="auto"/>
        </w:rPr>
      </w:pPr>
      <w:r>
        <w:rPr>
          <w:rFonts w:ascii="Courier New" w:cs="Courier New" w:eastAsia="Courier New" w:hAnsi="Courier New"/>
          <w:sz w:val="18"/>
          <w:szCs w:val="18"/>
          <w:color w:val="auto"/>
        </w:rPr>
        <w:t>Vice President - Corporate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00" w:lineRule="exact"/>
        <w:rPr>
          <w:sz w:val="20"/>
          <w:szCs w:val="20"/>
          <w:color w:val="auto"/>
        </w:rPr>
      </w:pPr>
    </w:p>
    <w:p>
      <w:pPr>
        <w:spacing w:after="0" w:line="210"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Page 4 of 5 Pages</w:t>
      </w:r>
    </w:p>
    <w:p>
      <w:pPr>
        <w:sectPr>
          <w:pgSz w:w="11900" w:h="16838" w:orient="portrait"/>
          <w:cols w:equalWidth="0" w:num="1">
            <w:col w:w="10219"/>
          </w:cols>
          <w:pgMar w:left="240" w:top="919" w:right="1440" w:bottom="1440" w:gutter="0" w:footer="0" w:header="0"/>
          <w:type w:val="continuous"/>
        </w:sectPr>
      </w:pPr>
    </w:p>
    <w:bookmarkStart w:id="5" w:name="page6"/>
    <w:bookmarkEnd w:id="5"/>
    <w:p>
      <w:pPr>
        <w:ind w:left="2080"/>
        <w:spacing w:after="0"/>
        <w:rPr>
          <w:sz w:val="20"/>
          <w:szCs w:val="20"/>
          <w:color w:val="auto"/>
        </w:rPr>
      </w:pPr>
      <w:r>
        <w:rPr>
          <w:rFonts w:ascii="Courier New" w:cs="Courier New" w:eastAsia="Courier New" w:hAnsi="Courier New"/>
          <w:sz w:val="16"/>
          <w:szCs w:val="16"/>
          <w:color w:val="auto"/>
        </w:rPr>
        <w:t>Page 5 of 5 Pages</w:t>
      </w:r>
    </w:p>
    <w:sectPr>
      <w:pgSz w:w="11900" w:h="16838" w:orient="portrait"/>
      <w:cols w:equalWidth="0" w:num="1">
        <w:col w:w="9019"/>
      </w:cols>
      <w:pgMar w:left="14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
      <w:numFmt w:val="bullet"/>
      <w:start w:val="1"/>
    </w:lvl>
    <w:lvl w:ilvl="1">
      <w:lvlJc w:val="left"/>
      <w:lvlText w:val="%2."/>
      <w:numFmt w:val="decimal"/>
      <w:start w:val="3"/>
    </w:lvl>
  </w:abstractNum>
  <w:abstractNum w:abstractNumId="6">
    <w:nsid w:val="216231B"/>
    <w:multiLevelType w:val="hybridMultilevel"/>
    <w:lvl w:ilvl="0">
      <w:lvlJc w:val="left"/>
      <w:lvlText w:val="-"/>
      <w:numFmt w:val="bullet"/>
      <w:start w:val="1"/>
    </w:lvl>
    <w:lvl w:ilvl="1">
      <w:lvlJc w:val="left"/>
      <w:lvlText w:val="%2."/>
      <w:numFmt w:val="decimal"/>
      <w:start w:val="4"/>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lvl w:ilvl="1">
      <w:lvlJc w:val="left"/>
      <w:lvlText w:val="%2."/>
      <w:numFmt w:val="decimal"/>
      <w:start w:val="10"/>
    </w:lvl>
  </w:abstractNum>
  <w:abstractNum w:abstractNumId="9">
    <w:nsid w:val="66EF438D"/>
    <w:multiLevelType w:val="hybridMultilevel"/>
    <w:lvl w:ilvl="0">
      <w:lvlJc w:val="left"/>
      <w:lvlText w:val="-"/>
      <w:numFmt w:val="bullet"/>
      <w:start w:val="1"/>
    </w:lvl>
    <w:lvl w:ilvl="1">
      <w:lvlJc w:val="left"/>
      <w:lvlText w:val="%2."/>
      <w:numFmt w:val="decimal"/>
      <w:start w:val="1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4"/>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2"/>
    </w:lvl>
    <w:lvl w:ilvl="1">
      <w:lvlJc w:val="left"/>
      <w:lvlText w:val="(%2)"/>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2019-12-14T02:12:20Z</dcterms:created>
  <dcterms:modified xsi:type="dcterms:W3CDTF">2019-12-14T02:12:20Z</dcterms:modified>
</cp:coreProperties>
</file>