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5688330"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88330" cy="1841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100965</wp:posOffset>
            </wp:positionV>
            <wp:extent cx="568833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8330" cy="6350"/>
                    </a:xfrm>
                    <a:prstGeom prst="rect">
                      <a:avLst/>
                    </a:prstGeom>
                    <a:noFill/>
                  </pic:spPr>
                </pic:pic>
              </a:graphicData>
            </a:graphic>
          </wp:anchor>
        </w:drawing>
      </w:r>
    </w:p>
    <w:p>
      <w:pPr>
        <w:spacing w:after="0" w:line="197"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76"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55"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3"/>
          <w:szCs w:val="13"/>
          <w:color w:val="auto"/>
        </w:rPr>
        <w:t>Date of Report (Date of earliest event reported): February 24, 2026</w:t>
      </w:r>
    </w:p>
    <w:p>
      <w:pPr>
        <w:spacing w:after="0" w:line="52"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31"/>
          <w:szCs w:val="31"/>
          <w:b w:val="1"/>
          <w:bCs w:val="1"/>
          <w:color w:val="auto"/>
        </w:rPr>
        <w:t>UFP INDUSTRIES, INC.</w:t>
      </w:r>
    </w:p>
    <w:p>
      <w:pPr>
        <w:spacing w:after="0" w:line="4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68" w:lineRule="exact"/>
        <w:rPr>
          <w:sz w:val="24"/>
          <w:szCs w:val="24"/>
          <w:color w:val="auto"/>
        </w:rPr>
      </w:pPr>
    </w:p>
    <w:tbl>
      <w:tblPr>
        <w:tblLayout w:type="fixed"/>
        <w:tblInd w:w="360" w:type="dxa"/>
        <w:tblCellMar>
          <w:top w:w="0" w:type="dxa"/>
          <w:left w:w="0" w:type="dxa"/>
          <w:bottom w:w="0" w:type="dxa"/>
          <w:right w:w="0" w:type="dxa"/>
        </w:tblCellMar>
      </w:tblPr>
      <w:tr>
        <w:trPr>
          <w:trHeight w:val="162"/>
        </w:trPr>
        <w:tc>
          <w:tcPr>
            <w:tcW w:w="3340" w:type="dxa"/>
            <w:vAlign w:val="bottom"/>
          </w:tcPr>
          <w:p>
            <w:pPr>
              <w:jc w:val="center"/>
              <w:ind w:right="975"/>
              <w:spacing w:after="0"/>
              <w:rPr>
                <w:sz w:val="20"/>
                <w:szCs w:val="20"/>
                <w:color w:val="auto"/>
              </w:rPr>
            </w:pPr>
            <w:r>
              <w:rPr>
                <w:rFonts w:ascii="Times New Roman" w:cs="Times New Roman" w:eastAsia="Times New Roman" w:hAnsi="Times New Roman"/>
                <w:sz w:val="13"/>
                <w:szCs w:val="13"/>
                <w:b w:val="1"/>
                <w:bCs w:val="1"/>
                <w:color w:val="auto"/>
              </w:rPr>
              <w:t>Michigan</w:t>
            </w:r>
          </w:p>
        </w:tc>
        <w:tc>
          <w:tcPr>
            <w:tcW w:w="2140" w:type="dxa"/>
            <w:vAlign w:val="bottom"/>
          </w:tcPr>
          <w:p>
            <w:pPr>
              <w:jc w:val="right"/>
              <w:ind w:right="1075"/>
              <w:spacing w:after="0"/>
              <w:rPr>
                <w:sz w:val="20"/>
                <w:szCs w:val="20"/>
                <w:color w:val="auto"/>
              </w:rPr>
            </w:pPr>
            <w:r>
              <w:rPr>
                <w:rFonts w:ascii="Times New Roman" w:cs="Times New Roman" w:eastAsia="Times New Roman" w:hAnsi="Times New Roman"/>
                <w:sz w:val="13"/>
                <w:szCs w:val="13"/>
                <w:b w:val="1"/>
                <w:bCs w:val="1"/>
                <w:color w:val="auto"/>
              </w:rPr>
              <w:t>0-22684</w:t>
            </w:r>
          </w:p>
        </w:tc>
        <w:tc>
          <w:tcPr>
            <w:tcW w:w="254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38-1465835</w:t>
            </w:r>
          </w:p>
        </w:tc>
      </w:tr>
      <w:tr>
        <w:trPr>
          <w:trHeight w:val="195"/>
        </w:trPr>
        <w:tc>
          <w:tcPr>
            <w:tcW w:w="3340" w:type="dxa"/>
            <w:vAlign w:val="bottom"/>
          </w:tcPr>
          <w:p>
            <w:pPr>
              <w:jc w:val="center"/>
              <w:ind w:right="955"/>
              <w:spacing w:after="0"/>
              <w:rPr>
                <w:sz w:val="20"/>
                <w:szCs w:val="20"/>
                <w:color w:val="auto"/>
              </w:rPr>
            </w:pPr>
            <w:r>
              <w:rPr>
                <w:rFonts w:ascii="Times New Roman" w:cs="Times New Roman" w:eastAsia="Times New Roman" w:hAnsi="Times New Roman"/>
                <w:sz w:val="13"/>
                <w:szCs w:val="13"/>
                <w:color w:val="auto"/>
              </w:rPr>
              <w:t>(State or other Jurisdiction of Incorporation)</w:t>
            </w:r>
          </w:p>
        </w:tc>
        <w:tc>
          <w:tcPr>
            <w:tcW w:w="2140" w:type="dxa"/>
            <w:vAlign w:val="bottom"/>
          </w:tcPr>
          <w:p>
            <w:pPr>
              <w:jc w:val="center"/>
              <w:ind w:right="495"/>
              <w:spacing w:after="0"/>
              <w:rPr>
                <w:sz w:val="20"/>
                <w:szCs w:val="20"/>
                <w:color w:val="auto"/>
              </w:rPr>
            </w:pPr>
            <w:r>
              <w:rPr>
                <w:rFonts w:ascii="Times New Roman" w:cs="Times New Roman" w:eastAsia="Times New Roman" w:hAnsi="Times New Roman"/>
                <w:sz w:val="13"/>
                <w:szCs w:val="13"/>
                <w:color w:val="auto"/>
              </w:rPr>
              <w:t>(Commission File Number)</w:t>
            </w:r>
          </w:p>
        </w:tc>
        <w:tc>
          <w:tcPr>
            <w:tcW w:w="2540" w:type="dxa"/>
            <w:vAlign w:val="bottom"/>
          </w:tcPr>
          <w:p>
            <w:pPr>
              <w:ind w:left="740"/>
              <w:spacing w:after="0"/>
              <w:rPr>
                <w:sz w:val="20"/>
                <w:szCs w:val="20"/>
                <w:color w:val="auto"/>
              </w:rPr>
            </w:pPr>
            <w:r>
              <w:rPr>
                <w:rFonts w:ascii="Times New Roman" w:cs="Times New Roman" w:eastAsia="Times New Roman" w:hAnsi="Times New Roman"/>
                <w:sz w:val="13"/>
                <w:szCs w:val="13"/>
                <w:color w:val="auto"/>
                <w:w w:val="99"/>
              </w:rPr>
              <w:t>(IRS Employer Identification No.)</w:t>
            </w:r>
          </w:p>
        </w:tc>
      </w:tr>
      <w:tr>
        <w:trPr>
          <w:trHeight w:val="322"/>
        </w:trPr>
        <w:tc>
          <w:tcPr>
            <w:tcW w:w="3340" w:type="dxa"/>
            <w:vAlign w:val="bottom"/>
          </w:tcPr>
          <w:p>
            <w:pPr>
              <w:jc w:val="center"/>
              <w:ind w:left="415"/>
              <w:spacing w:after="0"/>
              <w:rPr>
                <w:sz w:val="20"/>
                <w:szCs w:val="20"/>
                <w:color w:val="auto"/>
              </w:rPr>
            </w:pPr>
            <w:r>
              <w:rPr>
                <w:rFonts w:ascii="Times New Roman" w:cs="Times New Roman" w:eastAsia="Times New Roman" w:hAnsi="Times New Roman"/>
                <w:sz w:val="13"/>
                <w:szCs w:val="13"/>
                <w:b w:val="1"/>
                <w:bCs w:val="1"/>
                <w:color w:val="auto"/>
              </w:rPr>
              <w:t>2801 East Beltline, NE, Grand Rapids, Michigan</w:t>
            </w:r>
          </w:p>
        </w:tc>
        <w:tc>
          <w:tcPr>
            <w:tcW w:w="2140" w:type="dxa"/>
            <w:vAlign w:val="bottom"/>
          </w:tcPr>
          <w:p>
            <w:pPr>
              <w:spacing w:after="0"/>
              <w:rPr>
                <w:sz w:val="24"/>
                <w:szCs w:val="24"/>
                <w:color w:val="auto"/>
              </w:rPr>
            </w:pPr>
          </w:p>
        </w:tc>
        <w:tc>
          <w:tcPr>
            <w:tcW w:w="254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49525</w:t>
            </w:r>
          </w:p>
        </w:tc>
      </w:tr>
      <w:tr>
        <w:trPr>
          <w:trHeight w:val="168"/>
        </w:trPr>
        <w:tc>
          <w:tcPr>
            <w:tcW w:w="3340" w:type="dxa"/>
            <w:vAlign w:val="bottom"/>
          </w:tcPr>
          <w:p>
            <w:pPr>
              <w:jc w:val="center"/>
              <w:ind w:left="415"/>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2140" w:type="dxa"/>
            <w:vAlign w:val="bottom"/>
          </w:tcPr>
          <w:p>
            <w:pPr>
              <w:spacing w:after="0"/>
              <w:rPr>
                <w:sz w:val="14"/>
                <w:szCs w:val="14"/>
                <w:color w:val="auto"/>
              </w:rPr>
            </w:pPr>
          </w:p>
        </w:tc>
        <w:tc>
          <w:tcPr>
            <w:tcW w:w="254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(Zip Code)</w:t>
            </w:r>
          </w:p>
        </w:tc>
      </w:tr>
    </w:tbl>
    <w:p>
      <w:pPr>
        <w:spacing w:after="0" w:line="84"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(616) 364-6161</w:t>
      </w:r>
    </w:p>
    <w:p>
      <w:pPr>
        <w:spacing w:after="0" w:line="7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64"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00" w:hanging="373"/>
        <w:spacing w:after="0"/>
        <w:tabs>
          <w:tab w:leader="none" w:pos="4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75" w:lineRule="exact"/>
        <w:rPr>
          <w:rFonts w:ascii="MS PGothic" w:cs="MS PGothic" w:eastAsia="MS PGothic" w:hAnsi="MS PGothic"/>
          <w:sz w:val="13"/>
          <w:szCs w:val="13"/>
          <w:color w:val="auto"/>
        </w:rPr>
      </w:pPr>
    </w:p>
    <w:p>
      <w:pPr>
        <w:ind w:left="400" w:hanging="373"/>
        <w:spacing w:after="0"/>
        <w:tabs>
          <w:tab w:leader="none" w:pos="4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75" w:lineRule="exact"/>
        <w:rPr>
          <w:rFonts w:ascii="MS PGothic" w:cs="MS PGothic" w:eastAsia="MS PGothic" w:hAnsi="MS PGothic"/>
          <w:sz w:val="13"/>
          <w:szCs w:val="13"/>
          <w:color w:val="auto"/>
        </w:rPr>
      </w:pPr>
    </w:p>
    <w:p>
      <w:pPr>
        <w:ind w:left="400" w:hanging="373"/>
        <w:spacing w:after="0"/>
        <w:tabs>
          <w:tab w:leader="none" w:pos="4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75" w:lineRule="exact"/>
        <w:rPr>
          <w:rFonts w:ascii="MS PGothic" w:cs="MS PGothic" w:eastAsia="MS PGothic" w:hAnsi="MS PGothic"/>
          <w:sz w:val="13"/>
          <w:szCs w:val="13"/>
          <w:color w:val="auto"/>
        </w:rPr>
      </w:pPr>
    </w:p>
    <w:p>
      <w:pPr>
        <w:ind w:left="20" w:right="3320" w:firstLine="7"/>
        <w:spacing w:after="0" w:line="380" w:lineRule="auto"/>
        <w:tabs>
          <w:tab w:leader="none" w:pos="399"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147"/>
        </w:trPr>
        <w:tc>
          <w:tcPr>
            <w:tcW w:w="3160" w:type="dxa"/>
            <w:vAlign w:val="bottom"/>
            <w:tcBorders>
              <w:top w:val="single" w:sz="8" w:color="auto"/>
              <w:left w:val="single" w:sz="8" w:color="auto"/>
              <w:bottom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rPr>
              <w:t>Title of each class</w:t>
            </w:r>
          </w:p>
        </w:tc>
        <w:tc>
          <w:tcPr>
            <w:tcW w:w="2680" w:type="dxa"/>
            <w:vAlign w:val="bottom"/>
            <w:tcBorders>
              <w:top w:val="single" w:sz="8" w:color="auto"/>
              <w:bottom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Trading Symbol(s)</w:t>
            </w:r>
          </w:p>
        </w:tc>
        <w:tc>
          <w:tcPr>
            <w:tcW w:w="3140" w:type="dxa"/>
            <w:vAlign w:val="bottom"/>
            <w:tcBorders>
              <w:top w:val="single" w:sz="8" w:color="auto"/>
              <w:bottom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Name of each exchange on which registered</w:t>
            </w:r>
          </w:p>
        </w:tc>
      </w:tr>
      <w:tr>
        <w:trPr>
          <w:trHeight w:val="147"/>
        </w:trPr>
        <w:tc>
          <w:tcPr>
            <w:tcW w:w="3160" w:type="dxa"/>
            <w:vAlign w:val="bottom"/>
            <w:tcBorders>
              <w:left w:val="single" w:sz="8" w:color="auto"/>
              <w:bottom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w w:val="98"/>
              </w:rPr>
              <w:t>Common Stock</w:t>
            </w:r>
          </w:p>
        </w:tc>
        <w:tc>
          <w:tcPr>
            <w:tcW w:w="2680" w:type="dxa"/>
            <w:vAlign w:val="bottom"/>
            <w:tcBorders>
              <w:bottom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UFPI</w:t>
            </w:r>
          </w:p>
        </w:tc>
        <w:tc>
          <w:tcPr>
            <w:tcW w:w="3140" w:type="dxa"/>
            <w:vAlign w:val="bottom"/>
            <w:tcBorders>
              <w:bottom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The NASDAQ Stock Market, LLC</w:t>
            </w:r>
          </w:p>
        </w:tc>
      </w:tr>
    </w:tbl>
    <w:p>
      <w:pPr>
        <w:spacing w:after="0" w:line="144" w:lineRule="exact"/>
        <w:rPr>
          <w:sz w:val="24"/>
          <w:szCs w:val="24"/>
          <w:color w:val="auto"/>
        </w:rPr>
      </w:pPr>
    </w:p>
    <w:p>
      <w:pPr>
        <w:jc w:val="both"/>
        <w:ind w:left="20" w:right="640"/>
        <w:spacing w:after="0" w:line="282"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05" w:lineRule="exact"/>
        <w:rPr>
          <w:sz w:val="24"/>
          <w:szCs w:val="24"/>
          <w:color w:val="auto"/>
        </w:rPr>
      </w:pPr>
    </w:p>
    <w:p>
      <w:pPr>
        <w:ind w:left="20" w:right="980"/>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422910</wp:posOffset>
            </wp:positionV>
            <wp:extent cx="568833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88330" cy="1841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31115</wp:posOffset>
            </wp:positionV>
            <wp:extent cx="56883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88330" cy="63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55880</wp:posOffset>
            </wp:positionV>
            <wp:extent cx="5688330"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8330" cy="18415"/>
                    </a:xfrm>
                    <a:prstGeom prst="rect">
                      <a:avLst/>
                    </a:prstGeom>
                    <a:noFill/>
                  </pic:spPr>
                </pic:pic>
              </a:graphicData>
            </a:graphic>
          </wp:anchor>
        </w:drawing>
      </w:r>
    </w:p>
    <w:p>
      <w:pPr>
        <w:sectPr>
          <w:pgSz w:w="11900" w:h="16838" w:orient="portrait"/>
          <w:cols w:equalWidth="0" w:num="1">
            <w:col w:w="9600"/>
          </w:cols>
          <w:pgMar w:left="1440" w:top="291" w:right="85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66" w:lineRule="exact"/>
        <w:rPr>
          <w:sz w:val="20"/>
          <w:szCs w:val="20"/>
          <w:color w:val="auto"/>
        </w:rPr>
      </w:pPr>
    </w:p>
    <w:p>
      <w:pPr>
        <w:ind w:left="20" w:right="39" w:firstLine="470"/>
        <w:spacing w:after="0" w:line="282" w:lineRule="auto"/>
        <w:rPr>
          <w:sz w:val="20"/>
          <w:szCs w:val="20"/>
          <w:color w:val="auto"/>
        </w:rPr>
      </w:pPr>
      <w:r>
        <w:rPr>
          <w:rFonts w:ascii="Times New Roman" w:cs="Times New Roman" w:eastAsia="Times New Roman" w:hAnsi="Times New Roman"/>
          <w:sz w:val="13"/>
          <w:szCs w:val="13"/>
          <w:color w:val="auto"/>
        </w:rPr>
        <w:t>Attached as Exhibit 99.1 is the Company's current version of its fourth quarter 2025 Investor Relations Presentation provided to investors and posted on the Company's investor website at ufpinvestor.com.</w:t>
      </w:r>
    </w:p>
    <w:p>
      <w:pPr>
        <w:spacing w:after="0" w:line="119" w:lineRule="exact"/>
        <w:rPr>
          <w:sz w:val="20"/>
          <w:szCs w:val="20"/>
          <w:color w:val="auto"/>
        </w:rPr>
      </w:pPr>
    </w:p>
    <w:p>
      <w:pPr>
        <w:ind w:left="20" w:right="39" w:firstLine="470"/>
        <w:spacing w:after="0" w:line="282" w:lineRule="auto"/>
        <w:rPr>
          <w:sz w:val="20"/>
          <w:szCs w:val="20"/>
          <w:color w:val="auto"/>
        </w:rPr>
      </w:pPr>
      <w:r>
        <w:rPr>
          <w:rFonts w:ascii="Times New Roman" w:cs="Times New Roman" w:eastAsia="Times New Roman" w:hAnsi="Times New Roman"/>
          <w:sz w:val="13"/>
          <w:szCs w:val="13"/>
          <w:color w:val="auto"/>
        </w:rPr>
        <w:t>The information in this Form 8-K and the attached Exhibit shall not be deemed filed for purposes of Section 18 of the Securities Exchange Act of 1934, as amended, nor shall they be deemed incorporated by reference in any filing under the Securities Act of 1933, as amended.</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9.01.      Exhibits.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u w:val="single" w:color="auto"/>
          <w:color w:val="auto"/>
        </w:rPr>
        <w:t>Exhibits</w:t>
      </w:r>
    </w:p>
    <w:p>
      <w:pPr>
        <w:spacing w:after="0" w:line="176"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3"/>
          <w:szCs w:val="13"/>
          <w:u w:val="single" w:color="auto"/>
          <w:color w:val="0000EE"/>
        </w:rPr>
        <w:t>2025 Investor Relations Presentation</w:t>
      </w:r>
      <w:r>
        <w:rPr>
          <w:rFonts w:ascii="Times New Roman" w:cs="Times New Roman" w:eastAsia="Times New Roman" w:hAnsi="Times New Roman"/>
          <w:sz w:val="13"/>
          <w:szCs w:val="13"/>
          <w:color w:val="000000"/>
        </w:rPr>
        <w:t>.</w:t>
      </w:r>
    </w:p>
    <w:p>
      <w:pPr>
        <w:spacing w:after="0" w:line="164" w:lineRule="exact"/>
        <w:rPr>
          <w:sz w:val="20"/>
          <w:szCs w:val="20"/>
          <w:color w:val="auto"/>
        </w:rPr>
      </w:pPr>
    </w:p>
    <w:p>
      <w:pPr>
        <w:ind w:left="860" w:hanging="830"/>
        <w:spacing w:after="0"/>
        <w:tabs>
          <w:tab w:leader="none" w:pos="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1" w:lineRule="exact"/>
        <w:rPr>
          <w:rFonts w:ascii="Times New Roman" w:cs="Times New Roman" w:eastAsia="Times New Roman" w:hAnsi="Times New Roman"/>
          <w:sz w:val="13"/>
          <w:szCs w:val="13"/>
          <w:color w:val="auto"/>
        </w:rPr>
      </w:pPr>
    </w:p>
    <w:p>
      <w:pPr>
        <w:ind w:left="4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261620</wp:posOffset>
            </wp:positionV>
            <wp:extent cx="568833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8330" cy="18415"/>
                    </a:xfrm>
                    <a:prstGeom prst="rect">
                      <a:avLst/>
                    </a:prstGeom>
                    <a:noFill/>
                  </pic:spPr>
                </pic:pic>
              </a:graphicData>
            </a:graphic>
          </wp:anchor>
        </w:drawing>
      </w:r>
    </w:p>
    <w:p>
      <w:pPr>
        <w:sectPr>
          <w:pgSz w:w="11900" w:h="16838" w:orient="portrait"/>
          <w:cols w:equalWidth="0" w:num="1">
            <w:col w:w="9019"/>
          </w:cols>
          <w:pgMar w:left="1440" w:top="83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66" w:lineRule="exact"/>
        <w:rPr>
          <w:sz w:val="20"/>
          <w:szCs w:val="20"/>
          <w:color w:val="auto"/>
        </w:rPr>
      </w:pPr>
    </w:p>
    <w:p>
      <w:pPr>
        <w:ind w:left="20" w:right="39" w:firstLine="470"/>
        <w:spacing w:after="0" w:line="282"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Dated: February 24, 2026</w:t>
            </w:r>
          </w:p>
        </w:tc>
        <w:tc>
          <w:tcPr>
            <w:tcW w:w="6080" w:type="dxa"/>
            <w:vAlign w:val="bottom"/>
            <w:gridSpan w:val="3"/>
          </w:tcPr>
          <w:p>
            <w:pPr>
              <w:ind w:left="1560"/>
              <w:spacing w:after="0"/>
              <w:rPr>
                <w:sz w:val="20"/>
                <w:szCs w:val="20"/>
                <w:color w:val="auto"/>
              </w:rPr>
            </w:pPr>
            <w:r>
              <w:rPr>
                <w:rFonts w:ascii="Times New Roman" w:cs="Times New Roman" w:eastAsia="Times New Roman" w:hAnsi="Times New Roman"/>
                <w:sz w:val="13"/>
                <w:szCs w:val="13"/>
                <w:color w:val="auto"/>
              </w:rPr>
              <w:t>UFP INDUSTRIES, INC.</w:t>
            </w:r>
          </w:p>
        </w:tc>
      </w:tr>
      <w:tr>
        <w:trPr>
          <w:trHeight w:val="168"/>
        </w:trPr>
        <w:tc>
          <w:tcPr>
            <w:tcW w:w="2900" w:type="dxa"/>
            <w:vAlign w:val="bottom"/>
          </w:tcPr>
          <w:p>
            <w:pPr>
              <w:spacing w:after="0"/>
              <w:rPr>
                <w:sz w:val="14"/>
                <w:szCs w:val="14"/>
                <w:color w:val="auto"/>
              </w:rPr>
            </w:pPr>
          </w:p>
        </w:tc>
        <w:tc>
          <w:tcPr>
            <w:tcW w:w="6080" w:type="dxa"/>
            <w:vAlign w:val="bottom"/>
            <w:gridSpan w:val="3"/>
          </w:tcPr>
          <w:p>
            <w:pPr>
              <w:ind w:left="1560"/>
              <w:spacing w:after="0"/>
              <w:rPr>
                <w:sz w:val="20"/>
                <w:szCs w:val="20"/>
                <w:color w:val="auto"/>
              </w:rPr>
            </w:pPr>
            <w:r>
              <w:rPr>
                <w:rFonts w:ascii="Times New Roman" w:cs="Times New Roman" w:eastAsia="Times New Roman" w:hAnsi="Times New Roman"/>
                <w:sz w:val="13"/>
                <w:szCs w:val="13"/>
                <w:color w:val="auto"/>
              </w:rPr>
              <w:t>(Registrant)</w:t>
            </w:r>
          </w:p>
        </w:tc>
      </w:tr>
      <w:tr>
        <w:trPr>
          <w:trHeight w:val="314"/>
        </w:trPr>
        <w:tc>
          <w:tcPr>
            <w:tcW w:w="2900" w:type="dxa"/>
            <w:vAlign w:val="bottom"/>
          </w:tcPr>
          <w:p>
            <w:pPr>
              <w:spacing w:after="0"/>
              <w:rPr>
                <w:sz w:val="24"/>
                <w:szCs w:val="24"/>
                <w:color w:val="auto"/>
              </w:rPr>
            </w:pPr>
          </w:p>
        </w:tc>
        <w:tc>
          <w:tcPr>
            <w:tcW w:w="6080" w:type="dxa"/>
            <w:vAlign w:val="bottom"/>
            <w:gridSpan w:val="3"/>
          </w:tcPr>
          <w:p>
            <w:pPr>
              <w:ind w:left="1560"/>
              <w:spacing w:after="0"/>
              <w:rPr>
                <w:sz w:val="20"/>
                <w:szCs w:val="20"/>
                <w:color w:val="auto"/>
              </w:rPr>
            </w:pPr>
            <w:r>
              <w:rPr>
                <w:rFonts w:ascii="Times New Roman" w:cs="Times New Roman" w:eastAsia="Times New Roman" w:hAnsi="Times New Roman"/>
                <w:sz w:val="13"/>
                <w:szCs w:val="13"/>
                <w:color w:val="auto"/>
              </w:rPr>
              <w:t>By:  /s/ Michael R. Cole</w:t>
            </w:r>
          </w:p>
        </w:tc>
      </w:tr>
      <w:tr>
        <w:trPr>
          <w:trHeight w:val="135"/>
        </w:trPr>
        <w:tc>
          <w:tcPr>
            <w:tcW w:w="29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200" w:type="dxa"/>
            <w:vAlign w:val="bottom"/>
            <w:tcBorders>
              <w:top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Michael R. Cole</w:t>
            </w:r>
          </w:p>
        </w:tc>
        <w:tc>
          <w:tcPr>
            <w:tcW w:w="20" w:type="dxa"/>
            <w:vAlign w:val="bottom"/>
          </w:tcPr>
          <w:p>
            <w:pPr>
              <w:spacing w:after="0"/>
              <w:rPr>
                <w:sz w:val="11"/>
                <w:szCs w:val="11"/>
                <w:color w:val="auto"/>
              </w:rPr>
            </w:pPr>
          </w:p>
        </w:tc>
      </w:tr>
      <w:tr>
        <w:trPr>
          <w:trHeight w:val="157"/>
        </w:trPr>
        <w:tc>
          <w:tcPr>
            <w:tcW w:w="2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57"/>
        </w:trPr>
        <w:tc>
          <w:tcPr>
            <w:tcW w:w="2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Principal Financial Officer and</w:t>
            </w:r>
          </w:p>
        </w:tc>
      </w:tr>
      <w:tr>
        <w:trPr>
          <w:trHeight w:val="168"/>
        </w:trPr>
        <w:tc>
          <w:tcPr>
            <w:tcW w:w="2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Treasurer</w:t>
            </w:r>
          </w:p>
        </w:tc>
      </w:tr>
      <w:tr>
        <w:trPr>
          <w:trHeight w:val="794"/>
        </w:trPr>
        <w:tc>
          <w:tcPr>
            <w:tcW w:w="2900" w:type="dxa"/>
            <w:vAlign w:val="bottom"/>
          </w:tcPr>
          <w:p>
            <w:pPr>
              <w:spacing w:after="0"/>
              <w:rPr>
                <w:sz w:val="24"/>
                <w:szCs w:val="24"/>
                <w:color w:val="auto"/>
              </w:rPr>
            </w:pPr>
          </w:p>
        </w:tc>
        <w:tc>
          <w:tcPr>
            <w:tcW w:w="1860" w:type="dxa"/>
            <w:vAlign w:val="bottom"/>
          </w:tcPr>
          <w:p>
            <w:pPr>
              <w:ind w:left="1560"/>
              <w:spacing w:after="0"/>
              <w:rPr>
                <w:sz w:val="20"/>
                <w:szCs w:val="20"/>
                <w:color w:val="auto"/>
              </w:rPr>
            </w:pPr>
            <w:r>
              <w:rPr>
                <w:rFonts w:ascii="Times New Roman" w:cs="Times New Roman" w:eastAsia="Times New Roman" w:hAnsi="Times New Roman"/>
                <w:sz w:val="13"/>
                <w:szCs w:val="13"/>
                <w:color w:val="auto"/>
              </w:rPr>
              <w:t>3</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3"/>
        </w:trPr>
        <w:tc>
          <w:tcPr>
            <w:tcW w:w="29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30"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339090</wp:posOffset>
            </wp:positionH>
            <wp:positionV relativeFrom="page">
              <wp:posOffset>88900</wp:posOffset>
            </wp:positionV>
            <wp:extent cx="6846570" cy="555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339090</wp:posOffset>
            </wp:positionH>
            <wp:positionV relativeFrom="page">
              <wp:posOffset>88900</wp:posOffset>
            </wp:positionV>
            <wp:extent cx="6846570" cy="55518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2026-02-24T07:09:31Z</dcterms:created>
  <dcterms:modified xsi:type="dcterms:W3CDTF">2026-02-24T07:09:31Z</dcterms:modified>
</cp:coreProperties>
</file>