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Tarvin Landon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EAST BELTLINE AVE 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UFP INDUSTRIES INC</w:t>
              </w:r>
            </w:hyperlink>
            <w:r>
              <w:rPr/>
              <w:t xml:space="preserve"> [ </w:t>
            </w:r>
            <w:r>
              <w:rPr>
                <w:rFonts w:ascii="Times;serif" w:hAnsi="Times;serif"/>
                <w:color w:val="0000FF"/>
                <w:sz w:val="24"/>
                <w:shd w:fill="FFFFFF" w:val="clear"/>
              </w:rPr>
              <w:t>UFPI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President,UFP Retail Solutions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738"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7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89.49</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for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under the Company's Deferred Compensation Plan and are payable in cash or shares of the Company's common stock upon the reporting person's death, disability, or retirement.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Katherine L. Karel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8080" TargetMode="External"/><Relationship Id="rId5" Type="http://schemas.openxmlformats.org/officeDocument/2006/relationships/hyperlink" Target="http://www.sec.gov/cgi-bin/browse-edgar?action=getcompany&amp;CIK=0000912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3253</Characters>
  <CharactersWithSpaces>3794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