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53225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532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4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MERINO BRUCE A</w:t>
              </w:r>
            </w:hyperlink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0" w:type="dxa"/>
            <w:vAlign w:val="bottom"/>
            <w:gridSpan w:val="7"/>
          </w:tcPr>
          <w:p>
            <w:pPr>
              <w:spacing w:after="0" w:line="107" w:lineRule="exact"/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2"/>
                  <w:szCs w:val="12"/>
                  <w:color w:val="0000EE"/>
                </w:rPr>
                <w:t xml:space="preserve">UFP INDUSTRIES INC </w:t>
              </w:r>
            </w:hyperlink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UFPI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]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40" w:type="dxa"/>
            <w:vAlign w:val="bottom"/>
            <w:gridSpan w:val="3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4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2801 EAST BELTLINE NE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02/01/2023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20" w:type="dxa"/>
            <w:vAlign w:val="bottom"/>
            <w:gridSpan w:val="11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3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GRAND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MI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49525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2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RAPIDS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20" w:type="dxa"/>
            <w:vAlign w:val="bottom"/>
            <w:gridSpan w:val="7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4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40" w:type="dxa"/>
            <w:vAlign w:val="bottom"/>
            <w:gridSpan w:val="3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4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42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12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</w:tcPr>
          <w:p>
            <w:pPr>
              <w:ind w:left="5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3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5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gridSpan w:val="5"/>
          </w:tcPr>
          <w:p>
            <w:pPr>
              <w:ind w:left="5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3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3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Indirect (I)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(Instr.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3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2C2C2C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02/01/2023</w:t>
            </w: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84"/>
              </w:rPr>
              <w:t>A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350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96.33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29,887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6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4"/>
                <w:szCs w:val="34"/>
                <w:color w:val="0000FF"/>
                <w:vertAlign w:val="subscript"/>
              </w:rPr>
              <w:t>D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Deferred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14,730</w:t>
            </w:r>
          </w:p>
        </w:tc>
        <w:tc>
          <w:tcPr>
            <w:tcW w:w="96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Compensation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Interest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0" w:type="dxa"/>
            <w:vAlign w:val="bottom"/>
            <w:gridSpan w:val="18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42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10.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20" w:type="dxa"/>
            <w:vAlign w:val="bottom"/>
            <w:gridSpan w:val="3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60" w:type="dxa"/>
            <w:vAlign w:val="bottom"/>
            <w:gridSpan w:val="5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9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gridSpan w:val="5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Expiration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  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Title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Shares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Includes 1,576 shares previously held in deferred compensation plan which were distributed to the reporting person on February 17, 2022 and are now owned directly.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Katherine L. Karel, Attorney-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0000FF"/>
          <w:vertAlign w:val="subscript"/>
        </w:rPr>
        <w:t>02/03/2023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-10160</wp:posOffset>
            </wp:positionV>
            <wp:extent cx="131000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In-Fact for Bruce A. Merino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-17145</wp:posOffset>
            </wp:positionV>
            <wp:extent cx="124904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5580380</wp:posOffset>
            </wp:positionH>
            <wp:positionV relativeFrom="paragraph">
              <wp:posOffset>-84455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277320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2023-02-03T10:44:59Z</dcterms:created>
  <dcterms:modified xsi:type="dcterms:W3CDTF">2023-02-03T10:44:59Z</dcterms:modified>
</cp:coreProperties>
</file>