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26"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Washington, D.C. 20549</w:t>
      </w:r>
    </w:p>
    <w:p>
      <w:pPr>
        <w:spacing w:after="0" w:line="149" w:lineRule="exact"/>
        <w:rPr>
          <w:sz w:val="24"/>
          <w:szCs w:val="24"/>
          <w:color w:val="auto"/>
        </w:rPr>
      </w:pPr>
    </w:p>
    <w:p>
      <w:pPr>
        <w:ind w:left="3345"/>
        <w:spacing w:after="0"/>
        <w:rPr>
          <w:sz w:val="20"/>
          <w:szCs w:val="20"/>
          <w:color w:val="auto"/>
        </w:rPr>
      </w:pPr>
      <w:r>
        <w:rPr>
          <w:rFonts w:ascii="Courier New" w:cs="Courier New" w:eastAsia="Courier New" w:hAnsi="Courier New"/>
          <w:sz w:val="16"/>
          <w:szCs w:val="16"/>
          <w:color w:val="auto"/>
        </w:rPr>
        <w:t>FORM 10-Q</w:t>
      </w:r>
    </w:p>
    <w:p>
      <w:pPr>
        <w:spacing w:after="0" w:line="177" w:lineRule="exact"/>
        <w:rPr>
          <w:sz w:val="24"/>
          <w:szCs w:val="24"/>
          <w:color w:val="auto"/>
        </w:rPr>
      </w:pPr>
    </w:p>
    <w:p>
      <w:pPr>
        <w:ind w:left="845" w:hanging="752"/>
        <w:spacing w:after="0"/>
        <w:tabs>
          <w:tab w:leader="none" w:pos="845"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w:t>
      </w:r>
    </w:p>
    <w:p>
      <w:pPr>
        <w:spacing w:after="0" w:line="25"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4"/>
          <w:szCs w:val="14"/>
          <w:color w:val="auto"/>
        </w:rPr>
        <w:t>EXCHANGE ACT OF 1934</w:t>
      </w:r>
    </w:p>
    <w:p>
      <w:pPr>
        <w:spacing w:after="0" w:line="149" w:lineRule="exact"/>
        <w:rPr>
          <w:sz w:val="24"/>
          <w:szCs w:val="24"/>
          <w:color w:val="auto"/>
        </w:rPr>
      </w:pPr>
    </w:p>
    <w:p>
      <w:pPr>
        <w:ind w:left="1485"/>
        <w:spacing w:after="0"/>
        <w:rPr>
          <w:sz w:val="20"/>
          <w:szCs w:val="20"/>
          <w:color w:val="auto"/>
        </w:rPr>
      </w:pPr>
      <w:r>
        <w:rPr>
          <w:rFonts w:ascii="Courier New" w:cs="Courier New" w:eastAsia="Courier New" w:hAnsi="Courier New"/>
          <w:sz w:val="16"/>
          <w:szCs w:val="16"/>
          <w:color w:val="auto"/>
        </w:rPr>
        <w:t>For the quarterly period ended September 25, 1999</w:t>
      </w:r>
    </w:p>
    <w:p>
      <w:pPr>
        <w:spacing w:after="0" w:line="23" w:lineRule="exact"/>
        <w:rPr>
          <w:sz w:val="24"/>
          <w:szCs w:val="24"/>
          <w:color w:val="auto"/>
        </w:rPr>
      </w:pPr>
    </w:p>
    <w:p>
      <w:pPr>
        <w:ind w:left="4365"/>
        <w:spacing w:after="0"/>
        <w:rPr>
          <w:sz w:val="20"/>
          <w:szCs w:val="20"/>
          <w:color w:val="auto"/>
        </w:rPr>
      </w:pPr>
      <w:r>
        <w:rPr>
          <w:rFonts w:ascii="Courier New" w:cs="Courier New" w:eastAsia="Courier New" w:hAnsi="Courier New"/>
          <w:sz w:val="16"/>
          <w:szCs w:val="16"/>
          <w:color w:val="auto"/>
        </w:rPr>
        <w:t>------------------</w:t>
      </w:r>
    </w:p>
    <w:p>
      <w:pPr>
        <w:ind w:left="3625"/>
        <w:spacing w:after="0"/>
        <w:rPr>
          <w:sz w:val="20"/>
          <w:szCs w:val="20"/>
          <w:color w:val="auto"/>
        </w:rPr>
      </w:pPr>
      <w:r>
        <w:rPr>
          <w:rFonts w:ascii="Courier New" w:cs="Courier New" w:eastAsia="Courier New" w:hAnsi="Courier New"/>
          <w:sz w:val="16"/>
          <w:szCs w:val="16"/>
          <w:color w:val="auto"/>
        </w:rPr>
        <w:t>OR</w:t>
      </w:r>
    </w:p>
    <w:p>
      <w:pPr>
        <w:spacing w:after="0" w:line="149" w:lineRule="exact"/>
        <w:rPr>
          <w:sz w:val="24"/>
          <w:szCs w:val="24"/>
          <w:color w:val="auto"/>
        </w:rPr>
      </w:pPr>
    </w:p>
    <w:p>
      <w:pPr>
        <w:ind w:left="845" w:right="2959" w:hanging="845"/>
        <w:spacing w:after="0" w:line="342" w:lineRule="auto"/>
        <w:tabs>
          <w:tab w:leader="none" w:pos="19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20" w:lineRule="exact"/>
        <w:rPr>
          <w:sz w:val="24"/>
          <w:szCs w:val="24"/>
          <w:color w:val="auto"/>
        </w:rPr>
      </w:pPr>
    </w:p>
    <w:p>
      <w:pPr>
        <w:ind w:left="2325"/>
        <w:spacing w:after="0"/>
        <w:rPr>
          <w:sz w:val="20"/>
          <w:szCs w:val="20"/>
          <w:color w:val="auto"/>
        </w:rPr>
      </w:pPr>
      <w:r>
        <w:rPr>
          <w:rFonts w:ascii="Courier New" w:cs="Courier New" w:eastAsia="Courier New" w:hAnsi="Courier New"/>
          <w:sz w:val="16"/>
          <w:szCs w:val="16"/>
          <w:color w:val="auto"/>
        </w:rPr>
        <w:t>Commission File Number 0-22684</w:t>
      </w:r>
    </w:p>
    <w:p>
      <w:pPr>
        <w:spacing w:after="0" w:line="26" w:lineRule="exact"/>
        <w:rPr>
          <w:sz w:val="24"/>
          <w:szCs w:val="24"/>
          <w:color w:val="auto"/>
        </w:rPr>
      </w:pPr>
    </w:p>
    <w:p>
      <w:pPr>
        <w:ind w:left="4465"/>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4"/>
          <w:szCs w:val="24"/>
          <w:color w:val="auto"/>
        </w:rPr>
      </w:pPr>
    </w:p>
    <w:p>
      <w:pPr>
        <w:jc w:val="center"/>
        <w:ind w:right="2695"/>
        <w:spacing w:after="0"/>
        <w:rPr>
          <w:sz w:val="20"/>
          <w:szCs w:val="20"/>
          <w:color w:val="auto"/>
        </w:rPr>
      </w:pPr>
      <w:r>
        <w:rPr>
          <w:rFonts w:ascii="Courier New" w:cs="Courier New" w:eastAsia="Courier New" w:hAnsi="Courier New"/>
          <w:sz w:val="16"/>
          <w:szCs w:val="16"/>
          <w:color w:val="auto"/>
        </w:rPr>
        <w:t>UNIVERSAL FOREST PRODUCTS, INC.</w:t>
      </w:r>
    </w:p>
    <w:p>
      <w:pPr>
        <w:spacing w:after="0" w:line="26"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46" w:lineRule="exact"/>
        <w:rPr>
          <w:sz w:val="24"/>
          <w:szCs w:val="24"/>
          <w:color w:val="auto"/>
        </w:rPr>
      </w:pPr>
    </w:p>
    <w:tbl>
      <w:tblPr>
        <w:tblLayout w:type="fixed"/>
        <w:tblInd w:w="745" w:type="dxa"/>
        <w:tblCellMar>
          <w:top w:w="0" w:type="dxa"/>
          <w:left w:w="0" w:type="dxa"/>
          <w:bottom w:w="0" w:type="dxa"/>
          <w:right w:w="0" w:type="dxa"/>
        </w:tblCellMar>
      </w:tblPr>
      <w:tr>
        <w:trPr>
          <w:trHeight w:val="181"/>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Michigan</w:t>
            </w:r>
          </w:p>
        </w:tc>
        <w:tc>
          <w:tcPr>
            <w:tcW w:w="100" w:type="dxa"/>
            <w:vAlign w:val="bottom"/>
          </w:tcPr>
          <w:p>
            <w:pPr>
              <w:spacing w:after="0"/>
              <w:rPr>
                <w:sz w:val="15"/>
                <w:szCs w:val="15"/>
                <w:color w:val="auto"/>
              </w:rPr>
            </w:pPr>
          </w:p>
        </w:tc>
        <w:tc>
          <w:tcPr>
            <w:tcW w:w="20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38-1465835</w:t>
            </w:r>
          </w:p>
        </w:tc>
        <w:tc>
          <w:tcPr>
            <w:tcW w:w="0" w:type="dxa"/>
            <w:vAlign w:val="bottom"/>
          </w:tcPr>
          <w:p>
            <w:pPr>
              <w:spacing w:after="0"/>
              <w:rPr>
                <w:sz w:val="1"/>
                <w:szCs w:val="1"/>
                <w:color w:val="auto"/>
              </w:rPr>
            </w:pPr>
          </w:p>
        </w:tc>
      </w:tr>
      <w:tr>
        <w:trPr>
          <w:trHeight w:val="179"/>
        </w:trPr>
        <w:tc>
          <w:tcPr>
            <w:tcW w:w="4180" w:type="dxa"/>
            <w:vAlign w:val="bottom"/>
            <w:vMerge w:val="restart"/>
          </w:tcPr>
          <w:p>
            <w:pPr>
              <w:spacing w:after="0"/>
              <w:rPr>
                <w:sz w:val="20"/>
                <w:szCs w:val="20"/>
                <w:color w:val="auto"/>
              </w:rPr>
            </w:pPr>
            <w:r>
              <w:rPr>
                <w:rFonts w:ascii="Courier New" w:cs="Courier New" w:eastAsia="Courier New" w:hAnsi="Courier New"/>
                <w:sz w:val="16"/>
                <w:szCs w:val="16"/>
                <w:color w:val="auto"/>
                <w:w w:val="80"/>
              </w:rPr>
              <w:t>(State</w:t>
            </w:r>
            <w:r>
              <w:rPr>
                <w:rFonts w:ascii="Courier New" w:cs="Courier New" w:eastAsia="Courier New" w:hAnsi="Courier New"/>
                <w:sz w:val="31"/>
                <w:szCs w:val="31"/>
                <w:color w:val="auto"/>
                <w:w w:val="80"/>
                <w:vertAlign w:val="superscript"/>
              </w:rPr>
              <w:t>--------------------</w:t>
            </w:r>
            <w:r>
              <w:rPr>
                <w:rFonts w:ascii="Courier New" w:cs="Courier New" w:eastAsia="Courier New" w:hAnsi="Courier New"/>
                <w:sz w:val="16"/>
                <w:szCs w:val="16"/>
                <w:color w:val="auto"/>
                <w:w w:val="80"/>
              </w:rPr>
              <w:t>orotherjurisdiction of</w:t>
            </w:r>
          </w:p>
        </w:tc>
        <w:tc>
          <w:tcPr>
            <w:tcW w:w="21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79"/>
        </w:trPr>
        <w:tc>
          <w:tcPr>
            <w:tcW w:w="4180" w:type="dxa"/>
            <w:vAlign w:val="bottom"/>
            <w:vMerge w:val="continue"/>
          </w:tcPr>
          <w:p>
            <w:pPr>
              <w:spacing w:after="0"/>
              <w:rPr>
                <w:sz w:val="15"/>
                <w:szCs w:val="15"/>
                <w:color w:val="auto"/>
              </w:rPr>
            </w:pPr>
          </w:p>
        </w:tc>
        <w:tc>
          <w:tcPr>
            <w:tcW w:w="214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w w:val="96"/>
              </w:rPr>
              <w:t>(I.R.S. Employer</w:t>
            </w:r>
          </w:p>
        </w:tc>
        <w:tc>
          <w:tcPr>
            <w:tcW w:w="0" w:type="dxa"/>
            <w:vAlign w:val="bottom"/>
          </w:tcPr>
          <w:p>
            <w:pPr>
              <w:spacing w:after="0"/>
              <w:rPr>
                <w:sz w:val="1"/>
                <w:szCs w:val="1"/>
                <w:color w:val="auto"/>
              </w:rPr>
            </w:pPr>
          </w:p>
        </w:tc>
      </w:tr>
      <w:tr>
        <w:trPr>
          <w:trHeight w:val="261"/>
        </w:trPr>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incorporation or organization)</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w w:val="95"/>
              </w:rPr>
              <w:t>Identification Number)</w:t>
            </w:r>
          </w:p>
        </w:tc>
        <w:tc>
          <w:tcPr>
            <w:tcW w:w="0" w:type="dxa"/>
            <w:vAlign w:val="bottom"/>
          </w:tcPr>
          <w:p>
            <w:pPr>
              <w:spacing w:after="0"/>
              <w:rPr>
                <w:sz w:val="1"/>
                <w:szCs w:val="1"/>
                <w:color w:val="auto"/>
              </w:rPr>
            </w:pPr>
          </w:p>
        </w:tc>
      </w:tr>
      <w:tr>
        <w:trPr>
          <w:trHeight w:val="454"/>
        </w:trPr>
        <w:tc>
          <w:tcPr>
            <w:tcW w:w="42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6"/>
              </w:rPr>
              <w:t>2801 East Beltline NE, Grand Rapids, Michigan</w:t>
            </w:r>
          </w:p>
        </w:tc>
        <w:tc>
          <w:tcPr>
            <w:tcW w:w="20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49525</w:t>
            </w:r>
          </w:p>
        </w:tc>
        <w:tc>
          <w:tcPr>
            <w:tcW w:w="0" w:type="dxa"/>
            <w:vAlign w:val="bottom"/>
          </w:tcPr>
          <w:p>
            <w:pPr>
              <w:spacing w:after="0"/>
              <w:rPr>
                <w:sz w:val="1"/>
                <w:szCs w:val="1"/>
                <w:color w:val="auto"/>
              </w:rPr>
            </w:pPr>
          </w:p>
        </w:tc>
      </w:tr>
      <w:tr>
        <w:trPr>
          <w:trHeight w:val="179"/>
        </w:trPr>
        <w:tc>
          <w:tcPr>
            <w:tcW w:w="4280" w:type="dxa"/>
            <w:vAlign w:val="bottom"/>
            <w:gridSpan w:val="2"/>
            <w:vMerge w:val="restart"/>
          </w:tcPr>
          <w:p>
            <w:pPr>
              <w:ind w:left="100"/>
              <w:spacing w:after="0"/>
              <w:rPr>
                <w:sz w:val="20"/>
                <w:szCs w:val="20"/>
                <w:color w:val="auto"/>
              </w:rPr>
            </w:pPr>
            <w:r>
              <w:rPr>
                <w:rFonts w:ascii="Courier New" w:cs="Courier New" w:eastAsia="Courier New" w:hAnsi="Courier New"/>
                <w:sz w:val="19"/>
                <w:szCs w:val="19"/>
                <w:color w:val="auto"/>
                <w:w w:val="72"/>
                <w:vertAlign w:val="subscript"/>
              </w:rPr>
              <w:t>(Address</w:t>
            </w: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ofprincipalexecutiveoffices)</w:t>
            </w:r>
          </w:p>
        </w:tc>
        <w:tc>
          <w:tcPr>
            <w:tcW w:w="20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4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(Zip Code)</w:t>
            </w:r>
          </w:p>
        </w:tc>
        <w:tc>
          <w:tcPr>
            <w:tcW w:w="0" w:type="dxa"/>
            <w:vAlign w:val="bottom"/>
          </w:tcPr>
          <w:p>
            <w:pPr>
              <w:spacing w:after="0"/>
              <w:rPr>
                <w:sz w:val="1"/>
                <w:szCs w:val="1"/>
                <w:color w:val="auto"/>
              </w:rPr>
            </w:pPr>
          </w:p>
        </w:tc>
      </w:tr>
      <w:tr>
        <w:trPr>
          <w:trHeight w:val="440"/>
        </w:trPr>
        <w:tc>
          <w:tcPr>
            <w:tcW w:w="632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w w:val="96"/>
              </w:rPr>
              <w:t>Registrant's telephone number, including area code (616) 364-6161</w:t>
            </w:r>
          </w:p>
        </w:tc>
        <w:tc>
          <w:tcPr>
            <w:tcW w:w="0" w:type="dxa"/>
            <w:vAlign w:val="bottom"/>
          </w:tcPr>
          <w:p>
            <w:pPr>
              <w:spacing w:after="0"/>
              <w:rPr>
                <w:sz w:val="1"/>
                <w:szCs w:val="1"/>
                <w:color w:val="auto"/>
              </w:rPr>
            </w:pPr>
          </w:p>
        </w:tc>
      </w:tr>
      <w:tr>
        <w:trPr>
          <w:trHeight w:val="261"/>
        </w:trPr>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NONE</w:t>
      </w:r>
    </w:p>
    <w:p>
      <w:pPr>
        <w:spacing w:after="0" w:line="23" w:lineRule="exact"/>
        <w:rPr>
          <w:sz w:val="24"/>
          <w:szCs w:val="24"/>
          <w:color w:val="auto"/>
        </w:rPr>
      </w:pPr>
    </w:p>
    <w:p>
      <w:pPr>
        <w:ind w:left="1865"/>
        <w:spacing w:after="0"/>
        <w:rPr>
          <w:sz w:val="20"/>
          <w:szCs w:val="20"/>
          <w:color w:val="auto"/>
        </w:rPr>
      </w:pPr>
      <w:r>
        <w:rPr>
          <w:rFonts w:ascii="Courier New" w:cs="Courier New" w:eastAsia="Courier New" w:hAnsi="Courier New"/>
          <w:sz w:val="16"/>
          <w:szCs w:val="16"/>
          <w:color w:val="auto"/>
        </w:rPr>
        <w:t>-----------------------------------------</w:t>
      </w:r>
    </w:p>
    <w:p>
      <w:pPr>
        <w:jc w:val="center"/>
        <w:ind w:right="2775"/>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149" w:lineRule="exact"/>
        <w:rPr>
          <w:sz w:val="24"/>
          <w:szCs w:val="24"/>
          <w:color w:val="auto"/>
        </w:rPr>
      </w:pPr>
    </w:p>
    <w:p>
      <w:pPr>
        <w:ind w:left="5" w:right="2779"/>
        <w:spacing w:after="0" w:line="263"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259" w:lineRule="exact"/>
        <w:rPr>
          <w:sz w:val="24"/>
          <w:szCs w:val="24"/>
          <w:color w:val="auto"/>
        </w:rPr>
      </w:pPr>
    </w:p>
    <w:p>
      <w:pPr>
        <w:ind w:left="5" w:right="2959"/>
        <w:spacing w:after="0" w:line="342" w:lineRule="auto"/>
        <w:rPr>
          <w:sz w:val="20"/>
          <w:szCs w:val="20"/>
          <w:color w:val="auto"/>
        </w:rPr>
      </w:pPr>
      <w:r>
        <w:rPr>
          <w:rFonts w:ascii="Courier New" w:cs="Courier New" w:eastAsia="Courier New" w:hAnsi="Courier New"/>
          <w:sz w:val="16"/>
          <w:szCs w:val="16"/>
          <w:color w:val="auto"/>
        </w:rPr>
        <w:t>Indicate the number of shares of each of the issuer's classes of common stock, as of the latest practicable date:</w:t>
      </w:r>
    </w:p>
    <w:p>
      <w:pPr>
        <w:spacing w:after="0" w:line="18" w:lineRule="exact"/>
        <w:rPr>
          <w:sz w:val="24"/>
          <w:szCs w:val="24"/>
          <w:color w:val="auto"/>
        </w:rPr>
      </w:pPr>
    </w:p>
    <w:tbl>
      <w:tblPr>
        <w:tblLayout w:type="fixed"/>
        <w:tblInd w:w="285" w:type="dxa"/>
        <w:tblCellMar>
          <w:top w:w="0" w:type="dxa"/>
          <w:left w:w="0" w:type="dxa"/>
          <w:bottom w:w="0" w:type="dxa"/>
          <w:right w:w="0" w:type="dxa"/>
        </w:tblCellMar>
      </w:tblPr>
      <w:tr>
        <w:trPr>
          <w:trHeight w:val="181"/>
        </w:trPr>
        <w:tc>
          <w:tcPr>
            <w:tcW w:w="3120" w:type="dxa"/>
            <w:vAlign w:val="bottom"/>
          </w:tcPr>
          <w:p>
            <w:pPr>
              <w:ind w:left="840"/>
              <w:spacing w:after="0"/>
              <w:rPr>
                <w:sz w:val="20"/>
                <w:szCs w:val="20"/>
                <w:color w:val="auto"/>
              </w:rPr>
            </w:pPr>
            <w:r>
              <w:rPr>
                <w:rFonts w:ascii="Courier New" w:cs="Courier New" w:eastAsia="Courier New" w:hAnsi="Courier New"/>
                <w:sz w:val="16"/>
                <w:szCs w:val="16"/>
                <w:color w:val="auto"/>
              </w:rPr>
              <w:t>Class</w:t>
            </w:r>
          </w:p>
        </w:tc>
        <w:tc>
          <w:tcPr>
            <w:tcW w:w="3860" w:type="dxa"/>
            <w:vAlign w:val="bottom"/>
          </w:tcPr>
          <w:p>
            <w:pPr>
              <w:ind w:left="680"/>
              <w:spacing w:after="0"/>
              <w:rPr>
                <w:sz w:val="20"/>
                <w:szCs w:val="20"/>
                <w:color w:val="auto"/>
              </w:rPr>
            </w:pPr>
            <w:r>
              <w:rPr>
                <w:rFonts w:ascii="Courier New" w:cs="Courier New" w:eastAsia="Courier New" w:hAnsi="Courier New"/>
                <w:sz w:val="16"/>
                <w:szCs w:val="16"/>
                <w:color w:val="auto"/>
                <w:w w:val="96"/>
              </w:rPr>
              <w:t>Outstanding as of November 1, 1999</w:t>
            </w:r>
          </w:p>
        </w:tc>
        <w:tc>
          <w:tcPr>
            <w:tcW w:w="0" w:type="dxa"/>
            <w:vAlign w:val="bottom"/>
          </w:tcPr>
          <w:p>
            <w:pPr>
              <w:spacing w:after="0"/>
              <w:rPr>
                <w:sz w:val="1"/>
                <w:szCs w:val="1"/>
                <w:color w:val="auto"/>
              </w:rPr>
            </w:pPr>
          </w:p>
        </w:tc>
      </w:tr>
      <w:tr>
        <w:trPr>
          <w:trHeight w:val="179"/>
        </w:trPr>
        <w:tc>
          <w:tcPr>
            <w:tcW w:w="3120" w:type="dxa"/>
            <w:vAlign w:val="bottom"/>
            <w:vMerge w:val="restart"/>
          </w:tcPr>
          <w:p>
            <w:pPr>
              <w:spacing w:after="0"/>
              <w:rPr>
                <w:sz w:val="20"/>
                <w:szCs w:val="20"/>
                <w:color w:val="auto"/>
              </w:rPr>
            </w:pPr>
            <w:r>
              <w:rPr>
                <w:rFonts w:ascii="Courier New" w:cs="Courier New" w:eastAsia="Courier New" w:hAnsi="Courier New"/>
                <w:sz w:val="25"/>
                <w:szCs w:val="25"/>
                <w:color w:val="auto"/>
                <w:w w:val="73"/>
                <w:vertAlign w:val="subscript"/>
              </w:rPr>
              <w:t>Common</w:t>
            </w: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stock,noparvalue</w:t>
            </w:r>
          </w:p>
        </w:tc>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3120" w:type="dxa"/>
            <w:vAlign w:val="bottom"/>
            <w:vMerge w:val="continue"/>
          </w:tcPr>
          <w:p>
            <w:pPr>
              <w:spacing w:after="0"/>
              <w:rPr>
                <w:sz w:val="24"/>
                <w:szCs w:val="24"/>
                <w:color w:val="auto"/>
              </w:rPr>
            </w:pPr>
          </w:p>
        </w:tc>
        <w:tc>
          <w:tcPr>
            <w:tcW w:w="386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20,286,776</w:t>
            </w:r>
          </w:p>
        </w:tc>
        <w:tc>
          <w:tcPr>
            <w:tcW w:w="0" w:type="dxa"/>
            <w:vAlign w:val="bottom"/>
          </w:tcPr>
          <w:p>
            <w:pPr>
              <w:spacing w:after="0"/>
              <w:rPr>
                <w:sz w:val="1"/>
                <w:szCs w:val="1"/>
                <w:color w:val="auto"/>
              </w:rPr>
            </w:pPr>
          </w:p>
        </w:tc>
      </w:tr>
    </w:tbl>
    <w:p>
      <w:pPr>
        <w:spacing w:after="0" w:line="261"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4"/>
          <w:szCs w:val="14"/>
          <w:color w:val="auto"/>
        </w:rPr>
        <w:t>================================================================================</w:t>
      </w:r>
    </w:p>
    <w:p>
      <w:pPr>
        <w:spacing w:after="0" w:line="48"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Page 1 of 25</w:t>
      </w:r>
    </w:p>
    <w:p>
      <w:pPr>
        <w:sectPr>
          <w:pgSz w:w="11900" w:h="16838" w:orient="portrait"/>
          <w:cols w:equalWidth="0" w:num="1">
            <w:col w:w="10224"/>
          </w:cols>
          <w:pgMar w:left="235" w:top="209"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40" w:type="dxa"/>
            <w:vAlign w:val="bottom"/>
          </w:tcPr>
          <w:p>
            <w:pPr>
              <w:ind w:left="1640"/>
              <w:spacing w:after="0"/>
              <w:rPr>
                <w:sz w:val="20"/>
                <w:szCs w:val="20"/>
                <w:color w:val="auto"/>
              </w:rPr>
            </w:pPr>
            <w:r>
              <w:rPr>
                <w:rFonts w:ascii="Courier New" w:cs="Courier New" w:eastAsia="Courier New" w:hAnsi="Courier New"/>
                <w:sz w:val="16"/>
                <w:szCs w:val="16"/>
                <w:color w:val="auto"/>
              </w:rPr>
              <w:t>INDEX</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5"/>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340" w:type="dxa"/>
            <w:vAlign w:val="bottom"/>
          </w:tcPr>
          <w:p>
            <w:pPr>
              <w:ind w:left="500"/>
              <w:spacing w:after="0"/>
              <w:rPr>
                <w:sz w:val="20"/>
                <w:szCs w:val="20"/>
                <w:color w:val="auto"/>
              </w:rPr>
            </w:pPr>
            <w:r>
              <w:rPr>
                <w:rFonts w:ascii="Courier New" w:cs="Courier New" w:eastAsia="Courier New" w:hAnsi="Courier New"/>
                <w:sz w:val="16"/>
                <w:szCs w:val="16"/>
                <w:color w:val="auto"/>
              </w:rPr>
              <w:t>PAGE NO.</w:t>
            </w:r>
          </w:p>
        </w:tc>
        <w:tc>
          <w:tcPr>
            <w:tcW w:w="0" w:type="dxa"/>
            <w:vAlign w:val="bottom"/>
          </w:tcPr>
          <w:p>
            <w:pPr>
              <w:spacing w:after="0"/>
              <w:rPr>
                <w:sz w:val="1"/>
                <w:szCs w:val="1"/>
                <w:color w:val="auto"/>
              </w:rPr>
            </w:pPr>
          </w:p>
        </w:tc>
      </w:tr>
      <w:tr>
        <w:trPr>
          <w:trHeight w:val="261"/>
        </w:trPr>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134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58"/>
        </w:trPr>
        <w:tc>
          <w:tcPr>
            <w:tcW w:w="134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6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FINANCIAL INFORMATION.</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40" w:type="dxa"/>
            <w:vAlign w:val="bottom"/>
          </w:tcPr>
          <w:p>
            <w:pPr>
              <w:ind w:left="460"/>
              <w:spacing w:after="0"/>
              <w:rPr>
                <w:sz w:val="20"/>
                <w:szCs w:val="20"/>
                <w:color w:val="auto"/>
              </w:rPr>
            </w:pPr>
            <w:r>
              <w:rPr>
                <w:rFonts w:ascii="Courier New" w:cs="Courier New" w:eastAsia="Courier New" w:hAnsi="Courier New"/>
                <w:sz w:val="16"/>
                <w:szCs w:val="16"/>
                <w:color w:val="auto"/>
              </w:rPr>
              <w:t>Item 1.</w:t>
            </w:r>
          </w:p>
        </w:tc>
        <w:tc>
          <w:tcPr>
            <w:tcW w:w="6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Financial Statements.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340" w:type="dxa"/>
            <w:vAlign w:val="bottom"/>
          </w:tcPr>
          <w:p>
            <w:pPr>
              <w:spacing w:after="0"/>
              <w:rPr>
                <w:sz w:val="23"/>
                <w:szCs w:val="23"/>
                <w:color w:val="auto"/>
              </w:rPr>
            </w:pPr>
          </w:p>
        </w:tc>
        <w:tc>
          <w:tcPr>
            <w:tcW w:w="6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Consolidated Condensed Balance Sheets at September 25, 1999</w:t>
            </w:r>
          </w:p>
        </w:tc>
        <w:tc>
          <w:tcPr>
            <w:tcW w:w="1340" w:type="dxa"/>
            <w:vAlign w:val="bottom"/>
            <w:vMerge w:val="restart"/>
          </w:tcPr>
          <w:p>
            <w:pPr>
              <w:ind w:left="880"/>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261"/>
        </w:trPr>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40" w:type="dxa"/>
            <w:vAlign w:val="bottom"/>
          </w:tcPr>
          <w:p>
            <w:pPr>
              <w:ind w:left="40"/>
              <w:spacing w:after="0"/>
              <w:rPr>
                <w:sz w:val="20"/>
                <w:szCs w:val="20"/>
                <w:color w:val="auto"/>
              </w:rPr>
            </w:pPr>
            <w:r>
              <w:rPr>
                <w:rFonts w:ascii="Courier New" w:cs="Courier New" w:eastAsia="Courier New" w:hAnsi="Courier New"/>
                <w:sz w:val="16"/>
                <w:szCs w:val="16"/>
                <w:color w:val="auto"/>
              </w:rPr>
              <w:t>and December 26, 1998.</w:t>
            </w:r>
          </w:p>
        </w:tc>
        <w:tc>
          <w:tcPr>
            <w:tcW w:w="1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340" w:type="dxa"/>
            <w:vAlign w:val="bottom"/>
          </w:tcPr>
          <w:p>
            <w:pPr>
              <w:spacing w:after="0"/>
              <w:rPr>
                <w:sz w:val="23"/>
                <w:szCs w:val="23"/>
                <w:color w:val="auto"/>
              </w:rPr>
            </w:pPr>
          </w:p>
        </w:tc>
        <w:tc>
          <w:tcPr>
            <w:tcW w:w="6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Consolidated Condensed Statements of Earnings for the Three and</w:t>
            </w:r>
          </w:p>
        </w:tc>
        <w:tc>
          <w:tcPr>
            <w:tcW w:w="1340" w:type="dxa"/>
            <w:vAlign w:val="bottom"/>
            <w:vMerge w:val="restart"/>
          </w:tcPr>
          <w:p>
            <w:pPr>
              <w:ind w:left="880"/>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261"/>
        </w:trPr>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40" w:type="dxa"/>
            <w:vAlign w:val="bottom"/>
          </w:tcPr>
          <w:p>
            <w:pPr>
              <w:ind w:left="40"/>
              <w:spacing w:after="0"/>
              <w:rPr>
                <w:sz w:val="20"/>
                <w:szCs w:val="20"/>
                <w:color w:val="auto"/>
              </w:rPr>
            </w:pPr>
            <w:r>
              <w:rPr>
                <w:rFonts w:ascii="Courier New" w:cs="Courier New" w:eastAsia="Courier New" w:hAnsi="Courier New"/>
                <w:sz w:val="16"/>
                <w:szCs w:val="16"/>
                <w:color w:val="auto"/>
              </w:rPr>
              <w:t>Nine Months Ended September 25, 1999 and September 26, 1998.</w:t>
            </w:r>
          </w:p>
        </w:tc>
        <w:tc>
          <w:tcPr>
            <w:tcW w:w="1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340" w:type="dxa"/>
            <w:vAlign w:val="bottom"/>
          </w:tcPr>
          <w:p>
            <w:pPr>
              <w:spacing w:after="0"/>
              <w:rPr>
                <w:sz w:val="23"/>
                <w:szCs w:val="23"/>
                <w:color w:val="auto"/>
              </w:rPr>
            </w:pPr>
          </w:p>
        </w:tc>
        <w:tc>
          <w:tcPr>
            <w:tcW w:w="6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Consolidated Condensed Statements of Cash Flows for the Nine</w:t>
            </w:r>
          </w:p>
        </w:tc>
        <w:tc>
          <w:tcPr>
            <w:tcW w:w="1340" w:type="dxa"/>
            <w:vAlign w:val="bottom"/>
            <w:vMerge w:val="restart"/>
          </w:tcPr>
          <w:p>
            <w:pPr>
              <w:ind w:left="880"/>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261"/>
        </w:trPr>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40" w:type="dxa"/>
            <w:vAlign w:val="bottom"/>
          </w:tcPr>
          <w:p>
            <w:pPr>
              <w:ind w:left="40"/>
              <w:spacing w:after="0"/>
              <w:rPr>
                <w:sz w:val="20"/>
                <w:szCs w:val="20"/>
                <w:color w:val="auto"/>
              </w:rPr>
            </w:pPr>
            <w:r>
              <w:rPr>
                <w:rFonts w:ascii="Courier New" w:cs="Courier New" w:eastAsia="Courier New" w:hAnsi="Courier New"/>
                <w:sz w:val="16"/>
                <w:szCs w:val="16"/>
                <w:color w:val="auto"/>
              </w:rPr>
              <w:t>Months Ended September 25, 1999 and September 26, 1998.</w:t>
            </w:r>
          </w:p>
        </w:tc>
        <w:tc>
          <w:tcPr>
            <w:tcW w:w="1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340" w:type="dxa"/>
            <w:vAlign w:val="bottom"/>
          </w:tcPr>
          <w:p>
            <w:pPr>
              <w:spacing w:after="0"/>
              <w:rPr>
                <w:sz w:val="23"/>
                <w:szCs w:val="23"/>
                <w:color w:val="auto"/>
              </w:rPr>
            </w:pPr>
          </w:p>
        </w:tc>
        <w:tc>
          <w:tcPr>
            <w:tcW w:w="6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Consolidated Condensed Statements of Shareholders' Equity for the</w:t>
            </w:r>
          </w:p>
        </w:tc>
        <w:tc>
          <w:tcPr>
            <w:tcW w:w="1340" w:type="dxa"/>
            <w:vAlign w:val="bottom"/>
            <w:vMerge w:val="restart"/>
          </w:tcPr>
          <w:p>
            <w:pPr>
              <w:ind w:left="880"/>
              <w:spacing w:after="0"/>
              <w:rPr>
                <w:sz w:val="20"/>
                <w:szCs w:val="20"/>
                <w:color w:val="auto"/>
              </w:rPr>
            </w:pPr>
            <w:r>
              <w:rPr>
                <w:rFonts w:ascii="Courier New" w:cs="Courier New" w:eastAsia="Courier New" w:hAnsi="Courier New"/>
                <w:sz w:val="16"/>
                <w:szCs w:val="16"/>
                <w:color w:val="auto"/>
              </w:rPr>
              <w:t>6-7</w:t>
            </w:r>
          </w:p>
        </w:tc>
        <w:tc>
          <w:tcPr>
            <w:tcW w:w="0" w:type="dxa"/>
            <w:vAlign w:val="bottom"/>
          </w:tcPr>
          <w:p>
            <w:pPr>
              <w:spacing w:after="0"/>
              <w:rPr>
                <w:sz w:val="1"/>
                <w:szCs w:val="1"/>
                <w:color w:val="auto"/>
              </w:rPr>
            </w:pPr>
          </w:p>
        </w:tc>
      </w:tr>
      <w:tr>
        <w:trPr>
          <w:trHeight w:val="261"/>
        </w:trPr>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40" w:type="dxa"/>
            <w:vAlign w:val="bottom"/>
          </w:tcPr>
          <w:p>
            <w:pPr>
              <w:ind w:left="40"/>
              <w:spacing w:after="0"/>
              <w:rPr>
                <w:sz w:val="20"/>
                <w:szCs w:val="20"/>
                <w:color w:val="auto"/>
              </w:rPr>
            </w:pPr>
            <w:r>
              <w:rPr>
                <w:rFonts w:ascii="Courier New" w:cs="Courier New" w:eastAsia="Courier New" w:hAnsi="Courier New"/>
                <w:sz w:val="16"/>
                <w:szCs w:val="16"/>
                <w:color w:val="auto"/>
              </w:rPr>
              <w:t>Periods Ended September 25, 1999 and September 26, 1998.</w:t>
            </w:r>
          </w:p>
        </w:tc>
        <w:tc>
          <w:tcPr>
            <w:tcW w:w="1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1340" w:type="dxa"/>
            <w:vAlign w:val="bottom"/>
          </w:tcPr>
          <w:p>
            <w:pPr>
              <w:spacing w:after="0"/>
              <w:rPr>
                <w:sz w:val="24"/>
                <w:szCs w:val="24"/>
                <w:color w:val="auto"/>
              </w:rPr>
            </w:pPr>
          </w:p>
        </w:tc>
        <w:tc>
          <w:tcPr>
            <w:tcW w:w="6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Notes to Consolidated Condensed Financial Statements.</w:t>
            </w:r>
          </w:p>
        </w:tc>
        <w:tc>
          <w:tcPr>
            <w:tcW w:w="1340" w:type="dxa"/>
            <w:vAlign w:val="bottom"/>
          </w:tcPr>
          <w:p>
            <w:pPr>
              <w:ind w:left="880"/>
              <w:spacing w:after="0"/>
              <w:rPr>
                <w:sz w:val="20"/>
                <w:szCs w:val="20"/>
                <w:color w:val="auto"/>
              </w:rPr>
            </w:pPr>
            <w:r>
              <w:rPr>
                <w:rFonts w:ascii="Courier New" w:cs="Courier New" w:eastAsia="Courier New" w:hAnsi="Courier New"/>
                <w:sz w:val="16"/>
                <w:szCs w:val="16"/>
                <w:color w:val="auto"/>
              </w:rPr>
              <w:t>8-11</w:t>
            </w:r>
          </w:p>
        </w:tc>
        <w:tc>
          <w:tcPr>
            <w:tcW w:w="0" w:type="dxa"/>
            <w:vAlign w:val="bottom"/>
          </w:tcPr>
          <w:p>
            <w:pPr>
              <w:spacing w:after="0"/>
              <w:rPr>
                <w:sz w:val="1"/>
                <w:szCs w:val="1"/>
                <w:color w:val="auto"/>
              </w:rPr>
            </w:pPr>
          </w:p>
        </w:tc>
      </w:tr>
      <w:tr>
        <w:trPr>
          <w:trHeight w:val="276"/>
        </w:trPr>
        <w:tc>
          <w:tcPr>
            <w:tcW w:w="1340" w:type="dxa"/>
            <w:vAlign w:val="bottom"/>
          </w:tcPr>
          <w:p>
            <w:pPr>
              <w:ind w:left="460"/>
              <w:spacing w:after="0"/>
              <w:rPr>
                <w:sz w:val="20"/>
                <w:szCs w:val="20"/>
                <w:color w:val="auto"/>
              </w:rPr>
            </w:pPr>
            <w:r>
              <w:rPr>
                <w:rFonts w:ascii="Courier New" w:cs="Courier New" w:eastAsia="Courier New" w:hAnsi="Courier New"/>
                <w:sz w:val="16"/>
                <w:szCs w:val="16"/>
                <w:color w:val="auto"/>
              </w:rPr>
              <w:t>Item 2.</w:t>
            </w:r>
          </w:p>
        </w:tc>
        <w:tc>
          <w:tcPr>
            <w:tcW w:w="6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Management's Discussion and Analysis of Financial</w:t>
            </w:r>
          </w:p>
        </w:tc>
        <w:tc>
          <w:tcPr>
            <w:tcW w:w="1340" w:type="dxa"/>
            <w:vAlign w:val="bottom"/>
            <w:vMerge w:val="restart"/>
          </w:tcPr>
          <w:p>
            <w:pPr>
              <w:ind w:left="880"/>
              <w:spacing w:after="0"/>
              <w:rPr>
                <w:sz w:val="20"/>
                <w:szCs w:val="20"/>
                <w:color w:val="auto"/>
              </w:rPr>
            </w:pPr>
            <w:r>
              <w:rPr>
                <w:rFonts w:ascii="Courier New" w:cs="Courier New" w:eastAsia="Courier New" w:hAnsi="Courier New"/>
                <w:sz w:val="16"/>
                <w:szCs w:val="16"/>
                <w:color w:val="auto"/>
                <w:w w:val="91"/>
              </w:rPr>
              <w:t>12-22</w:t>
            </w:r>
          </w:p>
        </w:tc>
        <w:tc>
          <w:tcPr>
            <w:tcW w:w="0" w:type="dxa"/>
            <w:vAlign w:val="bottom"/>
          </w:tcPr>
          <w:p>
            <w:pPr>
              <w:spacing w:after="0"/>
              <w:rPr>
                <w:sz w:val="1"/>
                <w:szCs w:val="1"/>
                <w:color w:val="auto"/>
              </w:rPr>
            </w:pPr>
          </w:p>
        </w:tc>
      </w:tr>
      <w:tr>
        <w:trPr>
          <w:trHeight w:val="261"/>
        </w:trPr>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40" w:type="dxa"/>
            <w:vAlign w:val="bottom"/>
          </w:tcPr>
          <w:p>
            <w:pPr>
              <w:ind w:left="40"/>
              <w:spacing w:after="0"/>
              <w:rPr>
                <w:sz w:val="20"/>
                <w:szCs w:val="20"/>
                <w:color w:val="auto"/>
              </w:rPr>
            </w:pPr>
            <w:r>
              <w:rPr>
                <w:rFonts w:ascii="Courier New" w:cs="Courier New" w:eastAsia="Courier New" w:hAnsi="Courier New"/>
                <w:sz w:val="16"/>
                <w:szCs w:val="16"/>
                <w:color w:val="auto"/>
              </w:rPr>
              <w:t>Condition and Results of Operations.</w:t>
            </w:r>
          </w:p>
        </w:tc>
        <w:tc>
          <w:tcPr>
            <w:tcW w:w="1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134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6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OTHER INFORMATION.</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40" w:type="dxa"/>
            <w:vAlign w:val="bottom"/>
          </w:tcPr>
          <w:p>
            <w:pPr>
              <w:ind w:left="460"/>
              <w:spacing w:after="0"/>
              <w:rPr>
                <w:sz w:val="20"/>
                <w:szCs w:val="20"/>
                <w:color w:val="auto"/>
              </w:rPr>
            </w:pPr>
            <w:r>
              <w:rPr>
                <w:rFonts w:ascii="Courier New" w:cs="Courier New" w:eastAsia="Courier New" w:hAnsi="Courier New"/>
                <w:sz w:val="16"/>
                <w:szCs w:val="16"/>
                <w:color w:val="auto"/>
              </w:rPr>
              <w:t>Item 1.</w:t>
            </w:r>
          </w:p>
        </w:tc>
        <w:tc>
          <w:tcPr>
            <w:tcW w:w="6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Legal Proceedings - NONE.</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40" w:type="dxa"/>
            <w:vAlign w:val="bottom"/>
          </w:tcPr>
          <w:p>
            <w:pPr>
              <w:ind w:left="460"/>
              <w:spacing w:after="0"/>
              <w:rPr>
                <w:sz w:val="20"/>
                <w:szCs w:val="20"/>
                <w:color w:val="auto"/>
              </w:rPr>
            </w:pPr>
            <w:r>
              <w:rPr>
                <w:rFonts w:ascii="Courier New" w:cs="Courier New" w:eastAsia="Courier New" w:hAnsi="Courier New"/>
                <w:sz w:val="16"/>
                <w:szCs w:val="16"/>
                <w:color w:val="auto"/>
              </w:rPr>
              <w:t>Item 2.</w:t>
            </w:r>
          </w:p>
        </w:tc>
        <w:tc>
          <w:tcPr>
            <w:tcW w:w="6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Changes in Securities.</w:t>
            </w:r>
          </w:p>
        </w:tc>
        <w:tc>
          <w:tcPr>
            <w:tcW w:w="1340" w:type="dxa"/>
            <w:vAlign w:val="bottom"/>
          </w:tcPr>
          <w:p>
            <w:pPr>
              <w:ind w:left="880"/>
              <w:spacing w:after="0"/>
              <w:rPr>
                <w:sz w:val="20"/>
                <w:szCs w:val="20"/>
                <w:color w:val="auto"/>
              </w:rPr>
            </w:pPr>
            <w:r>
              <w:rPr>
                <w:rFonts w:ascii="Courier New" w:cs="Courier New" w:eastAsia="Courier New" w:hAnsi="Courier New"/>
                <w:sz w:val="16"/>
                <w:szCs w:val="16"/>
                <w:color w:val="auto"/>
              </w:rPr>
              <w:t>23</w:t>
            </w:r>
          </w:p>
        </w:tc>
        <w:tc>
          <w:tcPr>
            <w:tcW w:w="0" w:type="dxa"/>
            <w:vAlign w:val="bottom"/>
          </w:tcPr>
          <w:p>
            <w:pPr>
              <w:spacing w:after="0"/>
              <w:rPr>
                <w:sz w:val="1"/>
                <w:szCs w:val="1"/>
                <w:color w:val="auto"/>
              </w:rPr>
            </w:pPr>
          </w:p>
        </w:tc>
      </w:tr>
      <w:tr>
        <w:trPr>
          <w:trHeight w:val="358"/>
        </w:trPr>
        <w:tc>
          <w:tcPr>
            <w:tcW w:w="1340" w:type="dxa"/>
            <w:vAlign w:val="bottom"/>
          </w:tcPr>
          <w:p>
            <w:pPr>
              <w:ind w:left="460"/>
              <w:spacing w:after="0"/>
              <w:rPr>
                <w:sz w:val="20"/>
                <w:szCs w:val="20"/>
                <w:color w:val="auto"/>
              </w:rPr>
            </w:pPr>
            <w:r>
              <w:rPr>
                <w:rFonts w:ascii="Courier New" w:cs="Courier New" w:eastAsia="Courier New" w:hAnsi="Courier New"/>
                <w:sz w:val="16"/>
                <w:szCs w:val="16"/>
                <w:color w:val="auto"/>
              </w:rPr>
              <w:t>Item 3.</w:t>
            </w:r>
          </w:p>
        </w:tc>
        <w:tc>
          <w:tcPr>
            <w:tcW w:w="6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Defaults Upon Senior Securities - NONE.</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40" w:type="dxa"/>
            <w:vAlign w:val="bottom"/>
          </w:tcPr>
          <w:p>
            <w:pPr>
              <w:ind w:left="460"/>
              <w:spacing w:after="0"/>
              <w:rPr>
                <w:sz w:val="20"/>
                <w:szCs w:val="20"/>
                <w:color w:val="auto"/>
              </w:rPr>
            </w:pPr>
            <w:r>
              <w:rPr>
                <w:rFonts w:ascii="Courier New" w:cs="Courier New" w:eastAsia="Courier New" w:hAnsi="Courier New"/>
                <w:sz w:val="16"/>
                <w:szCs w:val="16"/>
                <w:color w:val="auto"/>
              </w:rPr>
              <w:t>Item 4.</w:t>
            </w:r>
          </w:p>
        </w:tc>
        <w:tc>
          <w:tcPr>
            <w:tcW w:w="6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Submission of Matters to a Vote of Security Holders - NONE.</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40" w:type="dxa"/>
            <w:vAlign w:val="bottom"/>
          </w:tcPr>
          <w:p>
            <w:pPr>
              <w:ind w:left="460"/>
              <w:spacing w:after="0"/>
              <w:rPr>
                <w:sz w:val="20"/>
                <w:szCs w:val="20"/>
                <w:color w:val="auto"/>
              </w:rPr>
            </w:pPr>
            <w:r>
              <w:rPr>
                <w:rFonts w:ascii="Courier New" w:cs="Courier New" w:eastAsia="Courier New" w:hAnsi="Courier New"/>
                <w:sz w:val="16"/>
                <w:szCs w:val="16"/>
                <w:color w:val="auto"/>
              </w:rPr>
              <w:t>Item 5.</w:t>
            </w:r>
          </w:p>
        </w:tc>
        <w:tc>
          <w:tcPr>
            <w:tcW w:w="6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Other Information - NONE.</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40" w:type="dxa"/>
            <w:vAlign w:val="bottom"/>
          </w:tcPr>
          <w:p>
            <w:pPr>
              <w:ind w:left="460"/>
              <w:spacing w:after="0"/>
              <w:rPr>
                <w:sz w:val="20"/>
                <w:szCs w:val="20"/>
                <w:color w:val="auto"/>
              </w:rPr>
            </w:pPr>
            <w:r>
              <w:rPr>
                <w:rFonts w:ascii="Courier New" w:cs="Courier New" w:eastAsia="Courier New" w:hAnsi="Courier New"/>
                <w:sz w:val="16"/>
                <w:szCs w:val="16"/>
                <w:color w:val="auto"/>
              </w:rPr>
              <w:t>Item 6.</w:t>
            </w:r>
          </w:p>
        </w:tc>
        <w:tc>
          <w:tcPr>
            <w:tcW w:w="6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Exhibits and Reports on Form 8-K.</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40" w:type="dxa"/>
            <w:vAlign w:val="bottom"/>
          </w:tcPr>
          <w:p>
            <w:pPr>
              <w:spacing w:after="0"/>
              <w:rPr>
                <w:sz w:val="24"/>
                <w:szCs w:val="24"/>
                <w:color w:val="auto"/>
              </w:rPr>
            </w:pPr>
          </w:p>
        </w:tc>
        <w:tc>
          <w:tcPr>
            <w:tcW w:w="560" w:type="dxa"/>
            <w:vAlign w:val="bottom"/>
          </w:tcPr>
          <w:p>
            <w:pPr>
              <w:ind w:left="240"/>
              <w:spacing w:after="0"/>
              <w:rPr>
                <w:sz w:val="20"/>
                <w:szCs w:val="20"/>
                <w:color w:val="auto"/>
              </w:rPr>
            </w:pPr>
            <w:r>
              <w:rPr>
                <w:rFonts w:ascii="Courier New" w:cs="Courier New" w:eastAsia="Courier New" w:hAnsi="Courier New"/>
                <w:sz w:val="16"/>
                <w:szCs w:val="16"/>
                <w:color w:val="auto"/>
              </w:rPr>
              <w:t>(a)</w:t>
            </w:r>
          </w:p>
        </w:tc>
        <w:tc>
          <w:tcPr>
            <w:tcW w:w="6240" w:type="dxa"/>
            <w:vAlign w:val="bottom"/>
          </w:tcPr>
          <w:p>
            <w:pPr>
              <w:ind w:left="420"/>
              <w:spacing w:after="0"/>
              <w:rPr>
                <w:sz w:val="20"/>
                <w:szCs w:val="20"/>
                <w:color w:val="auto"/>
              </w:rPr>
            </w:pPr>
            <w:r>
              <w:rPr>
                <w:rFonts w:ascii="Courier New" w:cs="Courier New" w:eastAsia="Courier New" w:hAnsi="Courier New"/>
                <w:sz w:val="16"/>
                <w:szCs w:val="16"/>
                <w:color w:val="auto"/>
              </w:rPr>
              <w:t>Exhibit Index.</w:t>
            </w:r>
          </w:p>
        </w:tc>
        <w:tc>
          <w:tcPr>
            <w:tcW w:w="1340" w:type="dxa"/>
            <w:vAlign w:val="bottom"/>
          </w:tcPr>
          <w:p>
            <w:pPr>
              <w:ind w:left="880"/>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276"/>
        </w:trPr>
        <w:tc>
          <w:tcPr>
            <w:tcW w:w="1340" w:type="dxa"/>
            <w:vAlign w:val="bottom"/>
          </w:tcPr>
          <w:p>
            <w:pPr>
              <w:spacing w:after="0"/>
              <w:rPr>
                <w:sz w:val="23"/>
                <w:szCs w:val="23"/>
                <w:color w:val="auto"/>
              </w:rPr>
            </w:pPr>
          </w:p>
        </w:tc>
        <w:tc>
          <w:tcPr>
            <w:tcW w:w="560" w:type="dxa"/>
            <w:vAlign w:val="bottom"/>
          </w:tcPr>
          <w:p>
            <w:pPr>
              <w:ind w:left="240"/>
              <w:spacing w:after="0"/>
              <w:rPr>
                <w:sz w:val="20"/>
                <w:szCs w:val="20"/>
                <w:color w:val="auto"/>
              </w:rPr>
            </w:pPr>
            <w:r>
              <w:rPr>
                <w:rFonts w:ascii="Courier New" w:cs="Courier New" w:eastAsia="Courier New" w:hAnsi="Courier New"/>
                <w:sz w:val="16"/>
                <w:szCs w:val="16"/>
                <w:color w:val="auto"/>
              </w:rPr>
              <w:t>(b)</w:t>
            </w:r>
          </w:p>
        </w:tc>
        <w:tc>
          <w:tcPr>
            <w:tcW w:w="6240" w:type="dxa"/>
            <w:vAlign w:val="bottom"/>
          </w:tcPr>
          <w:p>
            <w:pPr>
              <w:ind w:left="420"/>
              <w:spacing w:after="0"/>
              <w:rPr>
                <w:sz w:val="20"/>
                <w:szCs w:val="20"/>
                <w:color w:val="auto"/>
              </w:rPr>
            </w:pPr>
            <w:r>
              <w:rPr>
                <w:rFonts w:ascii="Courier New" w:cs="Courier New" w:eastAsia="Courier New" w:hAnsi="Courier New"/>
                <w:sz w:val="16"/>
                <w:szCs w:val="16"/>
                <w:color w:val="auto"/>
              </w:rPr>
              <w:t>No reports were filed on Form 8-K during the three</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40" w:type="dxa"/>
            <w:vAlign w:val="bottom"/>
          </w:tcPr>
          <w:p>
            <w:pPr>
              <w:ind w:left="420"/>
              <w:spacing w:after="0"/>
              <w:rPr>
                <w:sz w:val="20"/>
                <w:szCs w:val="20"/>
                <w:color w:val="auto"/>
              </w:rPr>
            </w:pPr>
            <w:r>
              <w:rPr>
                <w:rFonts w:ascii="Courier New" w:cs="Courier New" w:eastAsia="Courier New" w:hAnsi="Courier New"/>
                <w:sz w:val="16"/>
                <w:szCs w:val="16"/>
                <w:color w:val="auto"/>
              </w:rPr>
              <w:t>months ended September 25, 1999.</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7"/>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40" w:type="dxa"/>
            <w:vAlign w:val="bottom"/>
          </w:tcPr>
          <w:p>
            <w:pPr>
              <w:ind w:left="1720"/>
              <w:spacing w:after="0"/>
              <w:rPr>
                <w:sz w:val="20"/>
                <w:szCs w:val="20"/>
                <w:color w:val="auto"/>
              </w:rPr>
            </w:pPr>
            <w:r>
              <w:rPr>
                <w:rFonts w:ascii="Courier New" w:cs="Courier New" w:eastAsia="Courier New" w:hAnsi="Courier New"/>
                <w:sz w:val="16"/>
                <w:szCs w:val="16"/>
                <w:color w:val="auto"/>
              </w:rPr>
              <w:t>2</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9"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540" w:type="dxa"/>
            <w:vAlign w:val="bottom"/>
          </w:tcPr>
          <w:p>
            <w:pPr>
              <w:jc w:val="right"/>
              <w:ind w:right="7102"/>
              <w:spacing w:after="0"/>
              <w:rPr>
                <w:sz w:val="20"/>
                <w:szCs w:val="20"/>
                <w:color w:val="auto"/>
              </w:rPr>
            </w:pPr>
            <w:r>
              <w:rPr>
                <w:rFonts w:ascii="Courier New" w:cs="Courier New" w:eastAsia="Courier New" w:hAnsi="Courier New"/>
                <w:sz w:val="16"/>
                <w:szCs w:val="16"/>
                <w:color w:val="auto"/>
              </w:rPr>
              <w:t>3</w:t>
            </w: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7540" w:type="dxa"/>
            <w:vAlign w:val="bottom"/>
          </w:tcPr>
          <w:p>
            <w:pPr>
              <w:jc w:val="center"/>
              <w:spacing w:after="0"/>
              <w:rPr>
                <w:sz w:val="20"/>
                <w:szCs w:val="20"/>
                <w:color w:val="auto"/>
              </w:rPr>
            </w:pPr>
            <w:r>
              <w:rPr>
                <w:rFonts w:ascii="Courier New" w:cs="Courier New" w:eastAsia="Courier New" w:hAnsi="Courier New"/>
                <w:sz w:val="16"/>
                <w:szCs w:val="16"/>
                <w:color w:val="auto"/>
                <w:w w:val="96"/>
              </w:rPr>
              <w:t>UNIVERSAL FOREST PRODUCTS, INC.</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75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CONSOLIDATED CONDENSED BALANCE SHEETS</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7540" w:type="dxa"/>
            <w:vAlign w:val="bottom"/>
          </w:tcPr>
          <w:p>
            <w:pPr>
              <w:jc w:val="center"/>
              <w:spacing w:after="0"/>
              <w:rPr>
                <w:sz w:val="20"/>
                <w:szCs w:val="20"/>
                <w:color w:val="auto"/>
              </w:rPr>
            </w:pPr>
            <w:r>
              <w:rPr>
                <w:rFonts w:ascii="Courier New" w:cs="Courier New" w:eastAsia="Courier New" w:hAnsi="Courier New"/>
                <w:sz w:val="16"/>
                <w:szCs w:val="16"/>
                <w:color w:val="auto"/>
                <w:w w:val="96"/>
              </w:rPr>
              <w:t>(Unaudited)</w:t>
            </w: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6"/>
        </w:trPr>
        <w:tc>
          <w:tcPr>
            <w:tcW w:w="7540" w:type="dxa"/>
            <w:vAlign w:val="bottom"/>
          </w:tcPr>
          <w:p>
            <w:pPr>
              <w:spacing w:after="0"/>
              <w:rPr>
                <w:sz w:val="20"/>
                <w:szCs w:val="20"/>
                <w:color w:val="auto"/>
              </w:rPr>
            </w:pPr>
            <w:r>
              <w:rPr>
                <w:rFonts w:ascii="Courier New" w:cs="Courier New" w:eastAsia="Courier New" w:hAnsi="Courier New"/>
                <w:sz w:val="16"/>
                <w:szCs w:val="16"/>
                <w:color w:val="auto"/>
              </w:rPr>
              <w:t>(in thousands, except share data)</w:t>
            </w:r>
          </w:p>
        </w:tc>
        <w:tc>
          <w:tcPr>
            <w:tcW w:w="1440" w:type="dxa"/>
            <w:vAlign w:val="bottom"/>
            <w:gridSpan w:val="2"/>
            <w:vMerge w:val="restart"/>
          </w:tcPr>
          <w:p>
            <w:pPr>
              <w:jc w:val="right"/>
              <w:ind w:right="62"/>
              <w:spacing w:after="0"/>
              <w:rPr>
                <w:sz w:val="20"/>
                <w:szCs w:val="20"/>
                <w:color w:val="auto"/>
              </w:rPr>
            </w:pPr>
            <w:r>
              <w:rPr>
                <w:rFonts w:ascii="Courier New" w:cs="Courier New" w:eastAsia="Courier New" w:hAnsi="Courier New"/>
                <w:sz w:val="16"/>
                <w:szCs w:val="16"/>
                <w:color w:val="auto"/>
              </w:rPr>
              <w:t>September 25,</w:t>
            </w:r>
          </w:p>
        </w:tc>
        <w:tc>
          <w:tcPr>
            <w:tcW w:w="124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December 26,</w:t>
            </w:r>
          </w:p>
        </w:tc>
        <w:tc>
          <w:tcPr>
            <w:tcW w:w="0" w:type="dxa"/>
            <w:vAlign w:val="bottom"/>
          </w:tcPr>
          <w:p>
            <w:pPr>
              <w:spacing w:after="0"/>
              <w:rPr>
                <w:sz w:val="1"/>
                <w:szCs w:val="1"/>
                <w:color w:val="auto"/>
              </w:rPr>
            </w:pPr>
          </w:p>
        </w:tc>
      </w:tr>
      <w:tr>
        <w:trPr>
          <w:trHeight w:val="97"/>
        </w:trPr>
        <w:tc>
          <w:tcPr>
            <w:tcW w:w="754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7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w w:val="88"/>
              </w:rPr>
              <w:t>1999</w:t>
            </w:r>
          </w:p>
        </w:tc>
        <w:tc>
          <w:tcPr>
            <w:tcW w:w="360" w:type="dxa"/>
            <w:vAlign w:val="bottom"/>
          </w:tcPr>
          <w:p>
            <w:pPr>
              <w:spacing w:after="0"/>
              <w:rPr>
                <w:sz w:val="15"/>
                <w:szCs w:val="15"/>
                <w:color w:val="auto"/>
              </w:rPr>
            </w:pPr>
          </w:p>
        </w:tc>
        <w:tc>
          <w:tcPr>
            <w:tcW w:w="8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1"/>
        </w:trPr>
        <w:tc>
          <w:tcPr>
            <w:tcW w:w="754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276"/>
        </w:trPr>
        <w:tc>
          <w:tcPr>
            <w:tcW w:w="75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754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46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9,727</w:t>
            </w:r>
          </w:p>
        </w:tc>
        <w:tc>
          <w:tcPr>
            <w:tcW w:w="36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920</w:t>
            </w:r>
          </w:p>
        </w:tc>
        <w:tc>
          <w:tcPr>
            <w:tcW w:w="0" w:type="dxa"/>
            <w:vAlign w:val="bottom"/>
          </w:tcPr>
          <w:p>
            <w:pPr>
              <w:spacing w:after="0"/>
              <w:rPr>
                <w:sz w:val="1"/>
                <w:szCs w:val="1"/>
                <w:color w:val="auto"/>
              </w:rPr>
            </w:pPr>
          </w:p>
        </w:tc>
      </w:tr>
      <w:tr>
        <w:trPr>
          <w:trHeight w:val="179"/>
        </w:trPr>
        <w:tc>
          <w:tcPr>
            <w:tcW w:w="75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Cash and cash equivalents..................................................</w:t>
            </w:r>
          </w:p>
        </w:tc>
        <w:tc>
          <w:tcPr>
            <w:tcW w:w="4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5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Accounts receivable (net of allowance for doubtful accounts of</w:t>
            </w:r>
          </w:p>
        </w:tc>
        <w:tc>
          <w:tcPr>
            <w:tcW w:w="460" w:type="dxa"/>
            <w:vAlign w:val="bottom"/>
          </w:tcPr>
          <w:p>
            <w:pPr>
              <w:spacing w:after="0"/>
              <w:rPr>
                <w:sz w:val="15"/>
                <w:szCs w:val="15"/>
                <w:color w:val="auto"/>
              </w:rPr>
            </w:pP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95,338</w:t>
            </w:r>
          </w:p>
        </w:tc>
        <w:tc>
          <w:tcPr>
            <w:tcW w:w="360" w:type="dxa"/>
            <w:vAlign w:val="bottom"/>
          </w:tcPr>
          <w:p>
            <w:pPr>
              <w:spacing w:after="0"/>
              <w:rPr>
                <w:sz w:val="15"/>
                <w:szCs w:val="15"/>
                <w:color w:val="auto"/>
              </w:rPr>
            </w:pPr>
          </w:p>
        </w:tc>
        <w:tc>
          <w:tcPr>
            <w:tcW w:w="88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62,846</w:t>
            </w:r>
          </w:p>
        </w:tc>
        <w:tc>
          <w:tcPr>
            <w:tcW w:w="0" w:type="dxa"/>
            <w:vAlign w:val="bottom"/>
          </w:tcPr>
          <w:p>
            <w:pPr>
              <w:spacing w:after="0"/>
              <w:rPr>
                <w:sz w:val="1"/>
                <w:szCs w:val="1"/>
                <w:color w:val="auto"/>
              </w:rPr>
            </w:pPr>
          </w:p>
        </w:tc>
      </w:tr>
      <w:tr>
        <w:trPr>
          <w:trHeight w:val="179"/>
        </w:trPr>
        <w:tc>
          <w:tcPr>
            <w:tcW w:w="7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$4,136 and $3,540).......................................................</w:t>
            </w:r>
          </w:p>
        </w:tc>
        <w:tc>
          <w:tcPr>
            <w:tcW w:w="4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5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Inventories:</w:t>
            </w:r>
          </w:p>
        </w:tc>
        <w:tc>
          <w:tcPr>
            <w:tcW w:w="460" w:type="dxa"/>
            <w:vAlign w:val="bottom"/>
          </w:tcPr>
          <w:p>
            <w:pPr>
              <w:spacing w:after="0"/>
              <w:rPr>
                <w:sz w:val="15"/>
                <w:szCs w:val="15"/>
                <w:color w:val="auto"/>
              </w:rPr>
            </w:pP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39,518</w:t>
            </w:r>
          </w:p>
        </w:tc>
        <w:tc>
          <w:tcPr>
            <w:tcW w:w="360" w:type="dxa"/>
            <w:vAlign w:val="bottom"/>
          </w:tcPr>
          <w:p>
            <w:pPr>
              <w:spacing w:after="0"/>
              <w:rPr>
                <w:sz w:val="15"/>
                <w:szCs w:val="15"/>
                <w:color w:val="auto"/>
              </w:rPr>
            </w:pPr>
          </w:p>
        </w:tc>
        <w:tc>
          <w:tcPr>
            <w:tcW w:w="88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36,856</w:t>
            </w:r>
          </w:p>
        </w:tc>
        <w:tc>
          <w:tcPr>
            <w:tcW w:w="0" w:type="dxa"/>
            <w:vAlign w:val="bottom"/>
          </w:tcPr>
          <w:p>
            <w:pPr>
              <w:spacing w:after="0"/>
              <w:rPr>
                <w:sz w:val="1"/>
                <w:szCs w:val="1"/>
                <w:color w:val="auto"/>
              </w:rPr>
            </w:pPr>
          </w:p>
        </w:tc>
      </w:tr>
      <w:tr>
        <w:trPr>
          <w:trHeight w:val="179"/>
        </w:trPr>
        <w:tc>
          <w:tcPr>
            <w:tcW w:w="7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Raw materials.........................................................</w:t>
            </w:r>
          </w:p>
        </w:tc>
        <w:tc>
          <w:tcPr>
            <w:tcW w:w="4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Finished goods........................................................</w:t>
            </w:r>
          </w:p>
        </w:tc>
        <w:tc>
          <w:tcPr>
            <w:tcW w:w="4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76,710</w:t>
            </w: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71,543</w:t>
            </w:r>
          </w:p>
        </w:tc>
        <w:tc>
          <w:tcPr>
            <w:tcW w:w="0" w:type="dxa"/>
            <w:vAlign w:val="bottom"/>
          </w:tcPr>
          <w:p>
            <w:pPr>
              <w:spacing w:after="0"/>
              <w:rPr>
                <w:sz w:val="1"/>
                <w:szCs w:val="1"/>
                <w:color w:val="auto"/>
              </w:rPr>
            </w:pPr>
          </w:p>
        </w:tc>
      </w:tr>
      <w:tr>
        <w:trPr>
          <w:trHeight w:val="179"/>
        </w:trPr>
        <w:tc>
          <w:tcPr>
            <w:tcW w:w="7540" w:type="dxa"/>
            <w:vAlign w:val="bottom"/>
          </w:tcPr>
          <w:p>
            <w:pPr>
              <w:spacing w:after="0"/>
              <w:rPr>
                <w:sz w:val="15"/>
                <w:szCs w:val="15"/>
                <w:color w:val="auto"/>
              </w:rPr>
            </w:pPr>
          </w:p>
        </w:tc>
        <w:tc>
          <w:tcPr>
            <w:tcW w:w="460" w:type="dxa"/>
            <w:vAlign w:val="bottom"/>
          </w:tcPr>
          <w:p>
            <w:pPr>
              <w:ind w:left="80"/>
              <w:spacing w:after="0"/>
              <w:rPr>
                <w:sz w:val="20"/>
                <w:szCs w:val="20"/>
                <w:color w:val="auto"/>
              </w:rPr>
            </w:pPr>
            <w:r>
              <w:rPr>
                <w:rFonts w:ascii="Courier New" w:cs="Courier New" w:eastAsia="Courier New" w:hAnsi="Courier New"/>
                <w:sz w:val="7"/>
                <w:szCs w:val="7"/>
                <w:color w:val="auto"/>
                <w:w w:val="71"/>
              </w:rPr>
              <w:t>------------</w:t>
            </w: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116,228</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75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Other current assets.......................................................</w:t>
            </w:r>
          </w:p>
        </w:tc>
        <w:tc>
          <w:tcPr>
            <w:tcW w:w="4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108,399</w:t>
            </w:r>
          </w:p>
        </w:tc>
        <w:tc>
          <w:tcPr>
            <w:tcW w:w="0" w:type="dxa"/>
            <w:vAlign w:val="bottom"/>
          </w:tcPr>
          <w:p>
            <w:pPr>
              <w:spacing w:after="0"/>
              <w:rPr>
                <w:sz w:val="1"/>
                <w:szCs w:val="1"/>
                <w:color w:val="auto"/>
              </w:rPr>
            </w:pPr>
          </w:p>
        </w:tc>
      </w:tr>
      <w:tr>
        <w:trPr>
          <w:trHeight w:val="179"/>
        </w:trPr>
        <w:tc>
          <w:tcPr>
            <w:tcW w:w="75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6,647</w:t>
            </w: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9,712</w:t>
            </w:r>
          </w:p>
        </w:tc>
        <w:tc>
          <w:tcPr>
            <w:tcW w:w="0" w:type="dxa"/>
            <w:vAlign w:val="bottom"/>
          </w:tcPr>
          <w:p>
            <w:pPr>
              <w:spacing w:after="0"/>
              <w:rPr>
                <w:sz w:val="1"/>
                <w:szCs w:val="1"/>
                <w:color w:val="auto"/>
              </w:rPr>
            </w:pPr>
          </w:p>
        </w:tc>
      </w:tr>
      <w:tr>
        <w:trPr>
          <w:trHeight w:val="179"/>
        </w:trPr>
        <w:tc>
          <w:tcPr>
            <w:tcW w:w="75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TOTAL CURRENT ASSETS..............................................</w:t>
            </w:r>
          </w:p>
        </w:tc>
        <w:tc>
          <w:tcPr>
            <w:tcW w:w="460" w:type="dxa"/>
            <w:vAlign w:val="bottom"/>
          </w:tcPr>
          <w:p>
            <w:pPr>
              <w:ind w:left="80"/>
              <w:spacing w:after="0"/>
              <w:rPr>
                <w:sz w:val="20"/>
                <w:szCs w:val="20"/>
                <w:color w:val="auto"/>
              </w:rPr>
            </w:pPr>
            <w:r>
              <w:rPr>
                <w:rFonts w:ascii="Courier New" w:cs="Courier New" w:eastAsia="Courier New" w:hAnsi="Courier New"/>
                <w:sz w:val="7"/>
                <w:szCs w:val="7"/>
                <w:color w:val="auto"/>
                <w:w w:val="71"/>
              </w:rPr>
              <w:t>------------</w:t>
            </w: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227,940</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1"/>
        </w:trPr>
        <w:tc>
          <w:tcPr>
            <w:tcW w:w="7540" w:type="dxa"/>
            <w:vAlign w:val="bottom"/>
            <w:vMerge w:val="continue"/>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181,877</w:t>
            </w:r>
          </w:p>
        </w:tc>
        <w:tc>
          <w:tcPr>
            <w:tcW w:w="0" w:type="dxa"/>
            <w:vAlign w:val="bottom"/>
          </w:tcPr>
          <w:p>
            <w:pPr>
              <w:spacing w:after="0"/>
              <w:rPr>
                <w:sz w:val="1"/>
                <w:szCs w:val="1"/>
                <w:color w:val="auto"/>
              </w:rPr>
            </w:pPr>
          </w:p>
        </w:tc>
      </w:tr>
      <w:tr>
        <w:trPr>
          <w:trHeight w:val="276"/>
        </w:trPr>
        <w:tc>
          <w:tcPr>
            <w:tcW w:w="75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OTHER ASSETS  ..................................................................</w:t>
            </w:r>
          </w:p>
        </w:tc>
        <w:tc>
          <w:tcPr>
            <w:tcW w:w="460" w:type="dxa"/>
            <w:vAlign w:val="bottom"/>
          </w:tcPr>
          <w:p>
            <w:pPr>
              <w:spacing w:after="0"/>
              <w:rPr>
                <w:sz w:val="23"/>
                <w:szCs w:val="23"/>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10,715</w:t>
            </w:r>
          </w:p>
        </w:tc>
        <w:tc>
          <w:tcPr>
            <w:tcW w:w="360" w:type="dxa"/>
            <w:vAlign w:val="bottom"/>
          </w:tcPr>
          <w:p>
            <w:pPr>
              <w:spacing w:after="0"/>
              <w:rPr>
                <w:sz w:val="23"/>
                <w:szCs w:val="23"/>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10,978</w:t>
            </w:r>
          </w:p>
        </w:tc>
        <w:tc>
          <w:tcPr>
            <w:tcW w:w="0" w:type="dxa"/>
            <w:vAlign w:val="bottom"/>
          </w:tcPr>
          <w:p>
            <w:pPr>
              <w:spacing w:after="0"/>
              <w:rPr>
                <w:sz w:val="1"/>
                <w:szCs w:val="1"/>
                <w:color w:val="auto"/>
              </w:rPr>
            </w:pPr>
          </w:p>
        </w:tc>
      </w:tr>
      <w:tr>
        <w:trPr>
          <w:trHeight w:val="261"/>
        </w:trPr>
        <w:tc>
          <w:tcPr>
            <w:tcW w:w="75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GOODWILL AND NON-COMPETE AGREEMENTS, NET........................................</w:t>
            </w:r>
          </w:p>
        </w:tc>
        <w:tc>
          <w:tcPr>
            <w:tcW w:w="460" w:type="dxa"/>
            <w:vAlign w:val="bottom"/>
          </w:tcPr>
          <w:p>
            <w:pPr>
              <w:spacing w:after="0"/>
              <w:rPr>
                <w:sz w:val="22"/>
                <w:szCs w:val="22"/>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93,569</w:t>
            </w:r>
          </w:p>
        </w:tc>
        <w:tc>
          <w:tcPr>
            <w:tcW w:w="360" w:type="dxa"/>
            <w:vAlign w:val="bottom"/>
          </w:tcPr>
          <w:p>
            <w:pPr>
              <w:spacing w:after="0"/>
              <w:rPr>
                <w:sz w:val="22"/>
                <w:szCs w:val="22"/>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95,229</w:t>
            </w:r>
          </w:p>
        </w:tc>
        <w:tc>
          <w:tcPr>
            <w:tcW w:w="0" w:type="dxa"/>
            <w:vAlign w:val="bottom"/>
          </w:tcPr>
          <w:p>
            <w:pPr>
              <w:spacing w:after="0"/>
              <w:rPr>
                <w:sz w:val="1"/>
                <w:szCs w:val="1"/>
                <w:color w:val="auto"/>
              </w:rPr>
            </w:pPr>
          </w:p>
        </w:tc>
      </w:tr>
      <w:tr>
        <w:trPr>
          <w:trHeight w:val="276"/>
        </w:trPr>
        <w:tc>
          <w:tcPr>
            <w:tcW w:w="754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460" w:type="dxa"/>
            <w:vAlign w:val="bottom"/>
          </w:tcPr>
          <w:p>
            <w:pPr>
              <w:spacing w:after="0"/>
              <w:rPr>
                <w:sz w:val="23"/>
                <w:szCs w:val="23"/>
                <w:color w:val="auto"/>
              </w:rPr>
            </w:pP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217,403</w:t>
            </w:r>
          </w:p>
        </w:tc>
        <w:tc>
          <w:tcPr>
            <w:tcW w:w="360" w:type="dxa"/>
            <w:vAlign w:val="bottom"/>
          </w:tcPr>
          <w:p>
            <w:pPr>
              <w:spacing w:after="0"/>
              <w:rPr>
                <w:sz w:val="23"/>
                <w:szCs w:val="23"/>
                <w:color w:val="auto"/>
              </w:rPr>
            </w:pPr>
          </w:p>
        </w:tc>
        <w:tc>
          <w:tcPr>
            <w:tcW w:w="88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193,375</w:t>
            </w:r>
          </w:p>
        </w:tc>
        <w:tc>
          <w:tcPr>
            <w:tcW w:w="0" w:type="dxa"/>
            <w:vAlign w:val="bottom"/>
          </w:tcPr>
          <w:p>
            <w:pPr>
              <w:spacing w:after="0"/>
              <w:rPr>
                <w:sz w:val="1"/>
                <w:szCs w:val="1"/>
                <w:color w:val="auto"/>
              </w:rPr>
            </w:pPr>
          </w:p>
        </w:tc>
      </w:tr>
      <w:tr>
        <w:trPr>
          <w:trHeight w:val="179"/>
        </w:trPr>
        <w:tc>
          <w:tcPr>
            <w:tcW w:w="7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Property, plant and equipment, at cost.....................................</w:t>
            </w:r>
          </w:p>
        </w:tc>
        <w:tc>
          <w:tcPr>
            <w:tcW w:w="4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Accumulated depreciation and amortization..................................</w:t>
            </w:r>
          </w:p>
        </w:tc>
        <w:tc>
          <w:tcPr>
            <w:tcW w:w="4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(71,189)</w:t>
            </w:r>
          </w:p>
        </w:tc>
        <w:tc>
          <w:tcPr>
            <w:tcW w:w="3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(61,389)</w:t>
            </w:r>
          </w:p>
        </w:tc>
        <w:tc>
          <w:tcPr>
            <w:tcW w:w="0" w:type="dxa"/>
            <w:vAlign w:val="bottom"/>
          </w:tcPr>
          <w:p>
            <w:pPr>
              <w:spacing w:after="0"/>
              <w:rPr>
                <w:sz w:val="1"/>
                <w:szCs w:val="1"/>
                <w:color w:val="auto"/>
              </w:rPr>
            </w:pPr>
          </w:p>
        </w:tc>
      </w:tr>
      <w:tr>
        <w:trPr>
          <w:trHeight w:val="179"/>
        </w:trPr>
        <w:tc>
          <w:tcPr>
            <w:tcW w:w="75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PROPERTY, PLANT AND EQUIPMENT, NET................................</w:t>
            </w:r>
          </w:p>
        </w:tc>
        <w:tc>
          <w:tcPr>
            <w:tcW w:w="460" w:type="dxa"/>
            <w:vAlign w:val="bottom"/>
          </w:tcPr>
          <w:p>
            <w:pPr>
              <w:ind w:left="80"/>
              <w:spacing w:after="0"/>
              <w:rPr>
                <w:sz w:val="20"/>
                <w:szCs w:val="20"/>
                <w:color w:val="auto"/>
              </w:rPr>
            </w:pPr>
            <w:r>
              <w:rPr>
                <w:rFonts w:ascii="Courier New" w:cs="Courier New" w:eastAsia="Courier New" w:hAnsi="Courier New"/>
                <w:sz w:val="7"/>
                <w:szCs w:val="7"/>
                <w:color w:val="auto"/>
                <w:w w:val="71"/>
              </w:rPr>
              <w:t>------------</w:t>
            </w: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146,214</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75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131,986</w:t>
            </w:r>
          </w:p>
        </w:tc>
        <w:tc>
          <w:tcPr>
            <w:tcW w:w="0" w:type="dxa"/>
            <w:vAlign w:val="bottom"/>
          </w:tcPr>
          <w:p>
            <w:pPr>
              <w:spacing w:after="0"/>
              <w:rPr>
                <w:sz w:val="1"/>
                <w:szCs w:val="1"/>
                <w:color w:val="auto"/>
              </w:rPr>
            </w:pPr>
          </w:p>
        </w:tc>
      </w:tr>
      <w:tr>
        <w:trPr>
          <w:trHeight w:val="179"/>
        </w:trPr>
        <w:tc>
          <w:tcPr>
            <w:tcW w:w="75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TOTAL ASSETS  ..................................................................</w:t>
            </w:r>
          </w:p>
        </w:tc>
        <w:tc>
          <w:tcPr>
            <w:tcW w:w="460" w:type="dxa"/>
            <w:vAlign w:val="bottom"/>
            <w:vMerge w:val="restart"/>
          </w:tcPr>
          <w:p>
            <w:pPr>
              <w:ind w:left="8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478,438</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75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420,070</w:t>
            </w:r>
          </w:p>
        </w:tc>
        <w:tc>
          <w:tcPr>
            <w:tcW w:w="0" w:type="dxa"/>
            <w:vAlign w:val="bottom"/>
          </w:tcPr>
          <w:p>
            <w:pPr>
              <w:spacing w:after="0"/>
              <w:rPr>
                <w:sz w:val="1"/>
                <w:szCs w:val="1"/>
                <w:color w:val="auto"/>
              </w:rPr>
            </w:pPr>
          </w:p>
        </w:tc>
      </w:tr>
      <w:tr>
        <w:trPr>
          <w:trHeight w:val="261"/>
        </w:trPr>
        <w:tc>
          <w:tcPr>
            <w:tcW w:w="7540" w:type="dxa"/>
            <w:vAlign w:val="bottom"/>
          </w:tcPr>
          <w:p>
            <w:pPr>
              <w:spacing w:after="0"/>
              <w:rPr>
                <w:sz w:val="22"/>
                <w:szCs w:val="22"/>
                <w:color w:val="auto"/>
              </w:rPr>
            </w:pPr>
          </w:p>
        </w:tc>
        <w:tc>
          <w:tcPr>
            <w:tcW w:w="14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754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754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46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1,392</w:t>
            </w:r>
          </w:p>
        </w:tc>
        <w:tc>
          <w:tcPr>
            <w:tcW w:w="36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179"/>
        </w:trPr>
        <w:tc>
          <w:tcPr>
            <w:tcW w:w="7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Short-term debt............................................................</w:t>
            </w:r>
          </w:p>
        </w:tc>
        <w:tc>
          <w:tcPr>
            <w:tcW w:w="4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Accounts payable...........................................................</w:t>
            </w:r>
          </w:p>
        </w:tc>
        <w:tc>
          <w:tcPr>
            <w:tcW w:w="4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55,389</w:t>
            </w: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38,751</w:t>
            </w:r>
          </w:p>
        </w:tc>
        <w:tc>
          <w:tcPr>
            <w:tcW w:w="0" w:type="dxa"/>
            <w:vAlign w:val="bottom"/>
          </w:tcPr>
          <w:p>
            <w:pPr>
              <w:spacing w:after="0"/>
              <w:rPr>
                <w:sz w:val="1"/>
                <w:szCs w:val="1"/>
                <w:color w:val="auto"/>
              </w:rPr>
            </w:pPr>
          </w:p>
        </w:tc>
      </w:tr>
      <w:tr>
        <w:trPr>
          <w:trHeight w:val="179"/>
        </w:trPr>
        <w:tc>
          <w:tcPr>
            <w:tcW w:w="75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Accrued liabilities:</w:t>
            </w:r>
          </w:p>
        </w:tc>
        <w:tc>
          <w:tcPr>
            <w:tcW w:w="460" w:type="dxa"/>
            <w:vAlign w:val="bottom"/>
          </w:tcPr>
          <w:p>
            <w:pPr>
              <w:spacing w:after="0"/>
              <w:rPr>
                <w:sz w:val="15"/>
                <w:szCs w:val="15"/>
                <w:color w:val="auto"/>
              </w:rPr>
            </w:pP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26,656</w:t>
            </w:r>
          </w:p>
        </w:tc>
        <w:tc>
          <w:tcPr>
            <w:tcW w:w="360" w:type="dxa"/>
            <w:vAlign w:val="bottom"/>
          </w:tcPr>
          <w:p>
            <w:pPr>
              <w:spacing w:after="0"/>
              <w:rPr>
                <w:sz w:val="15"/>
                <w:szCs w:val="15"/>
                <w:color w:val="auto"/>
              </w:rPr>
            </w:pPr>
          </w:p>
        </w:tc>
        <w:tc>
          <w:tcPr>
            <w:tcW w:w="88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28,025</w:t>
            </w:r>
          </w:p>
        </w:tc>
        <w:tc>
          <w:tcPr>
            <w:tcW w:w="0" w:type="dxa"/>
            <w:vAlign w:val="bottom"/>
          </w:tcPr>
          <w:p>
            <w:pPr>
              <w:spacing w:after="0"/>
              <w:rPr>
                <w:sz w:val="1"/>
                <w:szCs w:val="1"/>
                <w:color w:val="auto"/>
              </w:rPr>
            </w:pPr>
          </w:p>
        </w:tc>
      </w:tr>
      <w:tr>
        <w:trPr>
          <w:trHeight w:val="179"/>
        </w:trPr>
        <w:tc>
          <w:tcPr>
            <w:tcW w:w="7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Compensation and benefits.............................................</w:t>
            </w:r>
          </w:p>
        </w:tc>
        <w:tc>
          <w:tcPr>
            <w:tcW w:w="4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 ................................................................</w:t>
            </w:r>
          </w:p>
        </w:tc>
        <w:tc>
          <w:tcPr>
            <w:tcW w:w="4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7,556</w:t>
            </w: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3,485</w:t>
            </w:r>
          </w:p>
        </w:tc>
        <w:tc>
          <w:tcPr>
            <w:tcW w:w="0" w:type="dxa"/>
            <w:vAlign w:val="bottom"/>
          </w:tcPr>
          <w:p>
            <w:pPr>
              <w:spacing w:after="0"/>
              <w:rPr>
                <w:sz w:val="1"/>
                <w:szCs w:val="1"/>
                <w:color w:val="auto"/>
              </w:rPr>
            </w:pPr>
          </w:p>
        </w:tc>
      </w:tr>
      <w:tr>
        <w:trPr>
          <w:trHeight w:val="179"/>
        </w:trPr>
        <w:tc>
          <w:tcPr>
            <w:tcW w:w="7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Current portion of long-term debt and capital lease obligations............</w:t>
            </w:r>
          </w:p>
        </w:tc>
        <w:tc>
          <w:tcPr>
            <w:tcW w:w="4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7,928</w:t>
            </w: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9,760</w:t>
            </w:r>
          </w:p>
        </w:tc>
        <w:tc>
          <w:tcPr>
            <w:tcW w:w="0" w:type="dxa"/>
            <w:vAlign w:val="bottom"/>
          </w:tcPr>
          <w:p>
            <w:pPr>
              <w:spacing w:after="0"/>
              <w:rPr>
                <w:sz w:val="1"/>
                <w:szCs w:val="1"/>
                <w:color w:val="auto"/>
              </w:rPr>
            </w:pPr>
          </w:p>
        </w:tc>
      </w:tr>
      <w:tr>
        <w:trPr>
          <w:trHeight w:val="179"/>
        </w:trPr>
        <w:tc>
          <w:tcPr>
            <w:tcW w:w="75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TOTAL CURRENT LIABILITIES.........................................</w:t>
            </w:r>
          </w:p>
        </w:tc>
        <w:tc>
          <w:tcPr>
            <w:tcW w:w="460" w:type="dxa"/>
            <w:vAlign w:val="bottom"/>
          </w:tcPr>
          <w:p>
            <w:pPr>
              <w:ind w:left="80"/>
              <w:spacing w:after="0"/>
              <w:rPr>
                <w:sz w:val="20"/>
                <w:szCs w:val="20"/>
                <w:color w:val="auto"/>
              </w:rPr>
            </w:pPr>
            <w:r>
              <w:rPr>
                <w:rFonts w:ascii="Courier New" w:cs="Courier New" w:eastAsia="Courier New" w:hAnsi="Courier New"/>
                <w:sz w:val="7"/>
                <w:szCs w:val="7"/>
                <w:color w:val="auto"/>
                <w:w w:val="71"/>
              </w:rPr>
              <w:t>------------</w:t>
            </w: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98,921</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1"/>
        </w:trPr>
        <w:tc>
          <w:tcPr>
            <w:tcW w:w="7540" w:type="dxa"/>
            <w:vAlign w:val="bottom"/>
            <w:vMerge w:val="continue"/>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82,018</w:t>
            </w:r>
          </w:p>
        </w:tc>
        <w:tc>
          <w:tcPr>
            <w:tcW w:w="0" w:type="dxa"/>
            <w:vAlign w:val="bottom"/>
          </w:tcPr>
          <w:p>
            <w:pPr>
              <w:spacing w:after="0"/>
              <w:rPr>
                <w:sz w:val="1"/>
                <w:szCs w:val="1"/>
                <w:color w:val="auto"/>
              </w:rPr>
            </w:pPr>
          </w:p>
        </w:tc>
      </w:tr>
      <w:tr>
        <w:trPr>
          <w:trHeight w:val="276"/>
        </w:trPr>
        <w:tc>
          <w:tcPr>
            <w:tcW w:w="7540" w:type="dxa"/>
            <w:vAlign w:val="bottom"/>
          </w:tcPr>
          <w:p>
            <w:pPr>
              <w:spacing w:after="0"/>
              <w:rPr>
                <w:sz w:val="20"/>
                <w:szCs w:val="20"/>
                <w:color w:val="auto"/>
              </w:rPr>
            </w:pPr>
            <w:r>
              <w:rPr>
                <w:rFonts w:ascii="Courier New" w:cs="Courier New" w:eastAsia="Courier New" w:hAnsi="Courier New"/>
                <w:sz w:val="16"/>
                <w:szCs w:val="16"/>
                <w:color w:val="auto"/>
              </w:rPr>
              <w:t>LONG-TERM DEBT AND CAPITAL LEASE</w:t>
            </w:r>
          </w:p>
        </w:tc>
        <w:tc>
          <w:tcPr>
            <w:tcW w:w="460" w:type="dxa"/>
            <w:vAlign w:val="bottom"/>
          </w:tcPr>
          <w:p>
            <w:pPr>
              <w:spacing w:after="0"/>
              <w:rPr>
                <w:sz w:val="23"/>
                <w:szCs w:val="23"/>
                <w:color w:val="auto"/>
              </w:rPr>
            </w:pP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147,580</w:t>
            </w:r>
          </w:p>
        </w:tc>
        <w:tc>
          <w:tcPr>
            <w:tcW w:w="360" w:type="dxa"/>
            <w:vAlign w:val="bottom"/>
          </w:tcPr>
          <w:p>
            <w:pPr>
              <w:spacing w:after="0"/>
              <w:rPr>
                <w:sz w:val="23"/>
                <w:szCs w:val="23"/>
                <w:color w:val="auto"/>
              </w:rPr>
            </w:pPr>
          </w:p>
        </w:tc>
        <w:tc>
          <w:tcPr>
            <w:tcW w:w="88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132,120</w:t>
            </w:r>
          </w:p>
        </w:tc>
        <w:tc>
          <w:tcPr>
            <w:tcW w:w="0" w:type="dxa"/>
            <w:vAlign w:val="bottom"/>
          </w:tcPr>
          <w:p>
            <w:pPr>
              <w:spacing w:after="0"/>
              <w:rPr>
                <w:sz w:val="1"/>
                <w:szCs w:val="1"/>
                <w:color w:val="auto"/>
              </w:rPr>
            </w:pPr>
          </w:p>
        </w:tc>
      </w:tr>
      <w:tr>
        <w:trPr>
          <w:trHeight w:val="179"/>
        </w:trPr>
        <w:tc>
          <w:tcPr>
            <w:tcW w:w="7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OBLIGATIONS, less current portion..............................................</w:t>
            </w:r>
          </w:p>
        </w:tc>
        <w:tc>
          <w:tcPr>
            <w:tcW w:w="4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DEFERRED INCOME TAXES...........................................................</w:t>
            </w:r>
          </w:p>
        </w:tc>
        <w:tc>
          <w:tcPr>
            <w:tcW w:w="4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8,100</w:t>
            </w: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8,100</w:t>
            </w:r>
          </w:p>
        </w:tc>
        <w:tc>
          <w:tcPr>
            <w:tcW w:w="0" w:type="dxa"/>
            <w:vAlign w:val="bottom"/>
          </w:tcPr>
          <w:p>
            <w:pPr>
              <w:spacing w:after="0"/>
              <w:rPr>
                <w:sz w:val="1"/>
                <w:szCs w:val="1"/>
                <w:color w:val="auto"/>
              </w:rPr>
            </w:pPr>
          </w:p>
        </w:tc>
      </w:tr>
      <w:tr>
        <w:trPr>
          <w:trHeight w:val="261"/>
        </w:trPr>
        <w:tc>
          <w:tcPr>
            <w:tcW w:w="75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OTHER LIABILITIES...............................................................</w:t>
            </w:r>
          </w:p>
        </w:tc>
        <w:tc>
          <w:tcPr>
            <w:tcW w:w="460" w:type="dxa"/>
            <w:vAlign w:val="bottom"/>
          </w:tcPr>
          <w:p>
            <w:pPr>
              <w:spacing w:after="0"/>
              <w:rPr>
                <w:sz w:val="22"/>
                <w:szCs w:val="22"/>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6,975</w:t>
            </w:r>
          </w:p>
        </w:tc>
        <w:tc>
          <w:tcPr>
            <w:tcW w:w="360" w:type="dxa"/>
            <w:vAlign w:val="bottom"/>
          </w:tcPr>
          <w:p>
            <w:pPr>
              <w:spacing w:after="0"/>
              <w:rPr>
                <w:sz w:val="22"/>
                <w:szCs w:val="22"/>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6,249</w:t>
            </w:r>
          </w:p>
        </w:tc>
        <w:tc>
          <w:tcPr>
            <w:tcW w:w="0" w:type="dxa"/>
            <w:vAlign w:val="bottom"/>
          </w:tcPr>
          <w:p>
            <w:pPr>
              <w:spacing w:after="0"/>
              <w:rPr>
                <w:sz w:val="1"/>
                <w:szCs w:val="1"/>
                <w:color w:val="auto"/>
              </w:rPr>
            </w:pPr>
          </w:p>
        </w:tc>
      </w:tr>
      <w:tr>
        <w:trPr>
          <w:trHeight w:val="276"/>
        </w:trPr>
        <w:tc>
          <w:tcPr>
            <w:tcW w:w="75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75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Preferred stock, no par value; shares authorized 1,000,000;</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540" w:type="dxa"/>
            <w:vAlign w:val="bottom"/>
          </w:tcPr>
          <w:p>
            <w:pPr>
              <w:jc w:val="right"/>
              <w:ind w:right="4202"/>
              <w:spacing w:after="0" w:line="179" w:lineRule="exact"/>
              <w:rPr>
                <w:sz w:val="20"/>
                <w:szCs w:val="20"/>
                <w:color w:val="auto"/>
              </w:rPr>
            </w:pPr>
            <w:r>
              <w:rPr>
                <w:rFonts w:ascii="Courier New" w:cs="Courier New" w:eastAsia="Courier New" w:hAnsi="Courier New"/>
                <w:sz w:val="16"/>
                <w:szCs w:val="16"/>
                <w:color w:val="auto"/>
              </w:rPr>
              <w:t>issued and outstanding, none</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5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Common stock, no par value; shares authorized 40,000,000;</w:t>
            </w:r>
          </w:p>
        </w:tc>
        <w:tc>
          <w:tcPr>
            <w:tcW w:w="460" w:type="dxa"/>
            <w:vAlign w:val="bottom"/>
          </w:tcPr>
          <w:p>
            <w:pPr>
              <w:spacing w:after="0"/>
              <w:rPr>
                <w:sz w:val="15"/>
                <w:szCs w:val="15"/>
                <w:color w:val="auto"/>
              </w:rPr>
            </w:pP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20,677</w:t>
            </w:r>
          </w:p>
        </w:tc>
        <w:tc>
          <w:tcPr>
            <w:tcW w:w="360" w:type="dxa"/>
            <w:vAlign w:val="bottom"/>
          </w:tcPr>
          <w:p>
            <w:pPr>
              <w:spacing w:after="0"/>
              <w:rPr>
                <w:sz w:val="15"/>
                <w:szCs w:val="15"/>
                <w:color w:val="auto"/>
              </w:rPr>
            </w:pPr>
          </w:p>
        </w:tc>
        <w:tc>
          <w:tcPr>
            <w:tcW w:w="88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20,710</w:t>
            </w:r>
          </w:p>
        </w:tc>
        <w:tc>
          <w:tcPr>
            <w:tcW w:w="0" w:type="dxa"/>
            <w:vAlign w:val="bottom"/>
          </w:tcPr>
          <w:p>
            <w:pPr>
              <w:spacing w:after="0"/>
              <w:rPr>
                <w:sz w:val="1"/>
                <w:szCs w:val="1"/>
                <w:color w:val="auto"/>
              </w:rPr>
            </w:pPr>
          </w:p>
        </w:tc>
      </w:tr>
      <w:tr>
        <w:trPr>
          <w:trHeight w:val="179"/>
        </w:trPr>
        <w:tc>
          <w:tcPr>
            <w:tcW w:w="7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issued and outstanding, 20,677,289 and 20,710,263........................</w:t>
            </w:r>
          </w:p>
        </w:tc>
        <w:tc>
          <w:tcPr>
            <w:tcW w:w="4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Additional paid-in capital.................................................</w:t>
            </w:r>
          </w:p>
        </w:tc>
        <w:tc>
          <w:tcPr>
            <w:tcW w:w="4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78,253</w:t>
            </w: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77,526</w:t>
            </w:r>
          </w:p>
        </w:tc>
        <w:tc>
          <w:tcPr>
            <w:tcW w:w="0" w:type="dxa"/>
            <w:vAlign w:val="bottom"/>
          </w:tcPr>
          <w:p>
            <w:pPr>
              <w:spacing w:after="0"/>
              <w:rPr>
                <w:sz w:val="1"/>
                <w:szCs w:val="1"/>
                <w:color w:val="auto"/>
              </w:rPr>
            </w:pPr>
          </w:p>
        </w:tc>
      </w:tr>
      <w:tr>
        <w:trPr>
          <w:trHeight w:val="179"/>
        </w:trPr>
        <w:tc>
          <w:tcPr>
            <w:tcW w:w="7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Retained earnings..........................................................</w:t>
            </w:r>
          </w:p>
        </w:tc>
        <w:tc>
          <w:tcPr>
            <w:tcW w:w="4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118,592</w:t>
            </w: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95,221</w:t>
            </w:r>
          </w:p>
        </w:tc>
        <w:tc>
          <w:tcPr>
            <w:tcW w:w="0" w:type="dxa"/>
            <w:vAlign w:val="bottom"/>
          </w:tcPr>
          <w:p>
            <w:pPr>
              <w:spacing w:after="0"/>
              <w:rPr>
                <w:sz w:val="1"/>
                <w:szCs w:val="1"/>
                <w:color w:val="auto"/>
              </w:rPr>
            </w:pPr>
          </w:p>
        </w:tc>
      </w:tr>
      <w:tr>
        <w:trPr>
          <w:trHeight w:val="179"/>
        </w:trPr>
        <w:tc>
          <w:tcPr>
            <w:tcW w:w="7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Accumulated other comprehensive earnings...................................</w:t>
            </w:r>
          </w:p>
        </w:tc>
        <w:tc>
          <w:tcPr>
            <w:tcW w:w="4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w:t>
            </w:r>
          </w:p>
        </w:tc>
        <w:tc>
          <w:tcPr>
            <w:tcW w:w="3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(1,072)</w:t>
            </w:r>
          </w:p>
        </w:tc>
        <w:tc>
          <w:tcPr>
            <w:tcW w:w="0" w:type="dxa"/>
            <w:vAlign w:val="bottom"/>
          </w:tcPr>
          <w:p>
            <w:pPr>
              <w:spacing w:after="0"/>
              <w:rPr>
                <w:sz w:val="1"/>
                <w:szCs w:val="1"/>
                <w:color w:val="auto"/>
              </w:rPr>
            </w:pPr>
          </w:p>
        </w:tc>
      </w:tr>
      <w:tr>
        <w:trPr>
          <w:trHeight w:val="179"/>
        </w:trPr>
        <w:tc>
          <w:tcPr>
            <w:tcW w:w="7540" w:type="dxa"/>
            <w:vAlign w:val="bottom"/>
          </w:tcPr>
          <w:p>
            <w:pPr>
              <w:spacing w:after="0"/>
              <w:rPr>
                <w:sz w:val="15"/>
                <w:szCs w:val="15"/>
                <w:color w:val="auto"/>
              </w:rPr>
            </w:pPr>
          </w:p>
        </w:tc>
        <w:tc>
          <w:tcPr>
            <w:tcW w:w="460" w:type="dxa"/>
            <w:vAlign w:val="bottom"/>
          </w:tcPr>
          <w:p>
            <w:pPr>
              <w:ind w:left="80"/>
              <w:spacing w:after="0"/>
              <w:rPr>
                <w:sz w:val="20"/>
                <w:szCs w:val="20"/>
                <w:color w:val="auto"/>
              </w:rPr>
            </w:pPr>
            <w:r>
              <w:rPr>
                <w:rFonts w:ascii="Courier New" w:cs="Courier New" w:eastAsia="Courier New" w:hAnsi="Courier New"/>
                <w:sz w:val="7"/>
                <w:szCs w:val="7"/>
                <w:color w:val="auto"/>
                <w:w w:val="71"/>
              </w:rPr>
              <w:t>------------</w:t>
            </w: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217,498</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75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Officers' stock notes receivable...........................................</w:t>
            </w:r>
          </w:p>
        </w:tc>
        <w:tc>
          <w:tcPr>
            <w:tcW w:w="4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192,385</w:t>
            </w:r>
          </w:p>
        </w:tc>
        <w:tc>
          <w:tcPr>
            <w:tcW w:w="0" w:type="dxa"/>
            <w:vAlign w:val="bottom"/>
          </w:tcPr>
          <w:p>
            <w:pPr>
              <w:spacing w:after="0"/>
              <w:rPr>
                <w:sz w:val="1"/>
                <w:szCs w:val="1"/>
                <w:color w:val="auto"/>
              </w:rPr>
            </w:pPr>
          </w:p>
        </w:tc>
      </w:tr>
      <w:tr>
        <w:trPr>
          <w:trHeight w:val="179"/>
        </w:trPr>
        <w:tc>
          <w:tcPr>
            <w:tcW w:w="75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(636)</w:t>
            </w:r>
          </w:p>
        </w:tc>
        <w:tc>
          <w:tcPr>
            <w:tcW w:w="3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(802)</w:t>
            </w:r>
          </w:p>
        </w:tc>
        <w:tc>
          <w:tcPr>
            <w:tcW w:w="0" w:type="dxa"/>
            <w:vAlign w:val="bottom"/>
          </w:tcPr>
          <w:p>
            <w:pPr>
              <w:spacing w:after="0"/>
              <w:rPr>
                <w:sz w:val="1"/>
                <w:szCs w:val="1"/>
                <w:color w:val="auto"/>
              </w:rPr>
            </w:pPr>
          </w:p>
        </w:tc>
      </w:tr>
      <w:tr>
        <w:trPr>
          <w:trHeight w:val="179"/>
        </w:trPr>
        <w:tc>
          <w:tcPr>
            <w:tcW w:w="75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TOTAL SHAREHOLDERS' EQUITY........................................</w:t>
            </w:r>
          </w:p>
        </w:tc>
        <w:tc>
          <w:tcPr>
            <w:tcW w:w="460" w:type="dxa"/>
            <w:vAlign w:val="bottom"/>
          </w:tcPr>
          <w:p>
            <w:pPr>
              <w:ind w:left="80"/>
              <w:spacing w:after="0"/>
              <w:rPr>
                <w:sz w:val="20"/>
                <w:szCs w:val="20"/>
                <w:color w:val="auto"/>
              </w:rPr>
            </w:pPr>
            <w:r>
              <w:rPr>
                <w:rFonts w:ascii="Courier New" w:cs="Courier New" w:eastAsia="Courier New" w:hAnsi="Courier New"/>
                <w:sz w:val="7"/>
                <w:szCs w:val="7"/>
                <w:color w:val="auto"/>
                <w:w w:val="71"/>
              </w:rPr>
              <w:t>------------</w:t>
            </w: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216,862</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75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191,583</w:t>
            </w:r>
          </w:p>
        </w:tc>
        <w:tc>
          <w:tcPr>
            <w:tcW w:w="0" w:type="dxa"/>
            <w:vAlign w:val="bottom"/>
          </w:tcPr>
          <w:p>
            <w:pPr>
              <w:spacing w:after="0"/>
              <w:rPr>
                <w:sz w:val="1"/>
                <w:szCs w:val="1"/>
                <w:color w:val="auto"/>
              </w:rPr>
            </w:pPr>
          </w:p>
        </w:tc>
      </w:tr>
      <w:tr>
        <w:trPr>
          <w:trHeight w:val="179"/>
        </w:trPr>
        <w:tc>
          <w:tcPr>
            <w:tcW w:w="75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TOTAL LIABILITIES AND SHAREHOLDERS' EQUITY......................................</w:t>
            </w:r>
          </w:p>
        </w:tc>
        <w:tc>
          <w:tcPr>
            <w:tcW w:w="460" w:type="dxa"/>
            <w:vAlign w:val="bottom"/>
            <w:vMerge w:val="restart"/>
          </w:tcPr>
          <w:p>
            <w:pPr>
              <w:ind w:left="8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478,438</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75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420,070</w:t>
            </w:r>
          </w:p>
        </w:tc>
        <w:tc>
          <w:tcPr>
            <w:tcW w:w="0" w:type="dxa"/>
            <w:vAlign w:val="bottom"/>
          </w:tcPr>
          <w:p>
            <w:pPr>
              <w:spacing w:after="0"/>
              <w:rPr>
                <w:sz w:val="1"/>
                <w:szCs w:val="1"/>
                <w:color w:val="auto"/>
              </w:rPr>
            </w:pPr>
          </w:p>
        </w:tc>
      </w:tr>
      <w:tr>
        <w:trPr>
          <w:trHeight w:val="261"/>
        </w:trPr>
        <w:tc>
          <w:tcPr>
            <w:tcW w:w="7540" w:type="dxa"/>
            <w:vAlign w:val="bottom"/>
          </w:tcPr>
          <w:p>
            <w:pPr>
              <w:spacing w:after="0"/>
              <w:rPr>
                <w:sz w:val="22"/>
                <w:szCs w:val="22"/>
                <w:color w:val="auto"/>
              </w:rPr>
            </w:pPr>
          </w:p>
        </w:tc>
        <w:tc>
          <w:tcPr>
            <w:tcW w:w="14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condensed financial statements.</w:t>
      </w:r>
    </w:p>
    <w:p>
      <w:pPr>
        <w:sectPr>
          <w:pgSz w:w="11900" w:h="16838" w:orient="portrait"/>
          <w:cols w:equalWidth="0" w:num="1">
            <w:col w:w="10220"/>
          </w:cols>
          <w:pgMar w:left="240" w:top="269" w:right="1439" w:bottom="1440" w:gutter="0" w:footer="0" w:header="0"/>
        </w:sectPr>
      </w:pP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40" w:top="269" w:right="1439"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355" w:lineRule="exact"/>
        <w:rPr>
          <w:sz w:val="20"/>
          <w:szCs w:val="20"/>
          <w:color w:val="auto"/>
        </w:rPr>
      </w:pPr>
    </w:p>
    <w:p>
      <w:pPr>
        <w:jc w:val="center"/>
        <w:ind w:right="2880"/>
        <w:spacing w:after="0"/>
        <w:rPr>
          <w:sz w:val="20"/>
          <w:szCs w:val="20"/>
          <w:color w:val="auto"/>
        </w:rPr>
      </w:pPr>
      <w:r>
        <w:rPr>
          <w:rFonts w:ascii="Courier New" w:cs="Courier New" w:eastAsia="Courier New" w:hAnsi="Courier New"/>
          <w:sz w:val="16"/>
          <w:szCs w:val="16"/>
          <w:color w:val="auto"/>
        </w:rPr>
        <w:t>UNIVERSAL FOREST PRODUCTS, INC.</w:t>
      </w:r>
    </w:p>
    <w:p>
      <w:pPr>
        <w:spacing w:after="0" w:line="23" w:lineRule="exact"/>
        <w:rPr>
          <w:sz w:val="20"/>
          <w:szCs w:val="20"/>
          <w:color w:val="auto"/>
        </w:rPr>
      </w:pPr>
    </w:p>
    <w:p>
      <w:pPr>
        <w:jc w:val="center"/>
        <w:ind w:right="2880"/>
        <w:spacing w:after="0"/>
        <w:rPr>
          <w:sz w:val="20"/>
          <w:szCs w:val="20"/>
          <w:color w:val="auto"/>
        </w:rPr>
      </w:pPr>
      <w:r>
        <w:rPr>
          <w:rFonts w:ascii="Courier New" w:cs="Courier New" w:eastAsia="Courier New" w:hAnsi="Courier New"/>
          <w:sz w:val="16"/>
          <w:szCs w:val="16"/>
          <w:color w:val="auto"/>
        </w:rPr>
        <w:t>CONSOLIDATED CONDENSED STATEMENTS OF EARNINGS</w:t>
      </w:r>
    </w:p>
    <w:p>
      <w:pPr>
        <w:jc w:val="center"/>
        <w:ind w:right="288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520" w:type="dxa"/>
            <w:vAlign w:val="bottom"/>
            <w:gridSpan w:val="3"/>
          </w:tcPr>
          <w:p>
            <w:pPr>
              <w:jc w:val="right"/>
              <w:ind w:right="682"/>
              <w:spacing w:after="0"/>
              <w:rPr>
                <w:sz w:val="20"/>
                <w:szCs w:val="20"/>
                <w:color w:val="auto"/>
              </w:rPr>
            </w:pPr>
            <w:r>
              <w:rPr>
                <w:rFonts w:ascii="Courier New" w:cs="Courier New" w:eastAsia="Courier New" w:hAnsi="Courier New"/>
                <w:sz w:val="16"/>
                <w:szCs w:val="16"/>
                <w:color w:val="auto"/>
              </w:rPr>
              <w:t>Three Months Ended</w:t>
            </w:r>
          </w:p>
        </w:tc>
        <w:tc>
          <w:tcPr>
            <w:tcW w:w="500" w:type="dxa"/>
            <w:vAlign w:val="bottom"/>
          </w:tcPr>
          <w:p>
            <w:pPr>
              <w:spacing w:after="0"/>
              <w:rPr>
                <w:sz w:val="23"/>
                <w:szCs w:val="23"/>
                <w:color w:val="auto"/>
              </w:rPr>
            </w:pPr>
          </w:p>
        </w:tc>
        <w:tc>
          <w:tcPr>
            <w:tcW w:w="238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79"/>
        </w:trPr>
        <w:tc>
          <w:tcPr>
            <w:tcW w:w="4600" w:type="dxa"/>
            <w:vAlign w:val="bottom"/>
          </w:tcPr>
          <w:p>
            <w:pPr>
              <w:spacing w:after="0"/>
              <w:rPr>
                <w:sz w:val="15"/>
                <w:szCs w:val="15"/>
                <w:color w:val="auto"/>
              </w:rPr>
            </w:pPr>
          </w:p>
        </w:tc>
        <w:tc>
          <w:tcPr>
            <w:tcW w:w="1340" w:type="dxa"/>
            <w:vAlign w:val="bottom"/>
            <w:gridSpan w:val="2"/>
            <w:vMerge w:val="restart"/>
          </w:tcPr>
          <w:p>
            <w:pPr>
              <w:jc w:val="right"/>
              <w:spacing w:after="0"/>
              <w:rPr>
                <w:sz w:val="20"/>
                <w:szCs w:val="20"/>
                <w:color w:val="auto"/>
              </w:rPr>
            </w:pPr>
            <w:r>
              <w:rPr>
                <w:rFonts w:ascii="Courier New" w:cs="Courier New" w:eastAsia="Courier New" w:hAnsi="Courier New"/>
                <w:sz w:val="11"/>
                <w:szCs w:val="11"/>
                <w:color w:val="auto"/>
                <w:w w:val="70"/>
                <w:vertAlign w:val="subscript"/>
              </w:rPr>
              <w:t>September</w:t>
            </w:r>
            <w:r>
              <w:rPr>
                <w:rFonts w:ascii="Courier New" w:cs="Courier New" w:eastAsia="Courier New" w:hAnsi="Courier New"/>
                <w:sz w:val="8"/>
                <w:szCs w:val="8"/>
                <w:color w:val="auto"/>
                <w:w w:val="70"/>
              </w:rPr>
              <w:t>----------------------------</w:t>
            </w:r>
            <w:r>
              <w:rPr>
                <w:rFonts w:ascii="Courier New" w:cs="Courier New" w:eastAsia="Courier New" w:hAnsi="Courier New"/>
                <w:sz w:val="11"/>
                <w:szCs w:val="11"/>
                <w:color w:val="auto"/>
                <w:w w:val="70"/>
                <w:vertAlign w:val="subscript"/>
              </w:rPr>
              <w:t>25,</w:t>
            </w:r>
          </w:p>
        </w:tc>
        <w:tc>
          <w:tcPr>
            <w:tcW w:w="1600" w:type="dxa"/>
            <w:vAlign w:val="bottom"/>
            <w:gridSpan w:val="2"/>
            <w:vMerge w:val="restart"/>
          </w:tcPr>
          <w:p>
            <w:pPr>
              <w:jc w:val="right"/>
              <w:ind w:right="122"/>
              <w:spacing w:after="0"/>
              <w:rPr>
                <w:sz w:val="20"/>
                <w:szCs w:val="20"/>
                <w:color w:val="auto"/>
              </w:rPr>
            </w:pPr>
            <w:r>
              <w:rPr>
                <w:rFonts w:ascii="Courier New" w:cs="Courier New" w:eastAsia="Courier New" w:hAnsi="Courier New"/>
                <w:sz w:val="16"/>
                <w:szCs w:val="16"/>
                <w:color w:val="auto"/>
              </w:rPr>
              <w:t>September 26,</w:t>
            </w:r>
          </w:p>
        </w:tc>
        <w:tc>
          <w:tcPr>
            <w:tcW w:w="2880" w:type="dxa"/>
            <w:vAlign w:val="bottom"/>
            <w:gridSpan w:val="4"/>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6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5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September 25,</w:t>
            </w:r>
          </w:p>
        </w:tc>
        <w:tc>
          <w:tcPr>
            <w:tcW w:w="13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6"/>
              </w:rPr>
              <w:t>September 26,</w:t>
            </w:r>
          </w:p>
        </w:tc>
        <w:tc>
          <w:tcPr>
            <w:tcW w:w="0" w:type="dxa"/>
            <w:vAlign w:val="bottom"/>
          </w:tcPr>
          <w:p>
            <w:pPr>
              <w:spacing w:after="0"/>
              <w:rPr>
                <w:sz w:val="1"/>
                <w:szCs w:val="1"/>
                <w:color w:val="auto"/>
              </w:rPr>
            </w:pPr>
          </w:p>
        </w:tc>
      </w:tr>
      <w:tr>
        <w:trPr>
          <w:trHeight w:val="179"/>
        </w:trPr>
        <w:tc>
          <w:tcPr>
            <w:tcW w:w="4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w w:val="93"/>
              </w:rPr>
              <w:t>1999</w:t>
            </w:r>
          </w:p>
        </w:tc>
        <w:tc>
          <w:tcPr>
            <w:tcW w:w="480" w:type="dxa"/>
            <w:vAlign w:val="bottom"/>
          </w:tcPr>
          <w:p>
            <w:pPr>
              <w:spacing w:after="0"/>
              <w:rPr>
                <w:sz w:val="15"/>
                <w:szCs w:val="15"/>
                <w:color w:val="auto"/>
              </w:rPr>
            </w:pPr>
          </w:p>
        </w:tc>
        <w:tc>
          <w:tcPr>
            <w:tcW w:w="11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1998</w:t>
            </w:r>
          </w:p>
        </w:tc>
        <w:tc>
          <w:tcPr>
            <w:tcW w:w="500" w:type="dxa"/>
            <w:vAlign w:val="bottom"/>
          </w:tcPr>
          <w:p>
            <w:pPr>
              <w:spacing w:after="0"/>
              <w:rPr>
                <w:sz w:val="15"/>
                <w:szCs w:val="15"/>
                <w:color w:val="auto"/>
              </w:rPr>
            </w:pPr>
          </w:p>
        </w:tc>
        <w:tc>
          <w:tcPr>
            <w:tcW w:w="10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1999</w:t>
            </w:r>
          </w:p>
        </w:tc>
        <w:tc>
          <w:tcPr>
            <w:tcW w:w="420" w:type="dxa"/>
            <w:vAlign w:val="bottom"/>
          </w:tcPr>
          <w:p>
            <w:pPr>
              <w:spacing w:after="0"/>
              <w:rPr>
                <w:sz w:val="15"/>
                <w:szCs w:val="15"/>
                <w:color w:val="auto"/>
              </w:rPr>
            </w:pPr>
          </w:p>
        </w:tc>
        <w:tc>
          <w:tcPr>
            <w:tcW w:w="8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8"/>
              </w:rPr>
              <w:t>1998</w:t>
            </w:r>
          </w:p>
        </w:tc>
        <w:tc>
          <w:tcPr>
            <w:tcW w:w="0" w:type="dxa"/>
            <w:vAlign w:val="bottom"/>
          </w:tcPr>
          <w:p>
            <w:pPr>
              <w:spacing w:after="0"/>
              <w:rPr>
                <w:sz w:val="1"/>
                <w:szCs w:val="1"/>
                <w:color w:val="auto"/>
              </w:rPr>
            </w:pPr>
          </w:p>
        </w:tc>
      </w:tr>
      <w:tr>
        <w:trPr>
          <w:trHeight w:val="261"/>
        </w:trPr>
        <w:tc>
          <w:tcPr>
            <w:tcW w:w="4600" w:type="dxa"/>
            <w:vAlign w:val="bottom"/>
          </w:tcPr>
          <w:p>
            <w:pPr>
              <w:spacing w:after="0"/>
              <w:rPr>
                <w:sz w:val="22"/>
                <w:szCs w:val="22"/>
                <w:color w:val="auto"/>
              </w:rPr>
            </w:pPr>
          </w:p>
        </w:tc>
        <w:tc>
          <w:tcPr>
            <w:tcW w:w="13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8"/>
              </w:rPr>
              <w:t>------------</w:t>
            </w:r>
          </w:p>
        </w:tc>
        <w:tc>
          <w:tcPr>
            <w:tcW w:w="16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w w:val="97"/>
              </w:rPr>
              <w:t>NET SALES........................................</w:t>
            </w:r>
          </w:p>
        </w:tc>
        <w:tc>
          <w:tcPr>
            <w:tcW w:w="420" w:type="dxa"/>
            <w:vAlign w:val="bottom"/>
          </w:tcPr>
          <w:p>
            <w:pPr>
              <w:jc w:val="right"/>
              <w:ind w:right="25"/>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388,402</w:t>
            </w:r>
          </w:p>
        </w:tc>
        <w:tc>
          <w:tcPr>
            <w:tcW w:w="4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341,071</w:t>
            </w:r>
          </w:p>
        </w:tc>
        <w:tc>
          <w:tcPr>
            <w:tcW w:w="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9"/>
              </w:rPr>
              <w:t>1,135,333</w:t>
            </w:r>
          </w:p>
        </w:tc>
        <w:tc>
          <w:tcPr>
            <w:tcW w:w="4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967,945</w:t>
            </w:r>
          </w:p>
        </w:tc>
        <w:tc>
          <w:tcPr>
            <w:tcW w:w="0" w:type="dxa"/>
            <w:vAlign w:val="bottom"/>
          </w:tcPr>
          <w:p>
            <w:pPr>
              <w:spacing w:after="0"/>
              <w:rPr>
                <w:sz w:val="1"/>
                <w:szCs w:val="1"/>
                <w:color w:val="auto"/>
              </w:rPr>
            </w:pPr>
          </w:p>
        </w:tc>
      </w:tr>
      <w:tr>
        <w:trPr>
          <w:trHeight w:val="276"/>
        </w:trPr>
        <w:tc>
          <w:tcPr>
            <w:tcW w:w="4600" w:type="dxa"/>
            <w:vAlign w:val="bottom"/>
          </w:tcPr>
          <w:p>
            <w:pPr>
              <w:spacing w:after="0"/>
              <w:rPr>
                <w:sz w:val="20"/>
                <w:szCs w:val="20"/>
                <w:color w:val="auto"/>
              </w:rPr>
            </w:pPr>
            <w:r>
              <w:rPr>
                <w:rFonts w:ascii="Courier New" w:cs="Courier New" w:eastAsia="Courier New" w:hAnsi="Courier New"/>
                <w:sz w:val="16"/>
                <w:szCs w:val="16"/>
                <w:color w:val="auto"/>
                <w:w w:val="97"/>
              </w:rPr>
              <w:t>COST OF GOODS SOLD...............................</w:t>
            </w:r>
          </w:p>
        </w:tc>
        <w:tc>
          <w:tcPr>
            <w:tcW w:w="420" w:type="dxa"/>
            <w:vAlign w:val="bottom"/>
          </w:tcPr>
          <w:p>
            <w:pPr>
              <w:spacing w:after="0"/>
              <w:rPr>
                <w:sz w:val="23"/>
                <w:szCs w:val="23"/>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341,260</w:t>
            </w:r>
          </w:p>
        </w:tc>
        <w:tc>
          <w:tcPr>
            <w:tcW w:w="480" w:type="dxa"/>
            <w:vAlign w:val="bottom"/>
          </w:tcPr>
          <w:p>
            <w:pPr>
              <w:spacing w:after="0"/>
              <w:rPr>
                <w:sz w:val="23"/>
                <w:szCs w:val="23"/>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298,192</w:t>
            </w:r>
          </w:p>
        </w:tc>
        <w:tc>
          <w:tcPr>
            <w:tcW w:w="500" w:type="dxa"/>
            <w:vAlign w:val="bottom"/>
          </w:tcPr>
          <w:p>
            <w:pPr>
              <w:spacing w:after="0"/>
              <w:rPr>
                <w:sz w:val="23"/>
                <w:szCs w:val="23"/>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991,236</w:t>
            </w:r>
          </w:p>
        </w:tc>
        <w:tc>
          <w:tcPr>
            <w:tcW w:w="42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854,258</w:t>
            </w:r>
          </w:p>
        </w:tc>
        <w:tc>
          <w:tcPr>
            <w:tcW w:w="0" w:type="dxa"/>
            <w:vAlign w:val="bottom"/>
          </w:tcPr>
          <w:p>
            <w:pPr>
              <w:spacing w:after="0"/>
              <w:rPr>
                <w:sz w:val="1"/>
                <w:szCs w:val="1"/>
                <w:color w:val="auto"/>
              </w:rPr>
            </w:pPr>
          </w:p>
        </w:tc>
      </w:tr>
      <w:tr>
        <w:trPr>
          <w:trHeight w:val="261"/>
        </w:trPr>
        <w:tc>
          <w:tcPr>
            <w:tcW w:w="4600" w:type="dxa"/>
            <w:vAlign w:val="bottom"/>
          </w:tcPr>
          <w:p>
            <w:pPr>
              <w:spacing w:after="0"/>
              <w:rPr>
                <w:sz w:val="22"/>
                <w:szCs w:val="22"/>
                <w:color w:val="auto"/>
              </w:rPr>
            </w:pPr>
          </w:p>
        </w:tc>
        <w:tc>
          <w:tcPr>
            <w:tcW w:w="13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w w:val="97"/>
              </w:rPr>
              <w:t>GROSS PROFIT.....................................</w:t>
            </w:r>
          </w:p>
        </w:tc>
        <w:tc>
          <w:tcPr>
            <w:tcW w:w="420" w:type="dxa"/>
            <w:vAlign w:val="bottom"/>
          </w:tcPr>
          <w:p>
            <w:pPr>
              <w:spacing w:after="0"/>
              <w:rPr>
                <w:sz w:val="24"/>
                <w:szCs w:val="24"/>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47,142</w:t>
            </w:r>
          </w:p>
        </w:tc>
        <w:tc>
          <w:tcPr>
            <w:tcW w:w="480" w:type="dxa"/>
            <w:vAlign w:val="bottom"/>
          </w:tcPr>
          <w:p>
            <w:pPr>
              <w:spacing w:after="0"/>
              <w:rPr>
                <w:sz w:val="24"/>
                <w:szCs w:val="24"/>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42,879</w:t>
            </w:r>
          </w:p>
        </w:tc>
        <w:tc>
          <w:tcPr>
            <w:tcW w:w="500" w:type="dxa"/>
            <w:vAlign w:val="bottom"/>
          </w:tcPr>
          <w:p>
            <w:pPr>
              <w:spacing w:after="0"/>
              <w:rPr>
                <w:sz w:val="24"/>
                <w:szCs w:val="24"/>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144,097</w:t>
            </w:r>
          </w:p>
        </w:tc>
        <w:tc>
          <w:tcPr>
            <w:tcW w:w="42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113,687</w:t>
            </w:r>
          </w:p>
        </w:tc>
        <w:tc>
          <w:tcPr>
            <w:tcW w:w="0" w:type="dxa"/>
            <w:vAlign w:val="bottom"/>
          </w:tcPr>
          <w:p>
            <w:pPr>
              <w:spacing w:after="0"/>
              <w:rPr>
                <w:sz w:val="1"/>
                <w:szCs w:val="1"/>
                <w:color w:val="auto"/>
              </w:rPr>
            </w:pPr>
          </w:p>
        </w:tc>
      </w:tr>
      <w:tr>
        <w:trPr>
          <w:trHeight w:val="276"/>
        </w:trPr>
        <w:tc>
          <w:tcPr>
            <w:tcW w:w="460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420" w:type="dxa"/>
            <w:vAlign w:val="bottom"/>
          </w:tcPr>
          <w:p>
            <w:pPr>
              <w:spacing w:after="0"/>
              <w:rPr>
                <w:sz w:val="23"/>
                <w:szCs w:val="23"/>
                <w:color w:val="auto"/>
              </w:rPr>
            </w:pPr>
          </w:p>
        </w:tc>
        <w:tc>
          <w:tcPr>
            <w:tcW w:w="9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29,056</w:t>
            </w:r>
          </w:p>
        </w:tc>
        <w:tc>
          <w:tcPr>
            <w:tcW w:w="480" w:type="dxa"/>
            <w:vAlign w:val="bottom"/>
          </w:tcPr>
          <w:p>
            <w:pPr>
              <w:spacing w:after="0"/>
              <w:rPr>
                <w:sz w:val="23"/>
                <w:szCs w:val="23"/>
                <w:color w:val="auto"/>
              </w:rPr>
            </w:pPr>
          </w:p>
        </w:tc>
        <w:tc>
          <w:tcPr>
            <w:tcW w:w="112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26,406</w:t>
            </w:r>
          </w:p>
        </w:tc>
        <w:tc>
          <w:tcPr>
            <w:tcW w:w="500" w:type="dxa"/>
            <w:vAlign w:val="bottom"/>
          </w:tcPr>
          <w:p>
            <w:pPr>
              <w:spacing w:after="0"/>
              <w:rPr>
                <w:sz w:val="23"/>
                <w:szCs w:val="23"/>
                <w:color w:val="auto"/>
              </w:rPr>
            </w:pPr>
          </w:p>
        </w:tc>
        <w:tc>
          <w:tcPr>
            <w:tcW w:w="10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90,489</w:t>
            </w:r>
          </w:p>
        </w:tc>
        <w:tc>
          <w:tcPr>
            <w:tcW w:w="420" w:type="dxa"/>
            <w:vAlign w:val="bottom"/>
          </w:tcPr>
          <w:p>
            <w:pPr>
              <w:spacing w:after="0"/>
              <w:rPr>
                <w:sz w:val="23"/>
                <w:szCs w:val="23"/>
                <w:color w:val="auto"/>
              </w:rPr>
            </w:pPr>
          </w:p>
        </w:tc>
        <w:tc>
          <w:tcPr>
            <w:tcW w:w="8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68,847</w:t>
            </w:r>
          </w:p>
        </w:tc>
        <w:tc>
          <w:tcPr>
            <w:tcW w:w="0" w:type="dxa"/>
            <w:vAlign w:val="bottom"/>
          </w:tcPr>
          <w:p>
            <w:pPr>
              <w:spacing w:after="0"/>
              <w:rPr>
                <w:sz w:val="1"/>
                <w:szCs w:val="1"/>
                <w:color w:val="auto"/>
              </w:rPr>
            </w:pP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ADMINISTRATIVE EXPENSES........................</w:t>
            </w:r>
          </w:p>
        </w:tc>
        <w:tc>
          <w:tcPr>
            <w:tcW w:w="4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600" w:type="dxa"/>
            <w:vAlign w:val="bottom"/>
          </w:tcPr>
          <w:p>
            <w:pPr>
              <w:spacing w:after="0"/>
              <w:rPr>
                <w:sz w:val="22"/>
                <w:szCs w:val="22"/>
                <w:color w:val="auto"/>
              </w:rPr>
            </w:pPr>
          </w:p>
        </w:tc>
        <w:tc>
          <w:tcPr>
            <w:tcW w:w="13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w w:val="97"/>
              </w:rPr>
              <w:t>EARNINGS FROM OPERATIONS.........................</w:t>
            </w:r>
          </w:p>
        </w:tc>
        <w:tc>
          <w:tcPr>
            <w:tcW w:w="420" w:type="dxa"/>
            <w:vAlign w:val="bottom"/>
          </w:tcPr>
          <w:p>
            <w:pPr>
              <w:spacing w:after="0"/>
              <w:rPr>
                <w:sz w:val="24"/>
                <w:szCs w:val="24"/>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18,086</w:t>
            </w:r>
          </w:p>
        </w:tc>
        <w:tc>
          <w:tcPr>
            <w:tcW w:w="480" w:type="dxa"/>
            <w:vAlign w:val="bottom"/>
          </w:tcPr>
          <w:p>
            <w:pPr>
              <w:spacing w:after="0"/>
              <w:rPr>
                <w:sz w:val="24"/>
                <w:szCs w:val="24"/>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16,473</w:t>
            </w:r>
          </w:p>
        </w:tc>
        <w:tc>
          <w:tcPr>
            <w:tcW w:w="500" w:type="dxa"/>
            <w:vAlign w:val="bottom"/>
          </w:tcPr>
          <w:p>
            <w:pPr>
              <w:spacing w:after="0"/>
              <w:rPr>
                <w:sz w:val="24"/>
                <w:szCs w:val="24"/>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53,608</w:t>
            </w:r>
          </w:p>
        </w:tc>
        <w:tc>
          <w:tcPr>
            <w:tcW w:w="42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44,840</w:t>
            </w:r>
          </w:p>
        </w:tc>
        <w:tc>
          <w:tcPr>
            <w:tcW w:w="0" w:type="dxa"/>
            <w:vAlign w:val="bottom"/>
          </w:tcPr>
          <w:p>
            <w:pPr>
              <w:spacing w:after="0"/>
              <w:rPr>
                <w:sz w:val="1"/>
                <w:szCs w:val="1"/>
                <w:color w:val="auto"/>
              </w:rPr>
            </w:pPr>
          </w:p>
        </w:tc>
      </w:tr>
      <w:tr>
        <w:trPr>
          <w:trHeight w:val="276"/>
        </w:trPr>
        <w:tc>
          <w:tcPr>
            <w:tcW w:w="4600" w:type="dxa"/>
            <w:vAlign w:val="bottom"/>
          </w:tcPr>
          <w:p>
            <w:pPr>
              <w:spacing w:after="0"/>
              <w:rPr>
                <w:sz w:val="20"/>
                <w:szCs w:val="20"/>
                <w:color w:val="auto"/>
              </w:rPr>
            </w:pPr>
            <w:r>
              <w:rPr>
                <w:rFonts w:ascii="Courier New" w:cs="Courier New" w:eastAsia="Courier New" w:hAnsi="Courier New"/>
                <w:sz w:val="16"/>
                <w:szCs w:val="16"/>
                <w:color w:val="auto"/>
              </w:rPr>
              <w:t>OTHER EXPENSE (INCOME):</w:t>
            </w:r>
          </w:p>
        </w:tc>
        <w:tc>
          <w:tcPr>
            <w:tcW w:w="420" w:type="dxa"/>
            <w:vAlign w:val="bottom"/>
          </w:tcPr>
          <w:p>
            <w:pPr>
              <w:spacing w:after="0"/>
              <w:rPr>
                <w:sz w:val="23"/>
                <w:szCs w:val="23"/>
                <w:color w:val="auto"/>
              </w:rPr>
            </w:pPr>
          </w:p>
        </w:tc>
        <w:tc>
          <w:tcPr>
            <w:tcW w:w="9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2,993</w:t>
            </w:r>
          </w:p>
        </w:tc>
        <w:tc>
          <w:tcPr>
            <w:tcW w:w="480" w:type="dxa"/>
            <w:vAlign w:val="bottom"/>
          </w:tcPr>
          <w:p>
            <w:pPr>
              <w:spacing w:after="0"/>
              <w:rPr>
                <w:sz w:val="23"/>
                <w:szCs w:val="23"/>
                <w:color w:val="auto"/>
              </w:rPr>
            </w:pPr>
          </w:p>
        </w:tc>
        <w:tc>
          <w:tcPr>
            <w:tcW w:w="112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2,569</w:t>
            </w:r>
          </w:p>
        </w:tc>
        <w:tc>
          <w:tcPr>
            <w:tcW w:w="500" w:type="dxa"/>
            <w:vAlign w:val="bottom"/>
          </w:tcPr>
          <w:p>
            <w:pPr>
              <w:spacing w:after="0"/>
              <w:rPr>
                <w:sz w:val="23"/>
                <w:szCs w:val="23"/>
                <w:color w:val="auto"/>
              </w:rPr>
            </w:pPr>
          </w:p>
        </w:tc>
        <w:tc>
          <w:tcPr>
            <w:tcW w:w="10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9,230</w:t>
            </w:r>
          </w:p>
        </w:tc>
        <w:tc>
          <w:tcPr>
            <w:tcW w:w="420" w:type="dxa"/>
            <w:vAlign w:val="bottom"/>
          </w:tcPr>
          <w:p>
            <w:pPr>
              <w:spacing w:after="0"/>
              <w:rPr>
                <w:sz w:val="23"/>
                <w:szCs w:val="23"/>
                <w:color w:val="auto"/>
              </w:rPr>
            </w:pPr>
          </w:p>
        </w:tc>
        <w:tc>
          <w:tcPr>
            <w:tcW w:w="8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7,301</w:t>
            </w:r>
          </w:p>
        </w:tc>
        <w:tc>
          <w:tcPr>
            <w:tcW w:w="0" w:type="dxa"/>
            <w:vAlign w:val="bottom"/>
          </w:tcPr>
          <w:p>
            <w:pPr>
              <w:spacing w:after="0"/>
              <w:rPr>
                <w:sz w:val="1"/>
                <w:szCs w:val="1"/>
                <w:color w:val="auto"/>
              </w:rPr>
            </w:pP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Interest expense............................</w:t>
            </w:r>
          </w:p>
        </w:tc>
        <w:tc>
          <w:tcPr>
            <w:tcW w:w="4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Interest income.............................</w:t>
            </w:r>
          </w:p>
        </w:tc>
        <w:tc>
          <w:tcPr>
            <w:tcW w:w="42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(171)</w:t>
            </w:r>
          </w:p>
        </w:tc>
        <w:tc>
          <w:tcPr>
            <w:tcW w:w="4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(125)</w:t>
            </w:r>
          </w:p>
        </w:tc>
        <w:tc>
          <w:tcPr>
            <w:tcW w:w="50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(451)</w:t>
            </w:r>
          </w:p>
        </w:tc>
        <w:tc>
          <w:tcPr>
            <w:tcW w:w="4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(204)</w:t>
            </w:r>
          </w:p>
        </w:tc>
        <w:tc>
          <w:tcPr>
            <w:tcW w:w="0" w:type="dxa"/>
            <w:vAlign w:val="bottom"/>
          </w:tcPr>
          <w:p>
            <w:pPr>
              <w:spacing w:after="0"/>
              <w:rPr>
                <w:sz w:val="1"/>
                <w:szCs w:val="1"/>
                <w:color w:val="auto"/>
              </w:rPr>
            </w:pP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Other, net..................................</w:t>
            </w:r>
          </w:p>
        </w:tc>
        <w:tc>
          <w:tcPr>
            <w:tcW w:w="42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(456)</w:t>
            </w:r>
          </w:p>
        </w:tc>
        <w:tc>
          <w:tcPr>
            <w:tcW w:w="48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166</w:t>
            </w:r>
          </w:p>
        </w:tc>
        <w:tc>
          <w:tcPr>
            <w:tcW w:w="50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(834)</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261"/>
        </w:trPr>
        <w:tc>
          <w:tcPr>
            <w:tcW w:w="4600" w:type="dxa"/>
            <w:vAlign w:val="bottom"/>
          </w:tcPr>
          <w:p>
            <w:pPr>
              <w:spacing w:after="0"/>
              <w:rPr>
                <w:sz w:val="22"/>
                <w:szCs w:val="22"/>
                <w:color w:val="auto"/>
              </w:rPr>
            </w:pPr>
          </w:p>
        </w:tc>
        <w:tc>
          <w:tcPr>
            <w:tcW w:w="13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4600" w:type="dxa"/>
            <w:vAlign w:val="bottom"/>
          </w:tcPr>
          <w:p>
            <w:pPr>
              <w:jc w:val="right"/>
              <w:spacing w:after="0"/>
              <w:rPr>
                <w:sz w:val="20"/>
                <w:szCs w:val="20"/>
                <w:color w:val="auto"/>
              </w:rPr>
            </w:pPr>
            <w:r>
              <w:rPr>
                <w:rFonts w:ascii="Courier New" w:cs="Courier New" w:eastAsia="Courier New" w:hAnsi="Courier New"/>
                <w:sz w:val="16"/>
                <w:szCs w:val="16"/>
                <w:color w:val="auto"/>
              </w:rPr>
              <w:t>TOTAL OTHER EXPENSE....................</w:t>
            </w:r>
          </w:p>
        </w:tc>
        <w:tc>
          <w:tcPr>
            <w:tcW w:w="420" w:type="dxa"/>
            <w:vAlign w:val="bottom"/>
          </w:tcPr>
          <w:p>
            <w:pPr>
              <w:spacing w:after="0"/>
              <w:rPr>
                <w:sz w:val="23"/>
                <w:szCs w:val="23"/>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2,366</w:t>
            </w:r>
          </w:p>
        </w:tc>
        <w:tc>
          <w:tcPr>
            <w:tcW w:w="480" w:type="dxa"/>
            <w:vAlign w:val="bottom"/>
          </w:tcPr>
          <w:p>
            <w:pPr>
              <w:spacing w:after="0"/>
              <w:rPr>
                <w:sz w:val="23"/>
                <w:szCs w:val="23"/>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2,610</w:t>
            </w:r>
          </w:p>
        </w:tc>
        <w:tc>
          <w:tcPr>
            <w:tcW w:w="500" w:type="dxa"/>
            <w:vAlign w:val="bottom"/>
          </w:tcPr>
          <w:p>
            <w:pPr>
              <w:spacing w:after="0"/>
              <w:rPr>
                <w:sz w:val="23"/>
                <w:szCs w:val="23"/>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7,945</w:t>
            </w:r>
          </w:p>
        </w:tc>
        <w:tc>
          <w:tcPr>
            <w:tcW w:w="42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7,122</w:t>
            </w:r>
          </w:p>
        </w:tc>
        <w:tc>
          <w:tcPr>
            <w:tcW w:w="0" w:type="dxa"/>
            <w:vAlign w:val="bottom"/>
          </w:tcPr>
          <w:p>
            <w:pPr>
              <w:spacing w:after="0"/>
              <w:rPr>
                <w:sz w:val="1"/>
                <w:szCs w:val="1"/>
                <w:color w:val="auto"/>
              </w:rPr>
            </w:pPr>
          </w:p>
        </w:tc>
      </w:tr>
      <w:tr>
        <w:trPr>
          <w:trHeight w:val="261"/>
        </w:trPr>
        <w:tc>
          <w:tcPr>
            <w:tcW w:w="4600" w:type="dxa"/>
            <w:vAlign w:val="bottom"/>
          </w:tcPr>
          <w:p>
            <w:pPr>
              <w:spacing w:after="0"/>
              <w:rPr>
                <w:sz w:val="22"/>
                <w:szCs w:val="22"/>
                <w:color w:val="auto"/>
              </w:rPr>
            </w:pPr>
          </w:p>
        </w:tc>
        <w:tc>
          <w:tcPr>
            <w:tcW w:w="13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w w:val="97"/>
              </w:rPr>
              <w:t>EARNINGS BEFORE INCOME TAXES.....................</w:t>
            </w:r>
          </w:p>
        </w:tc>
        <w:tc>
          <w:tcPr>
            <w:tcW w:w="420" w:type="dxa"/>
            <w:vAlign w:val="bottom"/>
          </w:tcPr>
          <w:p>
            <w:pPr>
              <w:spacing w:after="0"/>
              <w:rPr>
                <w:sz w:val="24"/>
                <w:szCs w:val="24"/>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15,720</w:t>
            </w:r>
          </w:p>
        </w:tc>
        <w:tc>
          <w:tcPr>
            <w:tcW w:w="480" w:type="dxa"/>
            <w:vAlign w:val="bottom"/>
          </w:tcPr>
          <w:p>
            <w:pPr>
              <w:spacing w:after="0"/>
              <w:rPr>
                <w:sz w:val="24"/>
                <w:szCs w:val="24"/>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13,863</w:t>
            </w:r>
          </w:p>
        </w:tc>
        <w:tc>
          <w:tcPr>
            <w:tcW w:w="500" w:type="dxa"/>
            <w:vAlign w:val="bottom"/>
          </w:tcPr>
          <w:p>
            <w:pPr>
              <w:spacing w:after="0"/>
              <w:rPr>
                <w:sz w:val="24"/>
                <w:szCs w:val="24"/>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45,663</w:t>
            </w:r>
          </w:p>
        </w:tc>
        <w:tc>
          <w:tcPr>
            <w:tcW w:w="42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37,718</w:t>
            </w:r>
          </w:p>
        </w:tc>
        <w:tc>
          <w:tcPr>
            <w:tcW w:w="0" w:type="dxa"/>
            <w:vAlign w:val="bottom"/>
          </w:tcPr>
          <w:p>
            <w:pPr>
              <w:spacing w:after="0"/>
              <w:rPr>
                <w:sz w:val="1"/>
                <w:szCs w:val="1"/>
                <w:color w:val="auto"/>
              </w:rPr>
            </w:pPr>
          </w:p>
        </w:tc>
      </w:tr>
      <w:tr>
        <w:trPr>
          <w:trHeight w:val="276"/>
        </w:trPr>
        <w:tc>
          <w:tcPr>
            <w:tcW w:w="4600" w:type="dxa"/>
            <w:vAlign w:val="bottom"/>
          </w:tcPr>
          <w:p>
            <w:pPr>
              <w:spacing w:after="0"/>
              <w:rPr>
                <w:sz w:val="20"/>
                <w:szCs w:val="20"/>
                <w:color w:val="auto"/>
              </w:rPr>
            </w:pPr>
            <w:r>
              <w:rPr>
                <w:rFonts w:ascii="Courier New" w:cs="Courier New" w:eastAsia="Courier New" w:hAnsi="Courier New"/>
                <w:sz w:val="16"/>
                <w:szCs w:val="16"/>
                <w:color w:val="auto"/>
                <w:w w:val="97"/>
              </w:rPr>
              <w:t>INCOME TAXES  ...................................</w:t>
            </w:r>
          </w:p>
        </w:tc>
        <w:tc>
          <w:tcPr>
            <w:tcW w:w="420" w:type="dxa"/>
            <w:vAlign w:val="bottom"/>
          </w:tcPr>
          <w:p>
            <w:pPr>
              <w:spacing w:after="0"/>
              <w:rPr>
                <w:sz w:val="23"/>
                <w:szCs w:val="23"/>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6,163</w:t>
            </w:r>
          </w:p>
        </w:tc>
        <w:tc>
          <w:tcPr>
            <w:tcW w:w="480" w:type="dxa"/>
            <w:vAlign w:val="bottom"/>
          </w:tcPr>
          <w:p>
            <w:pPr>
              <w:spacing w:after="0"/>
              <w:rPr>
                <w:sz w:val="23"/>
                <w:szCs w:val="23"/>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5,365</w:t>
            </w:r>
          </w:p>
        </w:tc>
        <w:tc>
          <w:tcPr>
            <w:tcW w:w="500" w:type="dxa"/>
            <w:vAlign w:val="bottom"/>
          </w:tcPr>
          <w:p>
            <w:pPr>
              <w:spacing w:after="0"/>
              <w:rPr>
                <w:sz w:val="23"/>
                <w:szCs w:val="23"/>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17,997</w:t>
            </w:r>
          </w:p>
        </w:tc>
        <w:tc>
          <w:tcPr>
            <w:tcW w:w="42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14,520</w:t>
            </w:r>
          </w:p>
        </w:tc>
        <w:tc>
          <w:tcPr>
            <w:tcW w:w="0" w:type="dxa"/>
            <w:vAlign w:val="bottom"/>
          </w:tcPr>
          <w:p>
            <w:pPr>
              <w:spacing w:after="0"/>
              <w:rPr>
                <w:sz w:val="1"/>
                <w:szCs w:val="1"/>
                <w:color w:val="auto"/>
              </w:rPr>
            </w:pPr>
          </w:p>
        </w:tc>
      </w:tr>
      <w:tr>
        <w:trPr>
          <w:trHeight w:val="261"/>
        </w:trPr>
        <w:tc>
          <w:tcPr>
            <w:tcW w:w="4600" w:type="dxa"/>
            <w:vAlign w:val="bottom"/>
          </w:tcPr>
          <w:p>
            <w:pPr>
              <w:spacing w:after="0"/>
              <w:rPr>
                <w:sz w:val="22"/>
                <w:szCs w:val="22"/>
                <w:color w:val="auto"/>
              </w:rPr>
            </w:pPr>
          </w:p>
        </w:tc>
        <w:tc>
          <w:tcPr>
            <w:tcW w:w="13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4600" w:type="dxa"/>
            <w:vAlign w:val="bottom"/>
          </w:tcPr>
          <w:p>
            <w:pPr>
              <w:spacing w:after="0"/>
              <w:rPr>
                <w:sz w:val="20"/>
                <w:szCs w:val="20"/>
                <w:color w:val="auto"/>
              </w:rPr>
            </w:pPr>
            <w:r>
              <w:rPr>
                <w:rFonts w:ascii="Courier New" w:cs="Courier New" w:eastAsia="Courier New" w:hAnsi="Courier New"/>
                <w:sz w:val="16"/>
                <w:szCs w:val="16"/>
                <w:color w:val="auto"/>
                <w:w w:val="97"/>
              </w:rPr>
              <w:t>NET EARNINGS  ...................................</w:t>
            </w:r>
          </w:p>
        </w:tc>
        <w:tc>
          <w:tcPr>
            <w:tcW w:w="420" w:type="dxa"/>
            <w:vAlign w:val="bottom"/>
          </w:tcPr>
          <w:p>
            <w:pPr>
              <w:jc w:val="right"/>
              <w:ind w:right="25"/>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9,557</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8,498</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27,666</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23,198</w:t>
            </w:r>
          </w:p>
        </w:tc>
        <w:tc>
          <w:tcPr>
            <w:tcW w:w="0" w:type="dxa"/>
            <w:vAlign w:val="bottom"/>
          </w:tcPr>
          <w:p>
            <w:pPr>
              <w:spacing w:after="0"/>
              <w:rPr>
                <w:sz w:val="1"/>
                <w:szCs w:val="1"/>
                <w:color w:val="auto"/>
              </w:rPr>
            </w:pPr>
          </w:p>
        </w:tc>
      </w:tr>
      <w:tr>
        <w:trPr>
          <w:trHeight w:val="261"/>
        </w:trPr>
        <w:tc>
          <w:tcPr>
            <w:tcW w:w="4600" w:type="dxa"/>
            <w:vAlign w:val="bottom"/>
          </w:tcPr>
          <w:p>
            <w:pPr>
              <w:spacing w:after="0"/>
              <w:rPr>
                <w:sz w:val="22"/>
                <w:szCs w:val="22"/>
                <w:color w:val="auto"/>
              </w:rPr>
            </w:pPr>
          </w:p>
        </w:tc>
        <w:tc>
          <w:tcPr>
            <w:tcW w:w="13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w w:val="97"/>
              </w:rPr>
              <w:t>EARNINGS PER SHARE - BASIC.......................</w:t>
            </w:r>
          </w:p>
        </w:tc>
        <w:tc>
          <w:tcPr>
            <w:tcW w:w="420" w:type="dxa"/>
            <w:vAlign w:val="bottom"/>
          </w:tcPr>
          <w:p>
            <w:pPr>
              <w:jc w:val="right"/>
              <w:ind w:right="25"/>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0.46</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0.41</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1.18</w:t>
            </w:r>
          </w:p>
        </w:tc>
        <w:tc>
          <w:tcPr>
            <w:tcW w:w="0" w:type="dxa"/>
            <w:vAlign w:val="bottom"/>
          </w:tcPr>
          <w:p>
            <w:pPr>
              <w:spacing w:after="0"/>
              <w:rPr>
                <w:sz w:val="1"/>
                <w:szCs w:val="1"/>
                <w:color w:val="auto"/>
              </w:rPr>
            </w:pP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w w:val="97"/>
              </w:rPr>
              <w:t>EARNINGS PER SHARE - DILUTED.....................</w:t>
            </w:r>
          </w:p>
        </w:tc>
        <w:tc>
          <w:tcPr>
            <w:tcW w:w="420" w:type="dxa"/>
            <w:vAlign w:val="bottom"/>
          </w:tcPr>
          <w:p>
            <w:pPr>
              <w:jc w:val="right"/>
              <w:ind w:right="25"/>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0.45</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0.40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1.14</w:t>
            </w:r>
          </w:p>
        </w:tc>
        <w:tc>
          <w:tcPr>
            <w:tcW w:w="0" w:type="dxa"/>
            <w:vAlign w:val="bottom"/>
          </w:tcPr>
          <w:p>
            <w:pPr>
              <w:spacing w:after="0"/>
              <w:rPr>
                <w:sz w:val="1"/>
                <w:szCs w:val="1"/>
                <w:color w:val="auto"/>
              </w:rPr>
            </w:pPr>
          </w:p>
        </w:tc>
      </w:tr>
      <w:tr>
        <w:trPr>
          <w:trHeight w:val="276"/>
        </w:trPr>
        <w:tc>
          <w:tcPr>
            <w:tcW w:w="4600" w:type="dxa"/>
            <w:vAlign w:val="bottom"/>
          </w:tcPr>
          <w:p>
            <w:pPr>
              <w:spacing w:after="0"/>
              <w:rPr>
                <w:sz w:val="20"/>
                <w:szCs w:val="20"/>
                <w:color w:val="auto"/>
              </w:rPr>
            </w:pPr>
            <w:r>
              <w:rPr>
                <w:rFonts w:ascii="Courier New" w:cs="Courier New" w:eastAsia="Courier New" w:hAnsi="Courier New"/>
                <w:sz w:val="16"/>
                <w:szCs w:val="16"/>
                <w:color w:val="auto"/>
              </w:rPr>
              <w:t>WEIGHTED AVERAGE SHARES</w:t>
            </w:r>
          </w:p>
        </w:tc>
        <w:tc>
          <w:tcPr>
            <w:tcW w:w="420" w:type="dxa"/>
            <w:vAlign w:val="bottom"/>
          </w:tcPr>
          <w:p>
            <w:pPr>
              <w:spacing w:after="0"/>
              <w:rPr>
                <w:sz w:val="23"/>
                <w:szCs w:val="23"/>
                <w:color w:val="auto"/>
              </w:rPr>
            </w:pPr>
          </w:p>
        </w:tc>
        <w:tc>
          <w:tcPr>
            <w:tcW w:w="9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20,746</w:t>
            </w:r>
          </w:p>
        </w:tc>
        <w:tc>
          <w:tcPr>
            <w:tcW w:w="480" w:type="dxa"/>
            <w:vAlign w:val="bottom"/>
          </w:tcPr>
          <w:p>
            <w:pPr>
              <w:spacing w:after="0"/>
              <w:rPr>
                <w:sz w:val="23"/>
                <w:szCs w:val="23"/>
                <w:color w:val="auto"/>
              </w:rPr>
            </w:pPr>
          </w:p>
        </w:tc>
        <w:tc>
          <w:tcPr>
            <w:tcW w:w="112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20,705</w:t>
            </w:r>
          </w:p>
        </w:tc>
        <w:tc>
          <w:tcPr>
            <w:tcW w:w="500" w:type="dxa"/>
            <w:vAlign w:val="bottom"/>
          </w:tcPr>
          <w:p>
            <w:pPr>
              <w:spacing w:after="0"/>
              <w:rPr>
                <w:sz w:val="23"/>
                <w:szCs w:val="23"/>
                <w:color w:val="auto"/>
              </w:rPr>
            </w:pPr>
          </w:p>
        </w:tc>
        <w:tc>
          <w:tcPr>
            <w:tcW w:w="10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20,734</w:t>
            </w:r>
          </w:p>
        </w:tc>
        <w:tc>
          <w:tcPr>
            <w:tcW w:w="420" w:type="dxa"/>
            <w:vAlign w:val="bottom"/>
          </w:tcPr>
          <w:p>
            <w:pPr>
              <w:spacing w:after="0"/>
              <w:rPr>
                <w:sz w:val="23"/>
                <w:szCs w:val="23"/>
                <w:color w:val="auto"/>
              </w:rPr>
            </w:pPr>
          </w:p>
        </w:tc>
        <w:tc>
          <w:tcPr>
            <w:tcW w:w="8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19,652</w:t>
            </w:r>
          </w:p>
        </w:tc>
        <w:tc>
          <w:tcPr>
            <w:tcW w:w="0" w:type="dxa"/>
            <w:vAlign w:val="bottom"/>
          </w:tcPr>
          <w:p>
            <w:pPr>
              <w:spacing w:after="0"/>
              <w:rPr>
                <w:sz w:val="1"/>
                <w:szCs w:val="1"/>
                <w:color w:val="auto"/>
              </w:rPr>
            </w:pPr>
          </w:p>
        </w:tc>
      </w:tr>
      <w:tr>
        <w:trPr>
          <w:trHeight w:val="261"/>
        </w:trPr>
        <w:tc>
          <w:tcPr>
            <w:tcW w:w="4600" w:type="dxa"/>
            <w:vAlign w:val="bottom"/>
          </w:tcPr>
          <w:p>
            <w:pPr>
              <w:jc w:val="right"/>
              <w:spacing w:after="0"/>
              <w:rPr>
                <w:sz w:val="20"/>
                <w:szCs w:val="20"/>
                <w:color w:val="auto"/>
              </w:rPr>
            </w:pPr>
            <w:r>
              <w:rPr>
                <w:rFonts w:ascii="Courier New" w:cs="Courier New" w:eastAsia="Courier New" w:hAnsi="Courier New"/>
                <w:sz w:val="16"/>
                <w:szCs w:val="16"/>
                <w:color w:val="auto"/>
              </w:rPr>
              <w:t>OUTSTANDING ...................................</w:t>
            </w:r>
          </w:p>
        </w:tc>
        <w:tc>
          <w:tcPr>
            <w:tcW w:w="4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00" w:type="dxa"/>
            <w:vAlign w:val="bottom"/>
          </w:tcPr>
          <w:p>
            <w:pPr>
              <w:spacing w:after="0"/>
              <w:rPr>
                <w:sz w:val="20"/>
                <w:szCs w:val="20"/>
                <w:color w:val="auto"/>
              </w:rPr>
            </w:pPr>
            <w:r>
              <w:rPr>
                <w:rFonts w:ascii="Courier New" w:cs="Courier New" w:eastAsia="Courier New" w:hAnsi="Courier New"/>
                <w:sz w:val="16"/>
                <w:szCs w:val="16"/>
                <w:color w:val="auto"/>
              </w:rPr>
              <w:t>WEIGHTED AVERAGE SHARES</w:t>
            </w: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OUTSTANDING WITH COMMON</w:t>
            </w:r>
          </w:p>
        </w:tc>
        <w:tc>
          <w:tcPr>
            <w:tcW w:w="420" w:type="dxa"/>
            <w:vAlign w:val="bottom"/>
          </w:tcPr>
          <w:p>
            <w:pPr>
              <w:spacing w:after="0"/>
              <w:rPr>
                <w:sz w:val="15"/>
                <w:szCs w:val="15"/>
                <w:color w:val="auto"/>
              </w:rPr>
            </w:pPr>
          </w:p>
        </w:tc>
        <w:tc>
          <w:tcPr>
            <w:tcW w:w="9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21,265</w:t>
            </w:r>
          </w:p>
        </w:tc>
        <w:tc>
          <w:tcPr>
            <w:tcW w:w="480" w:type="dxa"/>
            <w:vAlign w:val="bottom"/>
          </w:tcPr>
          <w:p>
            <w:pPr>
              <w:spacing w:after="0"/>
              <w:rPr>
                <w:sz w:val="15"/>
                <w:szCs w:val="15"/>
                <w:color w:val="auto"/>
              </w:rPr>
            </w:pPr>
          </w:p>
        </w:tc>
        <w:tc>
          <w:tcPr>
            <w:tcW w:w="112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21,371</w:t>
            </w:r>
          </w:p>
        </w:tc>
        <w:tc>
          <w:tcPr>
            <w:tcW w:w="500" w:type="dxa"/>
            <w:vAlign w:val="bottom"/>
          </w:tcPr>
          <w:p>
            <w:pPr>
              <w:spacing w:after="0"/>
              <w:rPr>
                <w:sz w:val="15"/>
                <w:szCs w:val="15"/>
                <w:color w:val="auto"/>
              </w:rPr>
            </w:pPr>
          </w:p>
        </w:tc>
        <w:tc>
          <w:tcPr>
            <w:tcW w:w="10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21,324</w:t>
            </w:r>
          </w:p>
        </w:tc>
        <w:tc>
          <w:tcPr>
            <w:tcW w:w="420" w:type="dxa"/>
            <w:vAlign w:val="bottom"/>
          </w:tcPr>
          <w:p>
            <w:pPr>
              <w:spacing w:after="0"/>
              <w:rPr>
                <w:sz w:val="15"/>
                <w:szCs w:val="15"/>
                <w:color w:val="auto"/>
              </w:rPr>
            </w:pPr>
          </w:p>
        </w:tc>
        <w:tc>
          <w:tcPr>
            <w:tcW w:w="8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20,344</w:t>
            </w:r>
          </w:p>
        </w:tc>
        <w:tc>
          <w:tcPr>
            <w:tcW w:w="0" w:type="dxa"/>
            <w:vAlign w:val="bottom"/>
          </w:tcPr>
          <w:p>
            <w:pPr>
              <w:spacing w:after="0"/>
              <w:rPr>
                <w:sz w:val="1"/>
                <w:szCs w:val="1"/>
                <w:color w:val="auto"/>
              </w:rPr>
            </w:pPr>
          </w:p>
        </w:tc>
      </w:tr>
      <w:tr>
        <w:trPr>
          <w:trHeight w:val="261"/>
        </w:trPr>
        <w:tc>
          <w:tcPr>
            <w:tcW w:w="4600" w:type="dxa"/>
            <w:vAlign w:val="bottom"/>
          </w:tcPr>
          <w:p>
            <w:pPr>
              <w:jc w:val="right"/>
              <w:spacing w:after="0"/>
              <w:rPr>
                <w:sz w:val="20"/>
                <w:szCs w:val="20"/>
                <w:color w:val="auto"/>
              </w:rPr>
            </w:pPr>
            <w:r>
              <w:rPr>
                <w:rFonts w:ascii="Courier New" w:cs="Courier New" w:eastAsia="Courier New" w:hAnsi="Courier New"/>
                <w:sz w:val="16"/>
                <w:szCs w:val="16"/>
                <w:color w:val="auto"/>
              </w:rPr>
              <w:t>STOCK EQUIVALENTS..............................</w:t>
            </w:r>
          </w:p>
        </w:tc>
        <w:tc>
          <w:tcPr>
            <w:tcW w:w="4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condensed financial statements.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420"/>
          </w:cols>
          <w:pgMar w:left="240" w:top="269" w:right="1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1"/>
        </w:trPr>
        <w:tc>
          <w:tcPr>
            <w:tcW w:w="7720" w:type="dxa"/>
            <w:vAlign w:val="bottom"/>
          </w:tcPr>
          <w:p>
            <w:pPr>
              <w:jc w:val="right"/>
              <w:ind w:right="7282"/>
              <w:spacing w:after="0"/>
              <w:rPr>
                <w:sz w:val="20"/>
                <w:szCs w:val="20"/>
                <w:color w:val="auto"/>
              </w:rPr>
            </w:pPr>
            <w:r>
              <w:rPr>
                <w:rFonts w:ascii="Courier New" w:cs="Courier New" w:eastAsia="Courier New" w:hAnsi="Courier New"/>
                <w:sz w:val="16"/>
                <w:szCs w:val="16"/>
                <w:color w:val="auto"/>
              </w:rPr>
              <w:t>5</w:t>
            </w: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77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6"/>
              </w:rPr>
              <w:t>UNIVERSAL FOREST PRODUCTS, INC.</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772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6"/>
              </w:rPr>
              <w:t>CONSOLIDATED CONDENSED STATEMENTS OF CASH FLOWS</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77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6"/>
              </w:rPr>
              <w:t>(Unaudited)</w:t>
            </w: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7"/>
        </w:trPr>
        <w:tc>
          <w:tcPr>
            <w:tcW w:w="772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460" w:type="dxa"/>
            <w:vAlign w:val="bottom"/>
          </w:tcPr>
          <w:p>
            <w:pPr>
              <w:spacing w:after="0"/>
              <w:rPr>
                <w:sz w:val="24"/>
                <w:szCs w:val="24"/>
                <w:color w:val="auto"/>
              </w:rPr>
            </w:pPr>
          </w:p>
        </w:tc>
        <w:tc>
          <w:tcPr>
            <w:tcW w:w="2240" w:type="dxa"/>
            <w:vAlign w:val="bottom"/>
            <w:gridSpan w:val="3"/>
            <w:vMerge w:val="restart"/>
          </w:tcPr>
          <w:p>
            <w:pPr>
              <w:jc w:val="right"/>
              <w:ind w:right="402"/>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97"/>
        </w:trPr>
        <w:tc>
          <w:tcPr>
            <w:tcW w:w="7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7720" w:type="dxa"/>
            <w:vAlign w:val="bottom"/>
          </w:tcPr>
          <w:p>
            <w:pPr>
              <w:spacing w:after="0"/>
              <w:rPr>
                <w:sz w:val="15"/>
                <w:szCs w:val="15"/>
                <w:color w:val="auto"/>
              </w:rPr>
            </w:pPr>
          </w:p>
        </w:tc>
        <w:tc>
          <w:tcPr>
            <w:tcW w:w="2700" w:type="dxa"/>
            <w:vAlign w:val="bottom"/>
            <w:gridSpan w:val="4"/>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79"/>
        </w:trPr>
        <w:tc>
          <w:tcPr>
            <w:tcW w:w="7720" w:type="dxa"/>
            <w:vAlign w:val="bottom"/>
          </w:tcPr>
          <w:p>
            <w:pPr>
              <w:spacing w:after="0"/>
              <w:rPr>
                <w:sz w:val="15"/>
                <w:szCs w:val="15"/>
                <w:color w:val="auto"/>
              </w:rPr>
            </w:pP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September 25,</w:t>
            </w:r>
          </w:p>
        </w:tc>
        <w:tc>
          <w:tcPr>
            <w:tcW w:w="13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6"/>
              </w:rPr>
              <w:t>September 26,</w:t>
            </w:r>
          </w:p>
        </w:tc>
        <w:tc>
          <w:tcPr>
            <w:tcW w:w="0" w:type="dxa"/>
            <w:vAlign w:val="bottom"/>
          </w:tcPr>
          <w:p>
            <w:pPr>
              <w:spacing w:after="0"/>
              <w:rPr>
                <w:sz w:val="1"/>
                <w:szCs w:val="1"/>
                <w:color w:val="auto"/>
              </w:rPr>
            </w:pPr>
          </w:p>
        </w:tc>
      </w:tr>
      <w:tr>
        <w:trPr>
          <w:trHeight w:val="179"/>
        </w:trPr>
        <w:tc>
          <w:tcPr>
            <w:tcW w:w="7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93"/>
              </w:rPr>
              <w:t>1999</w:t>
            </w:r>
          </w:p>
        </w:tc>
        <w:tc>
          <w:tcPr>
            <w:tcW w:w="320" w:type="dxa"/>
            <w:vAlign w:val="bottom"/>
          </w:tcPr>
          <w:p>
            <w:pPr>
              <w:spacing w:after="0"/>
              <w:rPr>
                <w:sz w:val="15"/>
                <w:szCs w:val="15"/>
                <w:color w:val="auto"/>
              </w:rPr>
            </w:pPr>
          </w:p>
        </w:tc>
        <w:tc>
          <w:tcPr>
            <w:tcW w:w="9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1"/>
        </w:trPr>
        <w:tc>
          <w:tcPr>
            <w:tcW w:w="7720" w:type="dxa"/>
            <w:vAlign w:val="bottom"/>
          </w:tcPr>
          <w:p>
            <w:pPr>
              <w:spacing w:after="0"/>
              <w:rPr>
                <w:sz w:val="22"/>
                <w:szCs w:val="22"/>
                <w:color w:val="auto"/>
              </w:rPr>
            </w:pPr>
          </w:p>
        </w:tc>
        <w:tc>
          <w:tcPr>
            <w:tcW w:w="14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77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46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27,666</w:t>
            </w:r>
          </w:p>
        </w:tc>
        <w:tc>
          <w:tcPr>
            <w:tcW w:w="32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23,198</w:t>
            </w:r>
          </w:p>
        </w:tc>
        <w:tc>
          <w:tcPr>
            <w:tcW w:w="0" w:type="dxa"/>
            <w:vAlign w:val="bottom"/>
          </w:tcPr>
          <w:p>
            <w:pPr>
              <w:spacing w:after="0"/>
              <w:rPr>
                <w:sz w:val="1"/>
                <w:szCs w:val="1"/>
                <w:color w:val="auto"/>
              </w:rPr>
            </w:pP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Net earnings  ....................................................................</w:t>
            </w:r>
          </w:p>
        </w:tc>
        <w:tc>
          <w:tcPr>
            <w:tcW w:w="4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rPr>
              <w:t>Adjustments to reconcile net earnings to net cash from operating activities:</w:t>
            </w:r>
          </w:p>
        </w:tc>
        <w:tc>
          <w:tcPr>
            <w:tcW w:w="460" w:type="dxa"/>
            <w:vAlign w:val="bottom"/>
          </w:tcPr>
          <w:p>
            <w:pPr>
              <w:spacing w:after="0"/>
              <w:rPr>
                <w:sz w:val="15"/>
                <w:szCs w:val="15"/>
                <w:color w:val="auto"/>
              </w:rPr>
            </w:pPr>
          </w:p>
        </w:tc>
        <w:tc>
          <w:tcPr>
            <w:tcW w:w="9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11,301</w:t>
            </w:r>
          </w:p>
        </w:tc>
        <w:tc>
          <w:tcPr>
            <w:tcW w:w="320" w:type="dxa"/>
            <w:vAlign w:val="bottom"/>
          </w:tcPr>
          <w:p>
            <w:pPr>
              <w:spacing w:after="0"/>
              <w:rPr>
                <w:sz w:val="15"/>
                <w:szCs w:val="15"/>
                <w:color w:val="auto"/>
              </w:rPr>
            </w:pPr>
          </w:p>
        </w:tc>
        <w:tc>
          <w:tcPr>
            <w:tcW w:w="9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8,875</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4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Amortization of non-compete agreements and goodwill..........................</w:t>
            </w:r>
          </w:p>
        </w:tc>
        <w:tc>
          <w:tcPr>
            <w:tcW w:w="4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2,423</w:t>
            </w:r>
          </w:p>
        </w:tc>
        <w:tc>
          <w:tcPr>
            <w:tcW w:w="3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1,648</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(Gain) loss on disposal of property, plant and equipment.....................</w:t>
            </w:r>
          </w:p>
        </w:tc>
        <w:tc>
          <w:tcPr>
            <w:tcW w:w="4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(513)</w:t>
            </w:r>
          </w:p>
        </w:tc>
        <w:tc>
          <w:tcPr>
            <w:tcW w:w="3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114</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Stock Gift and Stock Grant Program expense...................................</w:t>
            </w:r>
          </w:p>
        </w:tc>
        <w:tc>
          <w:tcPr>
            <w:tcW w:w="4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37</w:t>
            </w:r>
          </w:p>
        </w:tc>
        <w:tc>
          <w:tcPr>
            <w:tcW w:w="3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179"/>
        </w:trPr>
        <w:tc>
          <w:tcPr>
            <w:tcW w:w="7720" w:type="dxa"/>
            <w:vAlign w:val="bottom"/>
          </w:tcPr>
          <w:p>
            <w:pPr>
              <w:jc w:val="right"/>
              <w:ind w:right="6162"/>
              <w:spacing w:after="0" w:line="179" w:lineRule="exact"/>
              <w:rPr>
                <w:sz w:val="20"/>
                <w:szCs w:val="20"/>
                <w:color w:val="auto"/>
              </w:rPr>
            </w:pPr>
            <w:r>
              <w:rPr>
                <w:rFonts w:ascii="Courier New" w:cs="Courier New" w:eastAsia="Courier New" w:hAnsi="Courier New"/>
                <w:sz w:val="16"/>
                <w:szCs w:val="16"/>
                <w:color w:val="auto"/>
              </w:rPr>
              <w:t>Changes in:</w:t>
            </w:r>
          </w:p>
        </w:tc>
        <w:tc>
          <w:tcPr>
            <w:tcW w:w="460" w:type="dxa"/>
            <w:vAlign w:val="bottom"/>
          </w:tcPr>
          <w:p>
            <w:pPr>
              <w:spacing w:after="0"/>
              <w:rPr>
                <w:sz w:val="15"/>
                <w:szCs w:val="15"/>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(32,491)</w:t>
            </w:r>
          </w:p>
        </w:tc>
        <w:tc>
          <w:tcPr>
            <w:tcW w:w="3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(28,193)</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Accounts receivable........................................................</w:t>
            </w:r>
          </w:p>
        </w:tc>
        <w:tc>
          <w:tcPr>
            <w:tcW w:w="4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Inventories................................................................</w:t>
            </w:r>
          </w:p>
        </w:tc>
        <w:tc>
          <w:tcPr>
            <w:tcW w:w="4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(7,829)</w:t>
            </w:r>
          </w:p>
        </w:tc>
        <w:tc>
          <w:tcPr>
            <w:tcW w:w="3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22,930</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  ....................................................................</w:t>
            </w:r>
          </w:p>
        </w:tc>
        <w:tc>
          <w:tcPr>
            <w:tcW w:w="4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150</w:t>
            </w:r>
          </w:p>
        </w:tc>
        <w:tc>
          <w:tcPr>
            <w:tcW w:w="32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(888)</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Accounts payable...........................................................</w:t>
            </w:r>
          </w:p>
        </w:tc>
        <w:tc>
          <w:tcPr>
            <w:tcW w:w="4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16,638</w:t>
            </w:r>
          </w:p>
        </w:tc>
        <w:tc>
          <w:tcPr>
            <w:tcW w:w="3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6,934</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Accrued liabilities........................................................</w:t>
            </w:r>
          </w:p>
        </w:tc>
        <w:tc>
          <w:tcPr>
            <w:tcW w:w="4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5,327</w:t>
            </w:r>
          </w:p>
        </w:tc>
        <w:tc>
          <w:tcPr>
            <w:tcW w:w="3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9,103</w:t>
            </w:r>
          </w:p>
        </w:tc>
        <w:tc>
          <w:tcPr>
            <w:tcW w:w="0" w:type="dxa"/>
            <w:vAlign w:val="bottom"/>
          </w:tcPr>
          <w:p>
            <w:pPr>
              <w:spacing w:after="0"/>
              <w:rPr>
                <w:sz w:val="1"/>
                <w:szCs w:val="1"/>
                <w:color w:val="auto"/>
              </w:rPr>
            </w:pPr>
          </w:p>
        </w:tc>
      </w:tr>
      <w:tr>
        <w:trPr>
          <w:trHeight w:val="179"/>
        </w:trPr>
        <w:tc>
          <w:tcPr>
            <w:tcW w:w="77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NET CASH FROM OPERATING ACTIVITIES...........................................</w:t>
            </w:r>
          </w:p>
        </w:tc>
        <w:tc>
          <w:tcPr>
            <w:tcW w:w="460" w:type="dxa"/>
            <w:vAlign w:val="bottom"/>
          </w:tcPr>
          <w:p>
            <w:pPr>
              <w:ind w:left="80"/>
              <w:spacing w:after="0"/>
              <w:rPr>
                <w:sz w:val="20"/>
                <w:szCs w:val="20"/>
                <w:color w:val="auto"/>
              </w:rPr>
            </w:pPr>
            <w:r>
              <w:rPr>
                <w:rFonts w:ascii="Courier New" w:cs="Courier New" w:eastAsia="Courier New" w:hAnsi="Courier New"/>
                <w:sz w:val="7"/>
                <w:szCs w:val="7"/>
                <w:color w:val="auto"/>
                <w:w w:val="71"/>
              </w:rPr>
              <w:t>------------</w:t>
            </w:r>
          </w:p>
        </w:tc>
        <w:tc>
          <w:tcPr>
            <w:tcW w:w="9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22,709</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1"/>
        </w:trPr>
        <w:tc>
          <w:tcPr>
            <w:tcW w:w="7720" w:type="dxa"/>
            <w:vAlign w:val="bottom"/>
            <w:vMerge w:val="continue"/>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43,746</w:t>
            </w:r>
          </w:p>
        </w:tc>
        <w:tc>
          <w:tcPr>
            <w:tcW w:w="0" w:type="dxa"/>
            <w:vAlign w:val="bottom"/>
          </w:tcPr>
          <w:p>
            <w:pPr>
              <w:spacing w:after="0"/>
              <w:rPr>
                <w:sz w:val="1"/>
                <w:szCs w:val="1"/>
                <w:color w:val="auto"/>
              </w:rPr>
            </w:pPr>
          </w:p>
        </w:tc>
      </w:tr>
      <w:tr>
        <w:trPr>
          <w:trHeight w:val="276"/>
        </w:trPr>
        <w:tc>
          <w:tcPr>
            <w:tcW w:w="77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460" w:type="dxa"/>
            <w:vAlign w:val="bottom"/>
          </w:tcPr>
          <w:p>
            <w:pPr>
              <w:spacing w:after="0"/>
              <w:rPr>
                <w:sz w:val="23"/>
                <w:szCs w:val="23"/>
                <w:color w:val="auto"/>
              </w:rPr>
            </w:pPr>
          </w:p>
        </w:tc>
        <w:tc>
          <w:tcPr>
            <w:tcW w:w="9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2,104</w:t>
            </w:r>
          </w:p>
        </w:tc>
        <w:tc>
          <w:tcPr>
            <w:tcW w:w="320" w:type="dxa"/>
            <w:vAlign w:val="bottom"/>
          </w:tcPr>
          <w:p>
            <w:pPr>
              <w:spacing w:after="0"/>
              <w:rPr>
                <w:sz w:val="23"/>
                <w:szCs w:val="23"/>
                <w:color w:val="auto"/>
              </w:rPr>
            </w:pPr>
          </w:p>
        </w:tc>
        <w:tc>
          <w:tcPr>
            <w:tcW w:w="9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105</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Collection of notes receivable....................................................</w:t>
            </w:r>
          </w:p>
        </w:tc>
        <w:tc>
          <w:tcPr>
            <w:tcW w:w="4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Purchase of notes receivable......................................................</w:t>
            </w:r>
          </w:p>
        </w:tc>
        <w:tc>
          <w:tcPr>
            <w:tcW w:w="4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(139)</w:t>
            </w:r>
          </w:p>
        </w:tc>
        <w:tc>
          <w:tcPr>
            <w:tcW w:w="3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(18,002)</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Purchases of property, plant and equipment........................................</w:t>
            </w:r>
          </w:p>
        </w:tc>
        <w:tc>
          <w:tcPr>
            <w:tcW w:w="4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(27,508)</w:t>
            </w: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Proceeds from sale of property, plant and equipment...............................</w:t>
            </w:r>
          </w:p>
        </w:tc>
        <w:tc>
          <w:tcPr>
            <w:tcW w:w="4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2,491</w:t>
            </w:r>
          </w:p>
        </w:tc>
        <w:tc>
          <w:tcPr>
            <w:tcW w:w="3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431</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Business acquisitions, net of cash received.......................................</w:t>
            </w:r>
          </w:p>
        </w:tc>
        <w:tc>
          <w:tcPr>
            <w:tcW w:w="460" w:type="dxa"/>
            <w:vAlign w:val="bottom"/>
          </w:tcPr>
          <w:p>
            <w:pPr>
              <w:spacing w:after="0"/>
              <w:rPr>
                <w:sz w:val="15"/>
                <w:szCs w:val="15"/>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(50)</w:t>
            </w:r>
          </w:p>
        </w:tc>
        <w:tc>
          <w:tcPr>
            <w:tcW w:w="32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(92,931)</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Purchases of other assets.........................................................</w:t>
            </w:r>
          </w:p>
        </w:tc>
        <w:tc>
          <w:tcPr>
            <w:tcW w:w="4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(159)</w:t>
            </w:r>
          </w:p>
        </w:tc>
        <w:tc>
          <w:tcPr>
            <w:tcW w:w="0" w:type="dxa"/>
            <w:vAlign w:val="bottom"/>
          </w:tcPr>
          <w:p>
            <w:pPr>
              <w:spacing w:after="0"/>
              <w:rPr>
                <w:sz w:val="1"/>
                <w:szCs w:val="1"/>
                <w:color w:val="auto"/>
              </w:rPr>
            </w:pPr>
          </w:p>
        </w:tc>
      </w:tr>
      <w:tr>
        <w:trPr>
          <w:trHeight w:val="179"/>
        </w:trPr>
        <w:tc>
          <w:tcPr>
            <w:tcW w:w="77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NET CASH FROM INVESTING ACTIVITIES...........................................</w:t>
            </w:r>
          </w:p>
        </w:tc>
        <w:tc>
          <w:tcPr>
            <w:tcW w:w="460" w:type="dxa"/>
            <w:vAlign w:val="bottom"/>
          </w:tcPr>
          <w:p>
            <w:pPr>
              <w:ind w:left="80"/>
              <w:spacing w:after="0"/>
              <w:rPr>
                <w:sz w:val="20"/>
                <w:szCs w:val="20"/>
                <w:color w:val="auto"/>
              </w:rPr>
            </w:pPr>
            <w:r>
              <w:rPr>
                <w:rFonts w:ascii="Courier New" w:cs="Courier New" w:eastAsia="Courier New" w:hAnsi="Courier New"/>
                <w:sz w:val="7"/>
                <w:szCs w:val="7"/>
                <w:color w:val="auto"/>
                <w:w w:val="71"/>
              </w:rPr>
              <w:t>------------</w:t>
            </w: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(23,102)</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1"/>
        </w:trPr>
        <w:tc>
          <w:tcPr>
            <w:tcW w:w="7720" w:type="dxa"/>
            <w:vAlign w:val="bottom"/>
            <w:vMerge w:val="continue"/>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(110,556)</w:t>
            </w:r>
          </w:p>
        </w:tc>
        <w:tc>
          <w:tcPr>
            <w:tcW w:w="0" w:type="dxa"/>
            <w:vAlign w:val="bottom"/>
          </w:tcPr>
          <w:p>
            <w:pPr>
              <w:spacing w:after="0"/>
              <w:rPr>
                <w:sz w:val="1"/>
                <w:szCs w:val="1"/>
                <w:color w:val="auto"/>
              </w:rPr>
            </w:pPr>
          </w:p>
        </w:tc>
      </w:tr>
      <w:tr>
        <w:trPr>
          <w:trHeight w:val="276"/>
        </w:trPr>
        <w:tc>
          <w:tcPr>
            <w:tcW w:w="77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460" w:type="dxa"/>
            <w:vAlign w:val="bottom"/>
          </w:tcPr>
          <w:p>
            <w:pPr>
              <w:spacing w:after="0"/>
              <w:rPr>
                <w:sz w:val="23"/>
                <w:szCs w:val="23"/>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(4,984)</w:t>
            </w:r>
          </w:p>
        </w:tc>
        <w:tc>
          <w:tcPr>
            <w:tcW w:w="320" w:type="dxa"/>
            <w:vAlign w:val="bottom"/>
          </w:tcPr>
          <w:p>
            <w:pPr>
              <w:spacing w:after="0"/>
              <w:rPr>
                <w:sz w:val="23"/>
                <w:szCs w:val="23"/>
                <w:color w:val="auto"/>
              </w:rPr>
            </w:pPr>
          </w:p>
        </w:tc>
        <w:tc>
          <w:tcPr>
            <w:tcW w:w="9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91,100</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borrowings (repayments) of notes payable and revolving credit facilities......</w:t>
            </w:r>
          </w:p>
        </w:tc>
        <w:tc>
          <w:tcPr>
            <w:tcW w:w="4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Proceeds from issuance of common stock............................................</w:t>
            </w:r>
          </w:p>
        </w:tc>
        <w:tc>
          <w:tcPr>
            <w:tcW w:w="4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864</w:t>
            </w:r>
          </w:p>
        </w:tc>
        <w:tc>
          <w:tcPr>
            <w:tcW w:w="3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446</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Proceeds from issuance of long-term debt..........................................</w:t>
            </w:r>
          </w:p>
        </w:tc>
        <w:tc>
          <w:tcPr>
            <w:tcW w:w="4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27,742</w:t>
            </w:r>
          </w:p>
        </w:tc>
        <w:tc>
          <w:tcPr>
            <w:tcW w:w="3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(725)</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Dividends paid....................................................................</w:t>
            </w:r>
          </w:p>
        </w:tc>
        <w:tc>
          <w:tcPr>
            <w:tcW w:w="4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(728)</w:t>
            </w: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Repayment of long-term debt.......................................................</w:t>
            </w:r>
          </w:p>
        </w:tc>
        <w:tc>
          <w:tcPr>
            <w:tcW w:w="4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(9,919)</w:t>
            </w:r>
          </w:p>
        </w:tc>
        <w:tc>
          <w:tcPr>
            <w:tcW w:w="32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(24,883)</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Repurchase of common stock........................................................</w:t>
            </w:r>
          </w:p>
        </w:tc>
        <w:tc>
          <w:tcPr>
            <w:tcW w:w="4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(3,775)</w:t>
            </w:r>
          </w:p>
        </w:tc>
        <w:tc>
          <w:tcPr>
            <w:tcW w:w="1300" w:type="dxa"/>
            <w:vAlign w:val="bottom"/>
            <w:gridSpan w:val="2"/>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77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NET CASH FROM FINANCING ACTIVITIES...........................................</w:t>
            </w:r>
          </w:p>
        </w:tc>
        <w:tc>
          <w:tcPr>
            <w:tcW w:w="460" w:type="dxa"/>
            <w:vAlign w:val="bottom"/>
          </w:tcPr>
          <w:p>
            <w:pPr>
              <w:ind w:left="80"/>
              <w:spacing w:after="0"/>
              <w:rPr>
                <w:sz w:val="20"/>
                <w:szCs w:val="20"/>
                <w:color w:val="auto"/>
              </w:rPr>
            </w:pPr>
            <w:r>
              <w:rPr>
                <w:rFonts w:ascii="Courier New" w:cs="Courier New" w:eastAsia="Courier New" w:hAnsi="Courier New"/>
                <w:sz w:val="7"/>
                <w:szCs w:val="7"/>
                <w:color w:val="auto"/>
                <w:w w:val="71"/>
              </w:rPr>
              <w:t>------------</w:t>
            </w:r>
          </w:p>
        </w:tc>
        <w:tc>
          <w:tcPr>
            <w:tcW w:w="9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9,200</w:t>
            </w: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7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65,938</w:t>
            </w:r>
          </w:p>
        </w:tc>
        <w:tc>
          <w:tcPr>
            <w:tcW w:w="0" w:type="dxa"/>
            <w:vAlign w:val="bottom"/>
          </w:tcPr>
          <w:p>
            <w:pPr>
              <w:spacing w:after="0"/>
              <w:rPr>
                <w:sz w:val="1"/>
                <w:szCs w:val="1"/>
                <w:color w:val="auto"/>
              </w:rPr>
            </w:pPr>
          </w:p>
        </w:tc>
      </w:tr>
      <w:tr>
        <w:trPr>
          <w:trHeight w:val="261"/>
        </w:trPr>
        <w:tc>
          <w:tcPr>
            <w:tcW w:w="7720" w:type="dxa"/>
            <w:vAlign w:val="bottom"/>
          </w:tcPr>
          <w:p>
            <w:pPr>
              <w:spacing w:after="0"/>
              <w:rPr>
                <w:sz w:val="22"/>
                <w:szCs w:val="22"/>
                <w:color w:val="auto"/>
              </w:rPr>
            </w:pPr>
          </w:p>
        </w:tc>
        <w:tc>
          <w:tcPr>
            <w:tcW w:w="14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58"/>
        </w:trPr>
        <w:tc>
          <w:tcPr>
            <w:tcW w:w="7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NET CHANGE IN CASH AND CASH EQUIVALENTS...........................................</w:t>
            </w:r>
          </w:p>
        </w:tc>
        <w:tc>
          <w:tcPr>
            <w:tcW w:w="460" w:type="dxa"/>
            <w:vAlign w:val="bottom"/>
          </w:tcPr>
          <w:p>
            <w:pPr>
              <w:spacing w:after="0"/>
              <w:rPr>
                <w:sz w:val="24"/>
                <w:szCs w:val="24"/>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8,807</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(872)</w:t>
            </w:r>
          </w:p>
        </w:tc>
        <w:tc>
          <w:tcPr>
            <w:tcW w:w="0" w:type="dxa"/>
            <w:vAlign w:val="bottom"/>
          </w:tcPr>
          <w:p>
            <w:pPr>
              <w:spacing w:after="0"/>
              <w:rPr>
                <w:sz w:val="1"/>
                <w:szCs w:val="1"/>
                <w:color w:val="auto"/>
              </w:rPr>
            </w:pPr>
          </w:p>
        </w:tc>
      </w:tr>
      <w:tr>
        <w:trPr>
          <w:trHeight w:val="276"/>
        </w:trPr>
        <w:tc>
          <w:tcPr>
            <w:tcW w:w="7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CASH AND CASH EQUIVALENTS, BEGINNING OF PERIOD....................................</w:t>
            </w:r>
          </w:p>
        </w:tc>
        <w:tc>
          <w:tcPr>
            <w:tcW w:w="460" w:type="dxa"/>
            <w:vAlign w:val="bottom"/>
          </w:tcPr>
          <w:p>
            <w:pPr>
              <w:spacing w:after="0"/>
              <w:rPr>
                <w:sz w:val="23"/>
                <w:szCs w:val="23"/>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920</w:t>
            </w:r>
          </w:p>
        </w:tc>
        <w:tc>
          <w:tcPr>
            <w:tcW w:w="32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3,157</w:t>
            </w:r>
          </w:p>
        </w:tc>
        <w:tc>
          <w:tcPr>
            <w:tcW w:w="0" w:type="dxa"/>
            <w:vAlign w:val="bottom"/>
          </w:tcPr>
          <w:p>
            <w:pPr>
              <w:spacing w:after="0"/>
              <w:rPr>
                <w:sz w:val="1"/>
                <w:szCs w:val="1"/>
                <w:color w:val="auto"/>
              </w:rPr>
            </w:pPr>
          </w:p>
        </w:tc>
      </w:tr>
      <w:tr>
        <w:trPr>
          <w:trHeight w:val="261"/>
        </w:trPr>
        <w:tc>
          <w:tcPr>
            <w:tcW w:w="7720" w:type="dxa"/>
            <w:vAlign w:val="bottom"/>
          </w:tcPr>
          <w:p>
            <w:pPr>
              <w:spacing w:after="0"/>
              <w:rPr>
                <w:sz w:val="22"/>
                <w:szCs w:val="22"/>
                <w:color w:val="auto"/>
              </w:rPr>
            </w:pPr>
          </w:p>
        </w:tc>
        <w:tc>
          <w:tcPr>
            <w:tcW w:w="14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7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CASH AND CASH EQUIVALENTS, END OF PERIOD..........................................</w:t>
            </w:r>
          </w:p>
        </w:tc>
        <w:tc>
          <w:tcPr>
            <w:tcW w:w="46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9,727</w:t>
            </w:r>
          </w:p>
        </w:tc>
        <w:tc>
          <w:tcPr>
            <w:tcW w:w="3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2,285</w:t>
            </w:r>
          </w:p>
        </w:tc>
        <w:tc>
          <w:tcPr>
            <w:tcW w:w="0" w:type="dxa"/>
            <w:vAlign w:val="bottom"/>
          </w:tcPr>
          <w:p>
            <w:pPr>
              <w:spacing w:after="0"/>
              <w:rPr>
                <w:sz w:val="1"/>
                <w:szCs w:val="1"/>
                <w:color w:val="auto"/>
              </w:rPr>
            </w:pPr>
          </w:p>
        </w:tc>
      </w:tr>
      <w:tr>
        <w:trPr>
          <w:trHeight w:val="261"/>
        </w:trPr>
        <w:tc>
          <w:tcPr>
            <w:tcW w:w="7720" w:type="dxa"/>
            <w:vAlign w:val="bottom"/>
          </w:tcPr>
          <w:p>
            <w:pPr>
              <w:spacing w:after="0"/>
              <w:rPr>
                <w:sz w:val="22"/>
                <w:szCs w:val="22"/>
                <w:color w:val="auto"/>
              </w:rPr>
            </w:pPr>
          </w:p>
        </w:tc>
        <w:tc>
          <w:tcPr>
            <w:tcW w:w="14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7720" w:type="dxa"/>
            <w:vAlign w:val="bottom"/>
          </w:tcPr>
          <w:p>
            <w:pPr>
              <w:spacing w:after="0"/>
              <w:rPr>
                <w:sz w:val="20"/>
                <w:szCs w:val="20"/>
                <w:color w:val="auto"/>
              </w:rPr>
            </w:pPr>
            <w:r>
              <w:rPr>
                <w:rFonts w:ascii="Courier New" w:cs="Courier New" w:eastAsia="Courier New" w:hAnsi="Courier New"/>
                <w:sz w:val="16"/>
                <w:szCs w:val="16"/>
                <w:color w:val="auto"/>
              </w:rPr>
              <w:t>SUPPLEMENTAL SCHEDULE OF CASH FLOW INFORMATION:</w:t>
            </w: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77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paid during the period for:</w:t>
            </w:r>
          </w:p>
        </w:tc>
        <w:tc>
          <w:tcPr>
            <w:tcW w:w="46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6,929</w:t>
            </w:r>
          </w:p>
        </w:tc>
        <w:tc>
          <w:tcPr>
            <w:tcW w:w="32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6,385</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Interest.....................................................................</w:t>
            </w:r>
          </w:p>
        </w:tc>
        <w:tc>
          <w:tcPr>
            <w:tcW w:w="4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7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taxes.................................................................</w:t>
            </w:r>
          </w:p>
        </w:tc>
        <w:tc>
          <w:tcPr>
            <w:tcW w:w="460" w:type="dxa"/>
            <w:vAlign w:val="bottom"/>
          </w:tcPr>
          <w:p>
            <w:pPr>
              <w:spacing w:after="0"/>
              <w:rPr>
                <w:sz w:val="22"/>
                <w:szCs w:val="22"/>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14,824</w:t>
            </w:r>
          </w:p>
        </w:tc>
        <w:tc>
          <w:tcPr>
            <w:tcW w:w="32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10,560</w:t>
            </w:r>
          </w:p>
        </w:tc>
        <w:tc>
          <w:tcPr>
            <w:tcW w:w="0" w:type="dxa"/>
            <w:vAlign w:val="bottom"/>
          </w:tcPr>
          <w:p>
            <w:pPr>
              <w:spacing w:after="0"/>
              <w:rPr>
                <w:sz w:val="1"/>
                <w:szCs w:val="1"/>
                <w:color w:val="auto"/>
              </w:rPr>
            </w:pPr>
          </w:p>
        </w:tc>
      </w:tr>
      <w:tr>
        <w:trPr>
          <w:trHeight w:val="276"/>
        </w:trPr>
        <w:tc>
          <w:tcPr>
            <w:tcW w:w="7720" w:type="dxa"/>
            <w:vAlign w:val="bottom"/>
          </w:tcPr>
          <w:p>
            <w:pPr>
              <w:spacing w:after="0"/>
              <w:rPr>
                <w:sz w:val="20"/>
                <w:szCs w:val="20"/>
                <w:color w:val="auto"/>
              </w:rPr>
            </w:pPr>
            <w:r>
              <w:rPr>
                <w:rFonts w:ascii="Courier New" w:cs="Courier New" w:eastAsia="Courier New" w:hAnsi="Courier New"/>
                <w:sz w:val="16"/>
                <w:szCs w:val="16"/>
                <w:color w:val="auto"/>
              </w:rPr>
              <w:t>NON-CASH INVESTING ACTIVITIES:</w:t>
            </w: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2,373</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Note payable issued in exchange for non-compete agreements........................</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Note payable issued in business combination.......................................</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820</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Property, plant and equipment acquired through capital leases.....................</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179</w:t>
            </w:r>
          </w:p>
        </w:tc>
        <w:tc>
          <w:tcPr>
            <w:tcW w:w="0" w:type="dxa"/>
            <w:vAlign w:val="bottom"/>
          </w:tcPr>
          <w:p>
            <w:pPr>
              <w:spacing w:after="0"/>
              <w:rPr>
                <w:sz w:val="1"/>
                <w:szCs w:val="1"/>
                <w:color w:val="auto"/>
              </w:rPr>
            </w:pPr>
          </w:p>
        </w:tc>
      </w:tr>
      <w:tr>
        <w:trPr>
          <w:trHeight w:val="179"/>
        </w:trPr>
        <w:tc>
          <w:tcPr>
            <w:tcW w:w="7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Fair market value of common stock issued in business combinations.................</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50,511</w:t>
            </w:r>
          </w:p>
        </w:tc>
        <w:tc>
          <w:tcPr>
            <w:tcW w:w="0" w:type="dxa"/>
            <w:vAlign w:val="bottom"/>
          </w:tcPr>
          <w:p>
            <w:pPr>
              <w:spacing w:after="0"/>
              <w:rPr>
                <w:sz w:val="1"/>
                <w:szCs w:val="1"/>
                <w:color w:val="auto"/>
              </w:rPr>
            </w:pPr>
          </w:p>
        </w:tc>
      </w:tr>
      <w:tr>
        <w:trPr>
          <w:trHeight w:val="261"/>
        </w:trPr>
        <w:tc>
          <w:tcPr>
            <w:tcW w:w="7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Final stock settlement of CBC merger..............................................</w:t>
            </w: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235</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condensed financial statements.</w:t>
      </w:r>
    </w:p>
    <w:p>
      <w:pPr>
        <w:sectPr>
          <w:pgSz w:w="11900" w:h="16838" w:orient="portrait"/>
          <w:cols w:equalWidth="0" w:num="1">
            <w:col w:w="10420"/>
          </w:cols>
          <w:pgMar w:left="240" w:top="269" w:right="1239" w:bottom="1440" w:gutter="0" w:footer="0" w:header="0"/>
        </w:sectPr>
      </w:pP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420"/>
          </w:cols>
          <w:pgMar w:left="240" w:top="269" w:right="1239"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355"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6"/>
          <w:szCs w:val="16"/>
          <w:color w:val="auto"/>
        </w:rPr>
        <w:t>UNIVERSAL FOREST PRODUCTS, INC.</w:t>
      </w:r>
    </w:p>
    <w:p>
      <w:pPr>
        <w:spacing w:after="0" w:line="23"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6"/>
          <w:szCs w:val="16"/>
          <w:color w:val="auto"/>
        </w:rPr>
        <w:t>CONSOLIDATED CONDENSED STATEMENTS OF SHAREHOLDERS' EQUITY</w:t>
      </w:r>
    </w:p>
    <w:p>
      <w:pPr>
        <w:jc w:val="center"/>
        <w:ind w:right="4000"/>
        <w:spacing w:after="0"/>
        <w:rPr>
          <w:sz w:val="20"/>
          <w:szCs w:val="20"/>
          <w:color w:val="auto"/>
        </w:rPr>
      </w:pPr>
      <w:r>
        <w:rPr>
          <w:rFonts w:ascii="Courier New" w:cs="Courier New" w:eastAsia="Courier New" w:hAnsi="Courier New"/>
          <w:sz w:val="16"/>
          <w:szCs w:val="16"/>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spacing w:after="0"/>
              <w:rPr>
                <w:sz w:val="20"/>
                <w:szCs w:val="20"/>
                <w:color w:val="auto"/>
              </w:rPr>
            </w:pPr>
            <w:r>
              <w:rPr>
                <w:rFonts w:ascii="Courier New" w:cs="Courier New" w:eastAsia="Courier New" w:hAnsi="Courier New"/>
                <w:sz w:val="16"/>
                <w:szCs w:val="16"/>
                <w:color w:val="auto"/>
              </w:rPr>
              <w:t>(in thousands, except share data)</w:t>
            </w: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gridSpan w:val="2"/>
            <w:vMerge w:val="restart"/>
          </w:tcPr>
          <w:p>
            <w:pPr>
              <w:ind w:left="140"/>
              <w:spacing w:after="0"/>
              <w:rPr>
                <w:sz w:val="20"/>
                <w:szCs w:val="20"/>
                <w:color w:val="auto"/>
              </w:rPr>
            </w:pPr>
            <w:r>
              <w:rPr>
                <w:rFonts w:ascii="Courier New" w:cs="Courier New" w:eastAsia="Courier New" w:hAnsi="Courier New"/>
                <w:sz w:val="16"/>
                <w:szCs w:val="16"/>
                <w:color w:val="auto"/>
              </w:rPr>
              <w:t>Additional</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Accumulated</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Officers'</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vMerge w:val="restart"/>
          </w:tcPr>
          <w:p>
            <w:pPr>
              <w:spacing w:after="0"/>
              <w:rPr>
                <w:sz w:val="20"/>
                <w:szCs w:val="20"/>
                <w:color w:val="auto"/>
              </w:rPr>
            </w:pPr>
            <w:r>
              <w:rPr>
                <w:rFonts w:ascii="Courier New" w:cs="Courier New" w:eastAsia="Courier New" w:hAnsi="Courier New"/>
                <w:sz w:val="16"/>
                <w:szCs w:val="16"/>
                <w:color w:val="auto"/>
              </w:rPr>
              <w:t>Common</w:t>
            </w:r>
          </w:p>
        </w:tc>
        <w:tc>
          <w:tcPr>
            <w:tcW w:w="1260" w:type="dxa"/>
            <w:vAlign w:val="bottom"/>
            <w:gridSpan w:val="2"/>
            <w:vMerge w:val="continue"/>
          </w:tcPr>
          <w:p>
            <w:pPr>
              <w:spacing w:after="0"/>
              <w:rPr>
                <w:sz w:val="15"/>
                <w:szCs w:val="15"/>
                <w:color w:val="auto"/>
              </w:rPr>
            </w:pPr>
          </w:p>
        </w:tc>
        <w:tc>
          <w:tcPr>
            <w:tcW w:w="1220" w:type="dxa"/>
            <w:vAlign w:val="bottom"/>
            <w:gridSpan w:val="2"/>
            <w:vMerge w:val="restart"/>
          </w:tcPr>
          <w:p>
            <w:pPr>
              <w:ind w:left="180"/>
              <w:spacing w:after="0"/>
              <w:rPr>
                <w:sz w:val="20"/>
                <w:szCs w:val="20"/>
                <w:color w:val="auto"/>
              </w:rPr>
            </w:pPr>
            <w:r>
              <w:rPr>
                <w:rFonts w:ascii="Courier New" w:cs="Courier New" w:eastAsia="Courier New" w:hAnsi="Courier New"/>
                <w:sz w:val="16"/>
                <w:szCs w:val="16"/>
                <w:color w:val="auto"/>
              </w:rPr>
              <w:t>Retained</w:t>
            </w:r>
          </w:p>
        </w:tc>
        <w:tc>
          <w:tcPr>
            <w:tcW w:w="320" w:type="dxa"/>
            <w:vAlign w:val="bottom"/>
          </w:tcPr>
          <w:p>
            <w:pPr>
              <w:spacing w:after="0"/>
              <w:rPr>
                <w:sz w:val="15"/>
                <w:szCs w:val="15"/>
                <w:color w:val="auto"/>
              </w:rPr>
            </w:pPr>
          </w:p>
        </w:tc>
        <w:tc>
          <w:tcPr>
            <w:tcW w:w="11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Other</w:t>
            </w:r>
          </w:p>
        </w:tc>
        <w:tc>
          <w:tcPr>
            <w:tcW w:w="280" w:type="dxa"/>
            <w:vAlign w:val="bottom"/>
          </w:tcPr>
          <w:p>
            <w:pPr>
              <w:spacing w:after="0"/>
              <w:rPr>
                <w:sz w:val="15"/>
                <w:szCs w:val="15"/>
                <w:color w:val="auto"/>
              </w:rPr>
            </w:pPr>
          </w:p>
        </w:tc>
        <w:tc>
          <w:tcPr>
            <w:tcW w:w="9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w w:val="91"/>
              </w:rPr>
              <w:t>Stock</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Paid-In</w:t>
            </w:r>
          </w:p>
        </w:tc>
        <w:tc>
          <w:tcPr>
            <w:tcW w:w="1220" w:type="dxa"/>
            <w:vAlign w:val="bottom"/>
            <w:gridSpan w:val="2"/>
            <w:vMerge w:val="continue"/>
          </w:tcPr>
          <w:p>
            <w:pPr>
              <w:spacing w:after="0"/>
              <w:rPr>
                <w:sz w:val="15"/>
                <w:szCs w:val="15"/>
                <w:color w:val="auto"/>
              </w:rPr>
            </w:pPr>
          </w:p>
        </w:tc>
        <w:tc>
          <w:tcPr>
            <w:tcW w:w="14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Comprehensive</w:t>
            </w:r>
          </w:p>
        </w:tc>
        <w:tc>
          <w:tcPr>
            <w:tcW w:w="280" w:type="dxa"/>
            <w:vAlign w:val="bottom"/>
          </w:tcPr>
          <w:p>
            <w:pPr>
              <w:spacing w:after="0"/>
              <w:rPr>
                <w:sz w:val="15"/>
                <w:szCs w:val="15"/>
                <w:color w:val="auto"/>
              </w:rPr>
            </w:pPr>
          </w:p>
        </w:tc>
        <w:tc>
          <w:tcPr>
            <w:tcW w:w="9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w w:val="91"/>
              </w:rPr>
              <w:t>Notes</w:t>
            </w:r>
          </w:p>
        </w:tc>
        <w:tc>
          <w:tcPr>
            <w:tcW w:w="320" w:type="dxa"/>
            <w:vAlign w:val="bottom"/>
          </w:tcPr>
          <w:p>
            <w:pPr>
              <w:spacing w:after="0"/>
              <w:rPr>
                <w:sz w:val="15"/>
                <w:szCs w:val="15"/>
                <w:color w:val="auto"/>
              </w:rPr>
            </w:pPr>
          </w:p>
        </w:tc>
        <w:tc>
          <w:tcPr>
            <w:tcW w:w="92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w:t>
            </w:r>
          </w:p>
        </w:tc>
        <w:tc>
          <w:tcPr>
            <w:tcW w:w="3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Capital</w:t>
            </w:r>
          </w:p>
        </w:tc>
        <w:tc>
          <w:tcPr>
            <w:tcW w:w="122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Earnings</w:t>
            </w:r>
          </w:p>
        </w:tc>
        <w:tc>
          <w:tcPr>
            <w:tcW w:w="32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8"/>
              </w:rPr>
              <w:t>Earnings</w:t>
            </w:r>
          </w:p>
        </w:tc>
        <w:tc>
          <w:tcPr>
            <w:tcW w:w="126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Receivable</w:t>
            </w:r>
          </w:p>
        </w:tc>
        <w:tc>
          <w:tcPr>
            <w:tcW w:w="3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620" w:type="dxa"/>
            <w:vAlign w:val="bottom"/>
          </w:tcPr>
          <w:p>
            <w:pPr>
              <w:spacing w:after="0"/>
              <w:rPr>
                <w:sz w:val="22"/>
                <w:szCs w:val="22"/>
                <w:color w:val="auto"/>
              </w:rPr>
            </w:pPr>
          </w:p>
        </w:tc>
        <w:tc>
          <w:tcPr>
            <w:tcW w:w="14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58"/>
        </w:trPr>
        <w:tc>
          <w:tcPr>
            <w:tcW w:w="3620" w:type="dxa"/>
            <w:vAlign w:val="bottom"/>
          </w:tcPr>
          <w:p>
            <w:pPr>
              <w:spacing w:after="0"/>
              <w:rPr>
                <w:sz w:val="20"/>
                <w:szCs w:val="20"/>
                <w:color w:val="auto"/>
              </w:rPr>
            </w:pPr>
            <w:r>
              <w:rPr>
                <w:rFonts w:ascii="Courier New" w:cs="Courier New" w:eastAsia="Courier New" w:hAnsi="Courier New"/>
                <w:sz w:val="16"/>
                <w:szCs w:val="16"/>
                <w:color w:val="auto"/>
                <w:w w:val="98"/>
              </w:rPr>
              <w:t>BALANCE AS OF 12/26/98................</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20,710</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77,526</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95,221</w:t>
            </w:r>
          </w:p>
        </w:tc>
        <w:tc>
          <w:tcPr>
            <w:tcW w:w="3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1,072)</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w w:val="83"/>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802)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191,583</w:t>
            </w:r>
          </w:p>
        </w:tc>
        <w:tc>
          <w:tcPr>
            <w:tcW w:w="0" w:type="dxa"/>
            <w:vAlign w:val="bottom"/>
          </w:tcPr>
          <w:p>
            <w:pPr>
              <w:spacing w:after="0"/>
              <w:rPr>
                <w:sz w:val="1"/>
                <w:szCs w:val="1"/>
                <w:color w:val="auto"/>
              </w:rPr>
            </w:pPr>
          </w:p>
        </w:tc>
      </w:tr>
      <w:tr>
        <w:trPr>
          <w:trHeight w:val="276"/>
        </w:trPr>
        <w:tc>
          <w:tcPr>
            <w:tcW w:w="362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Comprehensive earnings:</w:t>
            </w: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5,361</w:t>
            </w: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418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Net earnings......................</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Foreign currency translation</w:t>
            </w: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303</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adjustment......................</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5,664</w:t>
            </w:r>
          </w:p>
        </w:tc>
        <w:tc>
          <w:tcPr>
            <w:tcW w:w="0" w:type="dxa"/>
            <w:vAlign w:val="bottom"/>
          </w:tcPr>
          <w:p>
            <w:pPr>
              <w:spacing w:after="0"/>
              <w:rPr>
                <w:sz w:val="1"/>
                <w:szCs w:val="1"/>
                <w:color w:val="auto"/>
              </w:rPr>
            </w:pPr>
          </w:p>
        </w:tc>
      </w:tr>
      <w:tr>
        <w:trPr>
          <w:trHeight w:val="261"/>
        </w:trPr>
        <w:tc>
          <w:tcPr>
            <w:tcW w:w="41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Total comprehensive earnings........</w:t>
            </w: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41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Issuance of 5,237 shares............</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w:t>
            </w:r>
          </w:p>
        </w:tc>
        <w:tc>
          <w:tcPr>
            <w:tcW w:w="340" w:type="dxa"/>
            <w:vAlign w:val="bottom"/>
          </w:tcPr>
          <w:p>
            <w:pPr>
              <w:spacing w:after="0"/>
              <w:rPr>
                <w:sz w:val="24"/>
                <w:szCs w:val="24"/>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92</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98</w:t>
            </w:r>
          </w:p>
        </w:tc>
        <w:tc>
          <w:tcPr>
            <w:tcW w:w="0" w:type="dxa"/>
            <w:vAlign w:val="bottom"/>
          </w:tcPr>
          <w:p>
            <w:pPr>
              <w:spacing w:after="0"/>
              <w:rPr>
                <w:sz w:val="1"/>
                <w:szCs w:val="1"/>
                <w:color w:val="auto"/>
              </w:rPr>
            </w:pPr>
          </w:p>
        </w:tc>
      </w:tr>
      <w:tr>
        <w:trPr>
          <w:trHeight w:val="358"/>
        </w:trPr>
        <w:tc>
          <w:tcPr>
            <w:tcW w:w="41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Repurchase of 50,000 shares.........</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(50)</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(887)</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(937)</w:t>
            </w:r>
          </w:p>
        </w:tc>
        <w:tc>
          <w:tcPr>
            <w:tcW w:w="0" w:type="dxa"/>
            <w:vAlign w:val="bottom"/>
          </w:tcPr>
          <w:p>
            <w:pPr>
              <w:spacing w:after="0"/>
              <w:rPr>
                <w:sz w:val="1"/>
                <w:szCs w:val="1"/>
                <w:color w:val="auto"/>
              </w:rPr>
            </w:pPr>
          </w:p>
        </w:tc>
      </w:tr>
      <w:tr>
        <w:trPr>
          <w:trHeight w:val="276"/>
        </w:trPr>
        <w:tc>
          <w:tcPr>
            <w:tcW w:w="36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Payments received on officers'</w:t>
            </w: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153</w:t>
            </w:r>
          </w:p>
        </w:tc>
        <w:tc>
          <w:tcPr>
            <w:tcW w:w="320" w:type="dxa"/>
            <w:vAlign w:val="bottom"/>
          </w:tcPr>
          <w:p>
            <w:pPr>
              <w:spacing w:after="0"/>
              <w:rPr>
                <w:sz w:val="23"/>
                <w:szCs w:val="23"/>
                <w:color w:val="auto"/>
              </w:rPr>
            </w:pP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153</w:t>
            </w:r>
          </w:p>
        </w:tc>
        <w:tc>
          <w:tcPr>
            <w:tcW w:w="0" w:type="dxa"/>
            <w:vAlign w:val="bottom"/>
          </w:tcPr>
          <w:p>
            <w:pPr>
              <w:spacing w:after="0"/>
              <w:rPr>
                <w:sz w:val="1"/>
                <w:szCs w:val="1"/>
                <w:color w:val="auto"/>
              </w:rPr>
            </w:pPr>
          </w:p>
        </w:tc>
      </w:tr>
      <w:tr>
        <w:trPr>
          <w:trHeight w:val="179"/>
        </w:trPr>
        <w:tc>
          <w:tcPr>
            <w:tcW w:w="418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stock notes receivable............</w:t>
            </w:r>
          </w:p>
        </w:tc>
        <w:tc>
          <w:tcPr>
            <w:tcW w:w="880" w:type="dxa"/>
            <w:vAlign w:val="bottom"/>
          </w:tcPr>
          <w:p>
            <w:pPr>
              <w:spacing w:after="0"/>
              <w:rPr>
                <w:sz w:val="15"/>
                <w:szCs w:val="15"/>
                <w:color w:val="auto"/>
              </w:rPr>
            </w:pPr>
          </w:p>
        </w:tc>
        <w:tc>
          <w:tcPr>
            <w:tcW w:w="1260" w:type="dxa"/>
            <w:vAlign w:val="bottom"/>
            <w:gridSpan w:val="2"/>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620" w:type="dxa"/>
            <w:vAlign w:val="bottom"/>
          </w:tcPr>
          <w:p>
            <w:pPr>
              <w:spacing w:after="0"/>
              <w:rPr>
                <w:sz w:val="22"/>
                <w:szCs w:val="22"/>
                <w:color w:val="auto"/>
              </w:rPr>
            </w:pPr>
          </w:p>
        </w:tc>
        <w:tc>
          <w:tcPr>
            <w:tcW w:w="14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vMerge w:val="continue"/>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58"/>
        </w:trPr>
        <w:tc>
          <w:tcPr>
            <w:tcW w:w="3620" w:type="dxa"/>
            <w:vAlign w:val="bottom"/>
          </w:tcPr>
          <w:p>
            <w:pPr>
              <w:spacing w:after="0"/>
              <w:rPr>
                <w:sz w:val="20"/>
                <w:szCs w:val="20"/>
                <w:color w:val="auto"/>
              </w:rPr>
            </w:pPr>
            <w:r>
              <w:rPr>
                <w:rFonts w:ascii="Courier New" w:cs="Courier New" w:eastAsia="Courier New" w:hAnsi="Courier New"/>
                <w:sz w:val="16"/>
                <w:szCs w:val="16"/>
                <w:color w:val="auto"/>
                <w:w w:val="93"/>
              </w:rPr>
              <w:t>BALANCE AS OF 3/27/99...................</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20,666</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77,618</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99,695</w:t>
            </w:r>
          </w:p>
        </w:tc>
        <w:tc>
          <w:tcPr>
            <w:tcW w:w="3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769)</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w w:val="83"/>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649)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196,561</w:t>
            </w:r>
          </w:p>
        </w:tc>
        <w:tc>
          <w:tcPr>
            <w:tcW w:w="0" w:type="dxa"/>
            <w:vAlign w:val="bottom"/>
          </w:tcPr>
          <w:p>
            <w:pPr>
              <w:spacing w:after="0"/>
              <w:rPr>
                <w:sz w:val="1"/>
                <w:szCs w:val="1"/>
                <w:color w:val="auto"/>
              </w:rPr>
            </w:pPr>
          </w:p>
        </w:tc>
      </w:tr>
      <w:tr>
        <w:trPr>
          <w:trHeight w:val="276"/>
        </w:trPr>
        <w:tc>
          <w:tcPr>
            <w:tcW w:w="362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Comprehensive earnings:</w:t>
            </w: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12,748</w:t>
            </w: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418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Net earnings......................</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Foreign currency translation</w:t>
            </w: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512</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adjustment......................</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13,260</w:t>
            </w:r>
          </w:p>
        </w:tc>
        <w:tc>
          <w:tcPr>
            <w:tcW w:w="0" w:type="dxa"/>
            <w:vAlign w:val="bottom"/>
          </w:tcPr>
          <w:p>
            <w:pPr>
              <w:spacing w:after="0"/>
              <w:rPr>
                <w:sz w:val="1"/>
                <w:szCs w:val="1"/>
                <w:color w:val="auto"/>
              </w:rPr>
            </w:pPr>
          </w:p>
        </w:tc>
      </w:tr>
      <w:tr>
        <w:trPr>
          <w:trHeight w:val="261"/>
        </w:trPr>
        <w:tc>
          <w:tcPr>
            <w:tcW w:w="41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Total comprehensive earnings........</w:t>
            </w: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41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Dividends paid......................</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(728)</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(728)</w:t>
            </w:r>
          </w:p>
        </w:tc>
        <w:tc>
          <w:tcPr>
            <w:tcW w:w="0" w:type="dxa"/>
            <w:vAlign w:val="bottom"/>
          </w:tcPr>
          <w:p>
            <w:pPr>
              <w:spacing w:after="0"/>
              <w:rPr>
                <w:sz w:val="1"/>
                <w:szCs w:val="1"/>
                <w:color w:val="auto"/>
              </w:rPr>
            </w:pPr>
          </w:p>
        </w:tc>
      </w:tr>
      <w:tr>
        <w:trPr>
          <w:trHeight w:val="358"/>
        </w:trPr>
        <w:tc>
          <w:tcPr>
            <w:tcW w:w="41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Issuance of 164,743 shares..........</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164</w:t>
            </w:r>
          </w:p>
        </w:tc>
        <w:tc>
          <w:tcPr>
            <w:tcW w:w="340" w:type="dxa"/>
            <w:vAlign w:val="bottom"/>
          </w:tcPr>
          <w:p>
            <w:pPr>
              <w:spacing w:after="0"/>
              <w:rPr>
                <w:sz w:val="24"/>
                <w:szCs w:val="24"/>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560</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724</w:t>
            </w:r>
          </w:p>
        </w:tc>
        <w:tc>
          <w:tcPr>
            <w:tcW w:w="0" w:type="dxa"/>
            <w:vAlign w:val="bottom"/>
          </w:tcPr>
          <w:p>
            <w:pPr>
              <w:spacing w:after="0"/>
              <w:rPr>
                <w:sz w:val="1"/>
                <w:szCs w:val="1"/>
                <w:color w:val="auto"/>
              </w:rPr>
            </w:pPr>
          </w:p>
        </w:tc>
      </w:tr>
      <w:tr>
        <w:trPr>
          <w:trHeight w:val="358"/>
        </w:trPr>
        <w:tc>
          <w:tcPr>
            <w:tcW w:w="41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Repurchase of 57,201 shares.........</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(57)</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(1,071)</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(1,128)</w:t>
            </w:r>
          </w:p>
        </w:tc>
        <w:tc>
          <w:tcPr>
            <w:tcW w:w="0" w:type="dxa"/>
            <w:vAlign w:val="bottom"/>
          </w:tcPr>
          <w:p>
            <w:pPr>
              <w:spacing w:after="0"/>
              <w:rPr>
                <w:sz w:val="1"/>
                <w:szCs w:val="1"/>
                <w:color w:val="auto"/>
              </w:rPr>
            </w:pPr>
          </w:p>
        </w:tc>
      </w:tr>
      <w:tr>
        <w:trPr>
          <w:trHeight w:val="276"/>
        </w:trPr>
        <w:tc>
          <w:tcPr>
            <w:tcW w:w="36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Payments received on officers'</w:t>
            </w: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12</w:t>
            </w:r>
          </w:p>
        </w:tc>
        <w:tc>
          <w:tcPr>
            <w:tcW w:w="320" w:type="dxa"/>
            <w:vAlign w:val="bottom"/>
          </w:tcPr>
          <w:p>
            <w:pPr>
              <w:spacing w:after="0"/>
              <w:rPr>
                <w:sz w:val="23"/>
                <w:szCs w:val="23"/>
                <w:color w:val="auto"/>
              </w:rPr>
            </w:pP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12</w:t>
            </w:r>
          </w:p>
        </w:tc>
        <w:tc>
          <w:tcPr>
            <w:tcW w:w="0" w:type="dxa"/>
            <w:vAlign w:val="bottom"/>
          </w:tcPr>
          <w:p>
            <w:pPr>
              <w:spacing w:after="0"/>
              <w:rPr>
                <w:sz w:val="1"/>
                <w:szCs w:val="1"/>
                <w:color w:val="auto"/>
              </w:rPr>
            </w:pPr>
          </w:p>
        </w:tc>
      </w:tr>
      <w:tr>
        <w:trPr>
          <w:trHeight w:val="179"/>
        </w:trPr>
        <w:tc>
          <w:tcPr>
            <w:tcW w:w="418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stock notes receivable............</w:t>
            </w:r>
          </w:p>
        </w:tc>
        <w:tc>
          <w:tcPr>
            <w:tcW w:w="880" w:type="dxa"/>
            <w:vAlign w:val="bottom"/>
          </w:tcPr>
          <w:p>
            <w:pPr>
              <w:spacing w:after="0"/>
              <w:rPr>
                <w:sz w:val="15"/>
                <w:szCs w:val="15"/>
                <w:color w:val="auto"/>
              </w:rPr>
            </w:pPr>
          </w:p>
        </w:tc>
        <w:tc>
          <w:tcPr>
            <w:tcW w:w="1260" w:type="dxa"/>
            <w:vAlign w:val="bottom"/>
            <w:gridSpan w:val="2"/>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620" w:type="dxa"/>
            <w:vAlign w:val="bottom"/>
          </w:tcPr>
          <w:p>
            <w:pPr>
              <w:spacing w:after="0"/>
              <w:rPr>
                <w:sz w:val="22"/>
                <w:szCs w:val="22"/>
                <w:color w:val="auto"/>
              </w:rPr>
            </w:pPr>
          </w:p>
        </w:tc>
        <w:tc>
          <w:tcPr>
            <w:tcW w:w="14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vMerge w:val="continue"/>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c>
          <w:tcPr>
            <w:tcW w:w="0" w:type="dxa"/>
            <w:vAlign w:val="bottom"/>
          </w:tcPr>
          <w:p>
            <w:pPr>
              <w:spacing w:after="0"/>
              <w:rPr>
                <w:sz w:val="1"/>
                <w:szCs w:val="1"/>
                <w:color w:val="auto"/>
              </w:rPr>
            </w:pPr>
          </w:p>
        </w:tc>
      </w:tr>
      <w:tr>
        <w:trPr>
          <w:trHeight w:val="358"/>
        </w:trPr>
        <w:tc>
          <w:tcPr>
            <w:tcW w:w="3620" w:type="dxa"/>
            <w:vAlign w:val="bottom"/>
          </w:tcPr>
          <w:p>
            <w:pPr>
              <w:spacing w:after="0"/>
              <w:rPr>
                <w:sz w:val="20"/>
                <w:szCs w:val="20"/>
                <w:color w:val="auto"/>
              </w:rPr>
            </w:pPr>
            <w:r>
              <w:rPr>
                <w:rFonts w:ascii="Courier New" w:cs="Courier New" w:eastAsia="Courier New" w:hAnsi="Courier New"/>
                <w:sz w:val="16"/>
                <w:szCs w:val="16"/>
                <w:color w:val="auto"/>
                <w:w w:val="93"/>
              </w:rPr>
              <w:t>BALANCE AS OF 6/26/99...................</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20,773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78,178</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$ 110,644</w:t>
            </w:r>
          </w:p>
        </w:tc>
        <w:tc>
          <w:tcPr>
            <w:tcW w:w="3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257)</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w w:val="83"/>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637)</w:t>
            </w:r>
          </w:p>
        </w:tc>
        <w:tc>
          <w:tcPr>
            <w:tcW w:w="32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$ 208,701</w:t>
            </w:r>
          </w:p>
        </w:tc>
        <w:tc>
          <w:tcPr>
            <w:tcW w:w="0" w:type="dxa"/>
            <w:vAlign w:val="bottom"/>
          </w:tcPr>
          <w:p>
            <w:pPr>
              <w:spacing w:after="0"/>
              <w:rPr>
                <w:sz w:val="1"/>
                <w:szCs w:val="1"/>
                <w:color w:val="auto"/>
              </w:rPr>
            </w:pPr>
          </w:p>
        </w:tc>
      </w:tr>
      <w:tr>
        <w:trPr>
          <w:trHeight w:val="276"/>
        </w:trPr>
        <w:tc>
          <w:tcPr>
            <w:tcW w:w="362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Comprehensive earnings:</w:t>
            </w: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9,557</w:t>
            </w: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418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Net earnings......................</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Foreign currency translation</w:t>
            </w: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233</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8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adjustment......................</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9,790</w:t>
            </w:r>
          </w:p>
        </w:tc>
        <w:tc>
          <w:tcPr>
            <w:tcW w:w="0" w:type="dxa"/>
            <w:vAlign w:val="bottom"/>
          </w:tcPr>
          <w:p>
            <w:pPr>
              <w:spacing w:after="0"/>
              <w:rPr>
                <w:sz w:val="1"/>
                <w:szCs w:val="1"/>
                <w:color w:val="auto"/>
              </w:rPr>
            </w:pPr>
          </w:p>
        </w:tc>
      </w:tr>
      <w:tr>
        <w:trPr>
          <w:trHeight w:val="261"/>
        </w:trPr>
        <w:tc>
          <w:tcPr>
            <w:tcW w:w="41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Total comprehensive earnings:.......</w:t>
            </w: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41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Issuance of 4,247 shares............</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w:t>
            </w:r>
          </w:p>
        </w:tc>
        <w:tc>
          <w:tcPr>
            <w:tcW w:w="340" w:type="dxa"/>
            <w:vAlign w:val="bottom"/>
          </w:tcPr>
          <w:p>
            <w:pPr>
              <w:spacing w:after="0"/>
              <w:rPr>
                <w:sz w:val="24"/>
                <w:szCs w:val="24"/>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75</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79</w:t>
            </w:r>
          </w:p>
        </w:tc>
        <w:tc>
          <w:tcPr>
            <w:tcW w:w="0" w:type="dxa"/>
            <w:vAlign w:val="bottom"/>
          </w:tcPr>
          <w:p>
            <w:pPr>
              <w:spacing w:after="0"/>
              <w:rPr>
                <w:sz w:val="1"/>
                <w:szCs w:val="1"/>
                <w:color w:val="auto"/>
              </w:rPr>
            </w:pPr>
          </w:p>
        </w:tc>
      </w:tr>
      <w:tr>
        <w:trPr>
          <w:trHeight w:val="358"/>
        </w:trPr>
        <w:tc>
          <w:tcPr>
            <w:tcW w:w="41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Repurchase of 100,000 shares........</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(100)</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(1,609)</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(1,709)</w:t>
            </w:r>
          </w:p>
        </w:tc>
        <w:tc>
          <w:tcPr>
            <w:tcW w:w="0" w:type="dxa"/>
            <w:vAlign w:val="bottom"/>
          </w:tcPr>
          <w:p>
            <w:pPr>
              <w:spacing w:after="0"/>
              <w:rPr>
                <w:sz w:val="1"/>
                <w:szCs w:val="1"/>
                <w:color w:val="auto"/>
              </w:rPr>
            </w:pPr>
          </w:p>
        </w:tc>
      </w:tr>
      <w:tr>
        <w:trPr>
          <w:trHeight w:val="276"/>
        </w:trPr>
        <w:tc>
          <w:tcPr>
            <w:tcW w:w="36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Payments received on officers'</w:t>
            </w: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w:t>
            </w:r>
          </w:p>
        </w:tc>
        <w:tc>
          <w:tcPr>
            <w:tcW w:w="320" w:type="dxa"/>
            <w:vAlign w:val="bottom"/>
          </w:tcPr>
          <w:p>
            <w:pPr>
              <w:spacing w:after="0"/>
              <w:rPr>
                <w:sz w:val="23"/>
                <w:szCs w:val="23"/>
                <w:color w:val="auto"/>
              </w:rPr>
            </w:pPr>
          </w:p>
        </w:tc>
        <w:tc>
          <w:tcPr>
            <w:tcW w:w="9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79"/>
        </w:trPr>
        <w:tc>
          <w:tcPr>
            <w:tcW w:w="418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stock notes receivable............</w:t>
            </w:r>
          </w:p>
        </w:tc>
        <w:tc>
          <w:tcPr>
            <w:tcW w:w="880" w:type="dxa"/>
            <w:vAlign w:val="bottom"/>
          </w:tcPr>
          <w:p>
            <w:pPr>
              <w:spacing w:after="0"/>
              <w:rPr>
                <w:sz w:val="15"/>
                <w:szCs w:val="15"/>
                <w:color w:val="auto"/>
              </w:rPr>
            </w:pPr>
          </w:p>
        </w:tc>
        <w:tc>
          <w:tcPr>
            <w:tcW w:w="1260" w:type="dxa"/>
            <w:vAlign w:val="bottom"/>
            <w:gridSpan w:val="2"/>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620" w:type="dxa"/>
            <w:vAlign w:val="bottom"/>
          </w:tcPr>
          <w:p>
            <w:pPr>
              <w:spacing w:after="0"/>
              <w:rPr>
                <w:sz w:val="22"/>
                <w:szCs w:val="22"/>
                <w:color w:val="auto"/>
              </w:rPr>
            </w:pPr>
          </w:p>
        </w:tc>
        <w:tc>
          <w:tcPr>
            <w:tcW w:w="14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vMerge w:val="continue"/>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3620" w:type="dxa"/>
            <w:vAlign w:val="bottom"/>
          </w:tcPr>
          <w:p>
            <w:pPr>
              <w:spacing w:after="0"/>
              <w:rPr>
                <w:sz w:val="20"/>
                <w:szCs w:val="20"/>
                <w:color w:val="auto"/>
              </w:rPr>
            </w:pPr>
            <w:r>
              <w:rPr>
                <w:rFonts w:ascii="Courier New" w:cs="Courier New" w:eastAsia="Courier New" w:hAnsi="Courier New"/>
                <w:sz w:val="16"/>
                <w:szCs w:val="16"/>
                <w:color w:val="auto"/>
                <w:w w:val="93"/>
              </w:rPr>
              <w:t>BALANCE AS OF 9/25/99...................</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20,677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78,253</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$ 118,592</w:t>
            </w:r>
          </w:p>
        </w:tc>
        <w:tc>
          <w:tcPr>
            <w:tcW w:w="3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w w:val="83"/>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636)</w:t>
            </w:r>
          </w:p>
        </w:tc>
        <w:tc>
          <w:tcPr>
            <w:tcW w:w="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216,862</w:t>
            </w:r>
          </w:p>
        </w:tc>
        <w:tc>
          <w:tcPr>
            <w:tcW w:w="0" w:type="dxa"/>
            <w:vAlign w:val="bottom"/>
          </w:tcPr>
          <w:p>
            <w:pPr>
              <w:spacing w:after="0"/>
              <w:rPr>
                <w:sz w:val="1"/>
                <w:szCs w:val="1"/>
                <w:color w:val="auto"/>
              </w:rPr>
            </w:pPr>
          </w:p>
        </w:tc>
      </w:tr>
      <w:tr>
        <w:trPr>
          <w:trHeight w:val="261"/>
        </w:trPr>
        <w:tc>
          <w:tcPr>
            <w:tcW w:w="3620" w:type="dxa"/>
            <w:vAlign w:val="bottom"/>
          </w:tcPr>
          <w:p>
            <w:pPr>
              <w:spacing w:after="0"/>
              <w:rPr>
                <w:sz w:val="22"/>
                <w:szCs w:val="22"/>
                <w:color w:val="auto"/>
              </w:rPr>
            </w:pPr>
          </w:p>
        </w:tc>
        <w:tc>
          <w:tcPr>
            <w:tcW w:w="14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37"/>
        </w:trPr>
        <w:tc>
          <w:tcPr>
            <w:tcW w:w="3620" w:type="dxa"/>
            <w:vAlign w:val="bottom"/>
          </w:tcPr>
          <w:p>
            <w:pPr>
              <w:spacing w:after="0"/>
              <w:rPr>
                <w:sz w:val="24"/>
                <w:szCs w:val="24"/>
                <w:color w:val="auto"/>
              </w:rPr>
            </w:pP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6</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69" w:right="139"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23"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6"/>
          <w:szCs w:val="16"/>
          <w:color w:val="auto"/>
        </w:rPr>
        <w:t>UNIVERSAL FOREST PRODUCTS, INC.</w:t>
      </w:r>
    </w:p>
    <w:p>
      <w:pPr>
        <w:jc w:val="center"/>
        <w:ind w:right="3620"/>
        <w:spacing w:after="0" w:line="236" w:lineRule="auto"/>
        <w:rPr>
          <w:sz w:val="20"/>
          <w:szCs w:val="20"/>
          <w:color w:val="auto"/>
        </w:rPr>
      </w:pPr>
      <w:r>
        <w:rPr>
          <w:rFonts w:ascii="Courier New" w:cs="Courier New" w:eastAsia="Courier New" w:hAnsi="Courier New"/>
          <w:sz w:val="16"/>
          <w:szCs w:val="16"/>
          <w:color w:val="auto"/>
        </w:rPr>
        <w:t>CONSOLIDATED CONDENSED STATEMENTS OF SHAREHOLDERS' EQUITY</w:t>
      </w:r>
    </w:p>
    <w:p>
      <w:pPr>
        <w:spacing w:after="0" w:line="1"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20" w:type="dxa"/>
            <w:vAlign w:val="bottom"/>
          </w:tcPr>
          <w:p>
            <w:pPr>
              <w:spacing w:after="0"/>
              <w:rPr>
                <w:sz w:val="20"/>
                <w:szCs w:val="20"/>
                <w:color w:val="auto"/>
              </w:rPr>
            </w:pPr>
            <w:r>
              <w:rPr>
                <w:rFonts w:ascii="Courier New" w:cs="Courier New" w:eastAsia="Courier New" w:hAnsi="Courier New"/>
                <w:sz w:val="16"/>
                <w:szCs w:val="16"/>
                <w:color w:val="auto"/>
              </w:rPr>
              <w:t>(in thousands, except share data)</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gridSpan w:val="2"/>
            <w:vMerge w:val="restart"/>
          </w:tcPr>
          <w:p>
            <w:pPr>
              <w:jc w:val="right"/>
              <w:ind w:right="302"/>
              <w:spacing w:after="0"/>
              <w:rPr>
                <w:sz w:val="20"/>
                <w:szCs w:val="20"/>
                <w:color w:val="auto"/>
              </w:rPr>
            </w:pPr>
            <w:r>
              <w:rPr>
                <w:rFonts w:ascii="Courier New" w:cs="Courier New" w:eastAsia="Courier New" w:hAnsi="Courier New"/>
                <w:sz w:val="16"/>
                <w:szCs w:val="16"/>
                <w:color w:val="auto"/>
              </w:rPr>
              <w:t>Additional</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Accumulated</w:t>
            </w:r>
          </w:p>
        </w:tc>
        <w:tc>
          <w:tcPr>
            <w:tcW w:w="12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Officers'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w w:val="93"/>
              </w:rPr>
              <w:t>Common</w:t>
            </w:r>
          </w:p>
        </w:tc>
        <w:tc>
          <w:tcPr>
            <w:tcW w:w="14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w w:val="96"/>
              </w:rPr>
              <w:t>Retained</w:t>
            </w:r>
          </w:p>
        </w:tc>
        <w:tc>
          <w:tcPr>
            <w:tcW w:w="8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1"/>
              </w:rPr>
              <w:t>Other</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w w:val="95"/>
              </w:rPr>
              <w:t>Stock</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5"/>
              </w:rPr>
              <w:t>Paid-In</w:t>
            </w: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0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Comprehensive</w:t>
            </w:r>
          </w:p>
        </w:tc>
        <w:tc>
          <w:tcPr>
            <w:tcW w:w="320" w:type="dxa"/>
            <w:vAlign w:val="bottom"/>
          </w:tcPr>
          <w:p>
            <w:pPr>
              <w:spacing w:after="0"/>
              <w:rPr>
                <w:sz w:val="15"/>
                <w:szCs w:val="15"/>
                <w:color w:val="auto"/>
              </w:rPr>
            </w:pPr>
          </w:p>
        </w:tc>
        <w:tc>
          <w:tcPr>
            <w:tcW w:w="88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w w:val="95"/>
              </w:rPr>
              <w:t>Notes</w:t>
            </w:r>
          </w:p>
        </w:tc>
        <w:tc>
          <w:tcPr>
            <w:tcW w:w="140" w:type="dxa"/>
            <w:vAlign w:val="bottom"/>
          </w:tcPr>
          <w:p>
            <w:pPr>
              <w:spacing w:after="0"/>
              <w:rPr>
                <w:sz w:val="15"/>
                <w:szCs w:val="15"/>
                <w:color w:val="auto"/>
              </w:rPr>
            </w:pPr>
          </w:p>
        </w:tc>
        <w:tc>
          <w:tcPr>
            <w:tcW w:w="9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179"/>
        </w:trPr>
        <w:tc>
          <w:tcPr>
            <w:tcW w:w="3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Stock</w:t>
            </w:r>
          </w:p>
        </w:tc>
        <w:tc>
          <w:tcPr>
            <w:tcW w:w="280" w:type="dxa"/>
            <w:vAlign w:val="bottom"/>
          </w:tcPr>
          <w:p>
            <w:pPr>
              <w:spacing w:after="0"/>
              <w:rPr>
                <w:sz w:val="15"/>
                <w:szCs w:val="15"/>
                <w:color w:val="auto"/>
              </w:rPr>
            </w:pP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5"/>
              </w:rPr>
              <w:t>Capital</w:t>
            </w:r>
          </w:p>
        </w:tc>
        <w:tc>
          <w:tcPr>
            <w:tcW w:w="18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Earnings</w:t>
            </w:r>
          </w:p>
        </w:tc>
        <w:tc>
          <w:tcPr>
            <w:tcW w:w="14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Earnings</w:t>
            </w:r>
          </w:p>
        </w:tc>
        <w:tc>
          <w:tcPr>
            <w:tcW w:w="12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Receivable</w:t>
            </w: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720" w:type="dxa"/>
            <w:vAlign w:val="bottom"/>
          </w:tcPr>
          <w:p>
            <w:pPr>
              <w:spacing w:after="0"/>
              <w:rPr>
                <w:sz w:val="22"/>
                <w:szCs w:val="22"/>
                <w:color w:val="auto"/>
              </w:rPr>
            </w:pP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9"/>
              </w:rPr>
              <w:t>-------------</w:t>
            </w:r>
          </w:p>
        </w:tc>
        <w:tc>
          <w:tcPr>
            <w:tcW w:w="12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537"/>
        </w:trPr>
        <w:tc>
          <w:tcPr>
            <w:tcW w:w="3720" w:type="dxa"/>
            <w:vAlign w:val="bottom"/>
          </w:tcPr>
          <w:p>
            <w:pPr>
              <w:spacing w:after="0"/>
              <w:rPr>
                <w:sz w:val="20"/>
                <w:szCs w:val="20"/>
                <w:color w:val="auto"/>
              </w:rPr>
            </w:pPr>
            <w:r>
              <w:rPr>
                <w:rFonts w:ascii="Courier New" w:cs="Courier New" w:eastAsia="Courier New" w:hAnsi="Courier New"/>
                <w:sz w:val="16"/>
                <w:szCs w:val="16"/>
                <w:color w:val="auto"/>
              </w:rPr>
              <w:t>BALANCE AS OF 12/27/97................</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17,572</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29,855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70,253</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882)</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w w:val="83"/>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115,898</w:t>
            </w:r>
          </w:p>
        </w:tc>
        <w:tc>
          <w:tcPr>
            <w:tcW w:w="0" w:type="dxa"/>
            <w:vAlign w:val="bottom"/>
          </w:tcPr>
          <w:p>
            <w:pPr>
              <w:spacing w:after="0"/>
              <w:rPr>
                <w:sz w:val="1"/>
                <w:szCs w:val="1"/>
                <w:color w:val="auto"/>
              </w:rPr>
            </w:pPr>
          </w:p>
        </w:tc>
      </w:tr>
      <w:tr>
        <w:trPr>
          <w:trHeight w:val="276"/>
        </w:trPr>
        <w:tc>
          <w:tcPr>
            <w:tcW w:w="372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Comprehensive earnings:</w:t>
            </w: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3,577</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earnings.....................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Foreign currency translation</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266</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adjustment......................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3,843</w:t>
            </w:r>
          </w:p>
        </w:tc>
        <w:tc>
          <w:tcPr>
            <w:tcW w:w="0" w:type="dxa"/>
            <w:vAlign w:val="bottom"/>
          </w:tcPr>
          <w:p>
            <w:pPr>
              <w:spacing w:after="0"/>
              <w:rPr>
                <w:sz w:val="1"/>
                <w:szCs w:val="1"/>
                <w:color w:val="auto"/>
              </w:rPr>
            </w:pPr>
          </w:p>
        </w:tc>
      </w:tr>
      <w:tr>
        <w:trPr>
          <w:trHeight w:val="261"/>
        </w:trPr>
        <w:tc>
          <w:tcPr>
            <w:tcW w:w="3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comprehensive earnings:......</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3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Issuance of 4,585 shares...........</w:t>
            </w:r>
          </w:p>
        </w:tc>
        <w:tc>
          <w:tcPr>
            <w:tcW w:w="18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w:t>
            </w:r>
          </w:p>
        </w:tc>
        <w:tc>
          <w:tcPr>
            <w:tcW w:w="280" w:type="dxa"/>
            <w:vAlign w:val="bottom"/>
          </w:tcPr>
          <w:p>
            <w:pPr>
              <w:spacing w:after="0"/>
              <w:rPr>
                <w:sz w:val="24"/>
                <w:szCs w:val="24"/>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51</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w:t>
            </w:r>
          </w:p>
        </w:tc>
        <w:tc>
          <w:tcPr>
            <w:tcW w:w="0" w:type="dxa"/>
            <w:vAlign w:val="bottom"/>
          </w:tcPr>
          <w:p>
            <w:pPr>
              <w:spacing w:after="0"/>
              <w:rPr>
                <w:sz w:val="1"/>
                <w:szCs w:val="1"/>
                <w:color w:val="auto"/>
              </w:rPr>
            </w:pPr>
          </w:p>
        </w:tc>
      </w:tr>
      <w:tr>
        <w:trPr>
          <w:trHeight w:val="276"/>
        </w:trPr>
        <w:tc>
          <w:tcPr>
            <w:tcW w:w="37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Payments received on officers'</w:t>
            </w: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66</w:t>
            </w:r>
          </w:p>
        </w:tc>
        <w:tc>
          <w:tcPr>
            <w:tcW w:w="140" w:type="dxa"/>
            <w:vAlign w:val="bottom"/>
          </w:tcPr>
          <w:p>
            <w:pPr>
              <w:spacing w:after="0"/>
              <w:rPr>
                <w:sz w:val="23"/>
                <w:szCs w:val="23"/>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66</w:t>
            </w:r>
          </w:p>
        </w:tc>
        <w:tc>
          <w:tcPr>
            <w:tcW w:w="0" w:type="dxa"/>
            <w:vAlign w:val="bottom"/>
          </w:tcPr>
          <w:p>
            <w:pPr>
              <w:spacing w:after="0"/>
              <w:rPr>
                <w:sz w:val="1"/>
                <w:szCs w:val="1"/>
                <w:color w:val="auto"/>
              </w:rPr>
            </w:pP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stock notes receivable...........</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gridSpan w:val="2"/>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9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4"/>
              </w:rPr>
              <w:t>---------</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720" w:type="dxa"/>
            <w:vAlign w:val="bottom"/>
          </w:tcPr>
          <w:p>
            <w:pPr>
              <w:spacing w:after="0"/>
              <w:rPr>
                <w:sz w:val="22"/>
                <w:szCs w:val="22"/>
                <w:color w:val="auto"/>
              </w:rPr>
            </w:pP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260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w w:val="97"/>
              </w:rPr>
              <w:t>------------- ------------</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358"/>
        </w:trPr>
        <w:tc>
          <w:tcPr>
            <w:tcW w:w="3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BALANCE AS OF 3/28/98..................</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17,577</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29,906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73,830</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616)</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w w:val="83"/>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834)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119,863</w:t>
            </w:r>
          </w:p>
        </w:tc>
        <w:tc>
          <w:tcPr>
            <w:tcW w:w="0" w:type="dxa"/>
            <w:vAlign w:val="bottom"/>
          </w:tcPr>
          <w:p>
            <w:pPr>
              <w:spacing w:after="0"/>
              <w:rPr>
                <w:sz w:val="1"/>
                <w:szCs w:val="1"/>
                <w:color w:val="auto"/>
              </w:rPr>
            </w:pPr>
          </w:p>
        </w:tc>
      </w:tr>
      <w:tr>
        <w:trPr>
          <w:trHeight w:val="276"/>
        </w:trPr>
        <w:tc>
          <w:tcPr>
            <w:tcW w:w="372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Comprehensive earnings:</w:t>
            </w: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11,123</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earnings.....................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Foreign currency translation</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5"/>
              </w:rPr>
              <w:t>(131)</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adjustment.....................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10,992</w:t>
            </w:r>
          </w:p>
        </w:tc>
        <w:tc>
          <w:tcPr>
            <w:tcW w:w="0" w:type="dxa"/>
            <w:vAlign w:val="bottom"/>
          </w:tcPr>
          <w:p>
            <w:pPr>
              <w:spacing w:after="0"/>
              <w:rPr>
                <w:sz w:val="1"/>
                <w:szCs w:val="1"/>
                <w:color w:val="auto"/>
              </w:rPr>
            </w:pPr>
          </w:p>
        </w:tc>
      </w:tr>
      <w:tr>
        <w:trPr>
          <w:trHeight w:val="261"/>
        </w:trPr>
        <w:tc>
          <w:tcPr>
            <w:tcW w:w="3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comprehensive earnings:......</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3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Dividend paid......................</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(725)</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(725)</w:t>
            </w:r>
          </w:p>
        </w:tc>
        <w:tc>
          <w:tcPr>
            <w:tcW w:w="0" w:type="dxa"/>
            <w:vAlign w:val="bottom"/>
          </w:tcPr>
          <w:p>
            <w:pPr>
              <w:spacing w:after="0"/>
              <w:rPr>
                <w:sz w:val="1"/>
                <w:szCs w:val="1"/>
                <w:color w:val="auto"/>
              </w:rPr>
            </w:pPr>
          </w:p>
        </w:tc>
      </w:tr>
      <w:tr>
        <w:trPr>
          <w:trHeight w:val="358"/>
        </w:trPr>
        <w:tc>
          <w:tcPr>
            <w:tcW w:w="3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Final settlement of CBC merger.....</w:t>
            </w:r>
          </w:p>
        </w:tc>
        <w:tc>
          <w:tcPr>
            <w:tcW w:w="18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w:t>
            </w:r>
          </w:p>
        </w:tc>
        <w:tc>
          <w:tcPr>
            <w:tcW w:w="280" w:type="dxa"/>
            <w:vAlign w:val="bottom"/>
          </w:tcPr>
          <w:p>
            <w:pPr>
              <w:spacing w:after="0"/>
              <w:rPr>
                <w:sz w:val="24"/>
                <w:szCs w:val="24"/>
                <w:color w:val="auto"/>
              </w:rPr>
            </w:pP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(218)</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(235)</w:t>
            </w:r>
          </w:p>
        </w:tc>
        <w:tc>
          <w:tcPr>
            <w:tcW w:w="0" w:type="dxa"/>
            <w:vAlign w:val="bottom"/>
          </w:tcPr>
          <w:p>
            <w:pPr>
              <w:spacing w:after="0"/>
              <w:rPr>
                <w:sz w:val="1"/>
                <w:szCs w:val="1"/>
                <w:color w:val="auto"/>
              </w:rPr>
            </w:pPr>
          </w:p>
        </w:tc>
      </w:tr>
      <w:tr>
        <w:trPr>
          <w:trHeight w:val="358"/>
        </w:trPr>
        <w:tc>
          <w:tcPr>
            <w:tcW w:w="3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Issuance of 3,123,090 shares.......</w:t>
            </w:r>
          </w:p>
        </w:tc>
        <w:tc>
          <w:tcPr>
            <w:tcW w:w="18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3,140</w:t>
            </w:r>
          </w:p>
        </w:tc>
        <w:tc>
          <w:tcPr>
            <w:tcW w:w="280" w:type="dxa"/>
            <w:vAlign w:val="bottom"/>
          </w:tcPr>
          <w:p>
            <w:pPr>
              <w:spacing w:after="0"/>
              <w:rPr>
                <w:sz w:val="24"/>
                <w:szCs w:val="24"/>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47,700</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50,840</w:t>
            </w:r>
          </w:p>
        </w:tc>
        <w:tc>
          <w:tcPr>
            <w:tcW w:w="0" w:type="dxa"/>
            <w:vAlign w:val="bottom"/>
          </w:tcPr>
          <w:p>
            <w:pPr>
              <w:spacing w:after="0"/>
              <w:rPr>
                <w:sz w:val="1"/>
                <w:szCs w:val="1"/>
                <w:color w:val="auto"/>
              </w:rPr>
            </w:pPr>
          </w:p>
        </w:tc>
      </w:tr>
      <w:tr>
        <w:trPr>
          <w:trHeight w:val="276"/>
        </w:trPr>
        <w:tc>
          <w:tcPr>
            <w:tcW w:w="37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Payments received on officers'</w:t>
            </w: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16</w:t>
            </w:r>
          </w:p>
        </w:tc>
        <w:tc>
          <w:tcPr>
            <w:tcW w:w="140" w:type="dxa"/>
            <w:vAlign w:val="bottom"/>
          </w:tcPr>
          <w:p>
            <w:pPr>
              <w:spacing w:after="0"/>
              <w:rPr>
                <w:sz w:val="23"/>
                <w:szCs w:val="23"/>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stock notes receivable...........</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gridSpan w:val="2"/>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vMerge w:val="restart"/>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vMerge w:val="restart"/>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720" w:type="dxa"/>
            <w:vAlign w:val="bottom"/>
          </w:tcPr>
          <w:p>
            <w:pPr>
              <w:spacing w:after="0"/>
              <w:rPr>
                <w:sz w:val="22"/>
                <w:szCs w:val="22"/>
                <w:color w:val="auto"/>
              </w:rPr>
            </w:pP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12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358"/>
        </w:trPr>
        <w:tc>
          <w:tcPr>
            <w:tcW w:w="3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BALANCE AS OF 6/27/98..................</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20,700</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77,388</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84,228</w:t>
            </w:r>
          </w:p>
        </w:tc>
        <w:tc>
          <w:tcPr>
            <w:tcW w:w="88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747)</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w w:val="83"/>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818)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180,751</w:t>
            </w:r>
          </w:p>
        </w:tc>
        <w:tc>
          <w:tcPr>
            <w:tcW w:w="0" w:type="dxa"/>
            <w:vAlign w:val="bottom"/>
          </w:tcPr>
          <w:p>
            <w:pPr>
              <w:spacing w:after="0"/>
              <w:rPr>
                <w:sz w:val="1"/>
                <w:szCs w:val="1"/>
                <w:color w:val="auto"/>
              </w:rPr>
            </w:pPr>
          </w:p>
        </w:tc>
      </w:tr>
      <w:tr>
        <w:trPr>
          <w:trHeight w:val="276"/>
        </w:trPr>
        <w:tc>
          <w:tcPr>
            <w:tcW w:w="372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Comprehensive earnings:</w:t>
            </w: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8,498</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earnings.....................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Foreign currency translation</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5"/>
              </w:rPr>
              <w:t>(176)</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adjustment.....................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8,322</w:t>
            </w:r>
          </w:p>
        </w:tc>
        <w:tc>
          <w:tcPr>
            <w:tcW w:w="0" w:type="dxa"/>
            <w:vAlign w:val="bottom"/>
          </w:tcPr>
          <w:p>
            <w:pPr>
              <w:spacing w:after="0"/>
              <w:rPr>
                <w:sz w:val="1"/>
                <w:szCs w:val="1"/>
                <w:color w:val="auto"/>
              </w:rPr>
            </w:pPr>
          </w:p>
        </w:tc>
      </w:tr>
      <w:tr>
        <w:trPr>
          <w:trHeight w:val="261"/>
        </w:trPr>
        <w:tc>
          <w:tcPr>
            <w:tcW w:w="3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comprehensive earnings:......</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3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Issuance of 5,685 shares...........</w:t>
            </w:r>
          </w:p>
        </w:tc>
        <w:tc>
          <w:tcPr>
            <w:tcW w:w="18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w:t>
            </w:r>
          </w:p>
        </w:tc>
        <w:tc>
          <w:tcPr>
            <w:tcW w:w="280" w:type="dxa"/>
            <w:vAlign w:val="bottom"/>
          </w:tcPr>
          <w:p>
            <w:pPr>
              <w:spacing w:after="0"/>
              <w:rPr>
                <w:sz w:val="24"/>
                <w:szCs w:val="24"/>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85</w:t>
            </w:r>
          </w:p>
        </w:tc>
        <w:tc>
          <w:tcPr>
            <w:tcW w:w="0" w:type="dxa"/>
            <w:vAlign w:val="bottom"/>
          </w:tcPr>
          <w:p>
            <w:pPr>
              <w:spacing w:after="0"/>
              <w:rPr>
                <w:sz w:val="1"/>
                <w:szCs w:val="1"/>
                <w:color w:val="auto"/>
              </w:rPr>
            </w:pPr>
          </w:p>
        </w:tc>
      </w:tr>
      <w:tr>
        <w:trPr>
          <w:trHeight w:val="276"/>
        </w:trPr>
        <w:tc>
          <w:tcPr>
            <w:tcW w:w="37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Payments received on officers'</w:t>
            </w: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5</w:t>
            </w:r>
          </w:p>
        </w:tc>
        <w:tc>
          <w:tcPr>
            <w:tcW w:w="140" w:type="dxa"/>
            <w:vAlign w:val="bottom"/>
          </w:tcPr>
          <w:p>
            <w:pPr>
              <w:spacing w:after="0"/>
              <w:rPr>
                <w:sz w:val="23"/>
                <w:szCs w:val="23"/>
                <w:color w:val="auto"/>
              </w:rPr>
            </w:pP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179"/>
        </w:trPr>
        <w:tc>
          <w:tcPr>
            <w:tcW w:w="3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stock notes receivable...........</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gridSpan w:val="2"/>
            <w:vMerge w:val="restart"/>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vMerge w:val="restart"/>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vMerge w:val="restart"/>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720" w:type="dxa"/>
            <w:vAlign w:val="bottom"/>
          </w:tcPr>
          <w:p>
            <w:pPr>
              <w:spacing w:after="0"/>
              <w:rPr>
                <w:sz w:val="22"/>
                <w:szCs w:val="22"/>
                <w:color w:val="auto"/>
              </w:rPr>
            </w:pP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12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76"/>
        </w:trPr>
        <w:tc>
          <w:tcPr>
            <w:tcW w:w="3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BALANCE AS OF 9/26/98..................</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20,706</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77,467</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92,726</w:t>
            </w:r>
          </w:p>
        </w:tc>
        <w:tc>
          <w:tcPr>
            <w:tcW w:w="88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923)</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w w:val="83"/>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813)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189,163</w:t>
            </w:r>
          </w:p>
        </w:tc>
        <w:tc>
          <w:tcPr>
            <w:tcW w:w="0" w:type="dxa"/>
            <w:vAlign w:val="bottom"/>
          </w:tcPr>
          <w:p>
            <w:pPr>
              <w:spacing w:after="0"/>
              <w:rPr>
                <w:sz w:val="1"/>
                <w:szCs w:val="1"/>
                <w:color w:val="auto"/>
              </w:rPr>
            </w:pPr>
          </w:p>
        </w:tc>
      </w:tr>
      <w:tr>
        <w:trPr>
          <w:trHeight w:val="261"/>
        </w:trPr>
        <w:tc>
          <w:tcPr>
            <w:tcW w:w="3720" w:type="dxa"/>
            <w:vAlign w:val="bottom"/>
          </w:tcPr>
          <w:p>
            <w:pPr>
              <w:spacing w:after="0"/>
              <w:rPr>
                <w:sz w:val="22"/>
                <w:szCs w:val="22"/>
                <w:color w:val="auto"/>
              </w:rPr>
            </w:pP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condensed financial statements.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160"/>
          </w:cols>
          <w:pgMar w:left="240" w:top="269" w:right="499" w:bottom="1440" w:gutter="0" w:footer="0" w:header="0"/>
        </w:sectPr>
      </w:pPr>
    </w:p>
    <w:bookmarkStart w:id="7" w:name="page8"/>
    <w:bookmarkEnd w:id="7"/>
    <w:p>
      <w:pPr>
        <w:ind w:left="285"/>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34"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UNIVERSAL FOREST PRODUCTS, INC.</w:t>
      </w:r>
    </w:p>
    <w:p>
      <w:pPr>
        <w:spacing w:after="0" w:line="23"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CONDENSED FINANCIAL STATEMENTS</w:t>
      </w:r>
    </w:p>
    <w:p>
      <w:pPr>
        <w:jc w:val="center"/>
        <w:ind w:right="2775"/>
        <w:spacing w:after="0"/>
        <w:rPr>
          <w:sz w:val="20"/>
          <w:szCs w:val="20"/>
          <w:color w:val="auto"/>
        </w:rPr>
      </w:pPr>
      <w:r>
        <w:rPr>
          <w:rFonts w:ascii="Courier New" w:cs="Courier New" w:eastAsia="Courier New" w:hAnsi="Courier New"/>
          <w:sz w:val="16"/>
          <w:szCs w:val="16"/>
          <w:color w:val="auto"/>
        </w:rPr>
        <w:t>(Unaudited)</w:t>
      </w:r>
    </w:p>
    <w:p>
      <w:pPr>
        <w:spacing w:after="0" w:line="327" w:lineRule="exact"/>
        <w:rPr>
          <w:sz w:val="20"/>
          <w:szCs w:val="20"/>
          <w:color w:val="auto"/>
        </w:rPr>
      </w:pPr>
    </w:p>
    <w:p>
      <w:pPr>
        <w:ind w:left="645" w:hanging="645"/>
        <w:spacing w:after="0"/>
        <w:tabs>
          <w:tab w:leader="none" w:pos="6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76" w:lineRule="exact"/>
        <w:rPr>
          <w:rFonts w:ascii="Courier New" w:cs="Courier New" w:eastAsia="Courier New" w:hAnsi="Courier New"/>
          <w:sz w:val="16"/>
          <w:szCs w:val="16"/>
          <w:color w:val="auto"/>
        </w:rPr>
      </w:pPr>
    </w:p>
    <w:p>
      <w:pPr>
        <w:ind w:left="645" w:right="2880"/>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unaudited interim consolidated condensed financial statements (the "Financial Statements") of Universal Forest Products, Inc. and its wholly-owned and majority-owned subsidiaries and partnerships (together, the "Company"),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generally accepted accounting principles. All significant intercompany accounts and transactions have been eliminated in consolidation. The equity method has been used for the Company's 50% or less owned affiliates over which the Company has the ability to exercise a significant influence.</w:t>
      </w:r>
    </w:p>
    <w:p>
      <w:pPr>
        <w:spacing w:after="0" w:line="96" w:lineRule="exact"/>
        <w:rPr>
          <w:rFonts w:ascii="Courier New" w:cs="Courier New" w:eastAsia="Courier New" w:hAnsi="Courier New"/>
          <w:sz w:val="16"/>
          <w:szCs w:val="16"/>
          <w:color w:val="auto"/>
        </w:rPr>
      </w:pPr>
    </w:p>
    <w:p>
      <w:pPr>
        <w:ind w:left="645" w:right="2980"/>
        <w:spacing w:after="0" w:line="29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the opinion of management, the Financial Statements contain all material adjustments necessary to present fairly the consolidated financial position, results of operations and cash flows, and changes in shareholders' equity of the Company for the interim periods presented. All such adjustments are of a normal recurring nature. These Financial Statements should be read in conjunction with the financial statements, and footnotes thereto, included in the Company's Annual Report to Shareholders on Form 10-K for the fiscal year ended December 26, 1998.</w:t>
      </w:r>
    </w:p>
    <w:p>
      <w:pPr>
        <w:spacing w:after="0" w:line="66" w:lineRule="exact"/>
        <w:rPr>
          <w:rFonts w:ascii="Courier New" w:cs="Courier New" w:eastAsia="Courier New" w:hAnsi="Courier New"/>
          <w:sz w:val="16"/>
          <w:szCs w:val="16"/>
          <w:color w:val="auto"/>
        </w:rPr>
      </w:pPr>
    </w:p>
    <w:p>
      <w:pPr>
        <w:ind w:left="645" w:right="3060"/>
        <w:spacing w:after="0" w:line="28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the consolidated condensed financial statements for 1998 to conform to the classifications used in 1999.</w:t>
      </w:r>
    </w:p>
    <w:p>
      <w:pPr>
        <w:spacing w:after="0" w:line="60" w:lineRule="exact"/>
        <w:rPr>
          <w:rFonts w:ascii="Courier New" w:cs="Courier New" w:eastAsia="Courier New" w:hAnsi="Courier New"/>
          <w:sz w:val="16"/>
          <w:szCs w:val="16"/>
          <w:color w:val="auto"/>
        </w:rPr>
      </w:pPr>
    </w:p>
    <w:p>
      <w:pPr>
        <w:ind w:left="645" w:hanging="645"/>
        <w:spacing w:after="0"/>
        <w:tabs>
          <w:tab w:leader="none" w:pos="64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w:t>
      </w:r>
    </w:p>
    <w:p>
      <w:pPr>
        <w:spacing w:after="0" w:line="176" w:lineRule="exact"/>
        <w:rPr>
          <w:rFonts w:ascii="Courier New" w:cs="Courier New" w:eastAsia="Courier New" w:hAnsi="Courier New"/>
          <w:sz w:val="16"/>
          <w:szCs w:val="16"/>
          <w:color w:val="auto"/>
        </w:rPr>
      </w:pPr>
    </w:p>
    <w:p>
      <w:pPr>
        <w:ind w:left="645" w:right="2880"/>
        <w:spacing w:after="0" w:line="28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reconciliation of the changes in the numerator and the denominator from the calculation of basic EPS to the calculation of diluted EPS follows (in thousands, except per share amounts).</w:t>
      </w:r>
    </w:p>
    <w:p>
      <w:pPr>
        <w:spacing w:after="0" w:line="237" w:lineRule="exact"/>
        <w:rPr>
          <w:sz w:val="20"/>
          <w:szCs w:val="20"/>
          <w:color w:val="auto"/>
        </w:rPr>
      </w:pPr>
    </w:p>
    <w:tbl>
      <w:tblPr>
        <w:tblLayout w:type="fixed"/>
        <w:tblInd w:w="645" w:type="dxa"/>
        <w:tblCellMar>
          <w:top w:w="0" w:type="dxa"/>
          <w:left w:w="0" w:type="dxa"/>
          <w:bottom w:w="0" w:type="dxa"/>
          <w:right w:w="0" w:type="dxa"/>
        </w:tblCellMar>
      </w:tblPr>
      <w:tr>
        <w:trPr>
          <w:trHeight w:val="181"/>
        </w:trPr>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2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Three Months Ended 9/25/99</w:t>
            </w:r>
          </w:p>
        </w:tc>
        <w:tc>
          <w:tcPr>
            <w:tcW w:w="420" w:type="dxa"/>
            <w:vAlign w:val="bottom"/>
          </w:tcPr>
          <w:p>
            <w:pPr>
              <w:spacing w:after="0"/>
              <w:rPr>
                <w:sz w:val="15"/>
                <w:szCs w:val="15"/>
                <w:color w:val="auto"/>
              </w:rPr>
            </w:pPr>
          </w:p>
        </w:tc>
        <w:tc>
          <w:tcPr>
            <w:tcW w:w="298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Three Months Ended 9/26/98</w:t>
            </w: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2"/>
            <w:vMerge w:val="restart"/>
          </w:tcPr>
          <w:p>
            <w:pPr>
              <w:ind w:left="200"/>
              <w:spacing w:after="0"/>
              <w:rPr>
                <w:sz w:val="20"/>
                <w:szCs w:val="20"/>
                <w:color w:val="auto"/>
              </w:rPr>
            </w:pPr>
            <w:r>
              <w:rPr>
                <w:rFonts w:ascii="Courier New" w:cs="Courier New" w:eastAsia="Courier New" w:hAnsi="Courier New"/>
                <w:sz w:val="16"/>
                <w:szCs w:val="16"/>
                <w:color w:val="auto"/>
                <w:w w:val="70"/>
              </w:rPr>
              <w:t>--------------------------</w:t>
            </w:r>
            <w:r>
              <w:rPr>
                <w:rFonts w:ascii="Courier New" w:cs="Courier New" w:eastAsia="Courier New" w:hAnsi="Courier New"/>
                <w:sz w:val="31"/>
                <w:szCs w:val="31"/>
                <w:color w:val="auto"/>
                <w:w w:val="70"/>
                <w:vertAlign w:val="subscript"/>
              </w:rPr>
              <w:t>Net</w:t>
            </w:r>
          </w:p>
        </w:tc>
        <w:tc>
          <w:tcPr>
            <w:tcW w:w="8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Per</w:t>
            </w:r>
          </w:p>
        </w:tc>
        <w:tc>
          <w:tcPr>
            <w:tcW w:w="420" w:type="dxa"/>
            <w:vAlign w:val="bottom"/>
          </w:tcPr>
          <w:p>
            <w:pPr>
              <w:spacing w:after="0"/>
              <w:rPr>
                <w:sz w:val="15"/>
                <w:szCs w:val="15"/>
                <w:color w:val="auto"/>
              </w:rPr>
            </w:pPr>
          </w:p>
        </w:tc>
        <w:tc>
          <w:tcPr>
            <w:tcW w:w="2980" w:type="dxa"/>
            <w:vAlign w:val="bottom"/>
            <w:gridSpan w:val="3"/>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Shares</w:t>
            </w:r>
          </w:p>
        </w:tc>
        <w:tc>
          <w:tcPr>
            <w:tcW w:w="8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Net</w:t>
            </w:r>
          </w:p>
        </w:tc>
        <w:tc>
          <w:tcPr>
            <w:tcW w:w="126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Shares</w:t>
            </w:r>
          </w:p>
        </w:tc>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Per</w:t>
            </w: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Earnings</w:t>
            </w:r>
          </w:p>
        </w:tc>
        <w:tc>
          <w:tcPr>
            <w:tcW w:w="1200" w:type="dxa"/>
            <w:vAlign w:val="bottom"/>
            <w:vMerge w:val="continue"/>
          </w:tcPr>
          <w:p>
            <w:pPr>
              <w:spacing w:after="0"/>
              <w:rPr>
                <w:sz w:val="15"/>
                <w:szCs w:val="15"/>
                <w:color w:val="auto"/>
              </w:rPr>
            </w:pPr>
          </w:p>
        </w:tc>
        <w:tc>
          <w:tcPr>
            <w:tcW w:w="8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Share</w:t>
            </w:r>
          </w:p>
        </w:tc>
        <w:tc>
          <w:tcPr>
            <w:tcW w:w="42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Earnings</w:t>
            </w:r>
          </w:p>
        </w:tc>
        <w:tc>
          <w:tcPr>
            <w:tcW w:w="1260" w:type="dxa"/>
            <w:vAlign w:val="bottom"/>
            <w:vMerge w:val="continue"/>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Share</w:t>
            </w: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246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w w:val="99"/>
              </w:rPr>
              <w:t>(Numerator) (Denominator)</w:t>
            </w:r>
          </w:p>
        </w:tc>
        <w:tc>
          <w:tcPr>
            <w:tcW w:w="8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Amount</w:t>
            </w:r>
          </w:p>
        </w:tc>
        <w:tc>
          <w:tcPr>
            <w:tcW w:w="3400" w:type="dxa"/>
            <w:vAlign w:val="bottom"/>
            <w:gridSpan w:val="4"/>
          </w:tcPr>
          <w:p>
            <w:pPr>
              <w:jc w:val="right"/>
              <w:ind w:right="102"/>
              <w:spacing w:after="0" w:line="179" w:lineRule="exact"/>
              <w:rPr>
                <w:sz w:val="20"/>
                <w:szCs w:val="20"/>
                <w:color w:val="auto"/>
              </w:rPr>
            </w:pPr>
            <w:r>
              <w:rPr>
                <w:rFonts w:ascii="Courier New" w:cs="Courier New" w:eastAsia="Courier New" w:hAnsi="Courier New"/>
                <w:sz w:val="16"/>
                <w:szCs w:val="16"/>
                <w:color w:val="auto"/>
              </w:rPr>
              <w:t>(Numerator) (Denominator) Amount</w:t>
            </w:r>
          </w:p>
        </w:tc>
        <w:tc>
          <w:tcPr>
            <w:tcW w:w="0" w:type="dxa"/>
            <w:vAlign w:val="bottom"/>
          </w:tcPr>
          <w:p>
            <w:pPr>
              <w:spacing w:after="0"/>
              <w:rPr>
                <w:sz w:val="1"/>
                <w:szCs w:val="1"/>
                <w:color w:val="auto"/>
              </w:rPr>
            </w:pPr>
          </w:p>
        </w:tc>
      </w:tr>
      <w:tr>
        <w:trPr>
          <w:trHeight w:val="261"/>
        </w:trPr>
        <w:tc>
          <w:tcPr>
            <w:tcW w:w="2940" w:type="dxa"/>
            <w:vAlign w:val="bottom"/>
          </w:tcPr>
          <w:p>
            <w:pPr>
              <w:spacing w:after="0"/>
              <w:rPr>
                <w:sz w:val="22"/>
                <w:szCs w:val="22"/>
                <w:color w:val="auto"/>
              </w:rPr>
            </w:pPr>
          </w:p>
        </w:tc>
        <w:tc>
          <w:tcPr>
            <w:tcW w:w="12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4"/>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2940" w:type="dxa"/>
            <w:vAlign w:val="bottom"/>
          </w:tcPr>
          <w:p>
            <w:pPr>
              <w:spacing w:after="0"/>
              <w:rPr>
                <w:sz w:val="20"/>
                <w:szCs w:val="20"/>
                <w:color w:val="auto"/>
              </w:rPr>
            </w:pPr>
            <w:r>
              <w:rPr>
                <w:rFonts w:ascii="Courier New" w:cs="Courier New" w:eastAsia="Courier New" w:hAnsi="Courier New"/>
                <w:sz w:val="16"/>
                <w:szCs w:val="16"/>
                <w:color w:val="auto"/>
              </w:rPr>
              <w:t>EPS - BASIC</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earnings available to</w:t>
            </w:r>
          </w:p>
        </w:tc>
        <w:tc>
          <w:tcPr>
            <w:tcW w:w="2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9,557</w:t>
            </w:r>
          </w:p>
        </w:tc>
        <w:tc>
          <w:tcPr>
            <w:tcW w:w="120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20,746</w:t>
            </w:r>
          </w:p>
        </w:tc>
        <w:tc>
          <w:tcPr>
            <w:tcW w:w="88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$0.46</w:t>
            </w:r>
          </w:p>
        </w:tc>
        <w:tc>
          <w:tcPr>
            <w:tcW w:w="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8,498</w:t>
            </w:r>
          </w:p>
        </w:tc>
        <w:tc>
          <w:tcPr>
            <w:tcW w:w="126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20,705</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$0.41</w:t>
            </w:r>
          </w:p>
        </w:tc>
        <w:tc>
          <w:tcPr>
            <w:tcW w:w="0" w:type="dxa"/>
            <w:vAlign w:val="bottom"/>
          </w:tcPr>
          <w:p>
            <w:pPr>
              <w:spacing w:after="0"/>
              <w:rPr>
                <w:sz w:val="1"/>
                <w:szCs w:val="1"/>
                <w:color w:val="auto"/>
              </w:rPr>
            </w:pPr>
          </w:p>
        </w:tc>
      </w:tr>
      <w:tr>
        <w:trPr>
          <w:trHeight w:val="179"/>
        </w:trPr>
        <w:tc>
          <w:tcPr>
            <w:tcW w:w="29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common shareholders............</w:t>
            </w:r>
          </w:p>
        </w:tc>
        <w:tc>
          <w:tcPr>
            <w:tcW w:w="2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2940" w:type="dxa"/>
            <w:vAlign w:val="bottom"/>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519</w:t>
            </w: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6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666</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9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Options........................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940" w:type="dxa"/>
            <w:vAlign w:val="bottom"/>
          </w:tcPr>
          <w:p>
            <w:pPr>
              <w:spacing w:after="0"/>
              <w:rPr>
                <w:sz w:val="20"/>
                <w:szCs w:val="20"/>
                <w:color w:val="auto"/>
              </w:rPr>
            </w:pPr>
            <w:r>
              <w:rPr>
                <w:rFonts w:ascii="Courier New" w:cs="Courier New" w:eastAsia="Courier New" w:hAnsi="Courier New"/>
                <w:sz w:val="16"/>
                <w:szCs w:val="16"/>
                <w:color w:val="auto"/>
              </w:rPr>
              <w:t>EPS - DILUTED</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earnings available to</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4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shareholders and</w:t>
            </w:r>
          </w:p>
        </w:tc>
        <w:tc>
          <w:tcPr>
            <w:tcW w:w="2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9,557</w:t>
            </w:r>
          </w:p>
        </w:tc>
        <w:tc>
          <w:tcPr>
            <w:tcW w:w="120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21,265</w:t>
            </w:r>
          </w:p>
        </w:tc>
        <w:tc>
          <w:tcPr>
            <w:tcW w:w="88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$0.45</w:t>
            </w:r>
          </w:p>
        </w:tc>
        <w:tc>
          <w:tcPr>
            <w:tcW w:w="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8,498</w:t>
            </w:r>
          </w:p>
        </w:tc>
        <w:tc>
          <w:tcPr>
            <w:tcW w:w="126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21,371</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$0.40</w:t>
            </w:r>
          </w:p>
        </w:tc>
        <w:tc>
          <w:tcPr>
            <w:tcW w:w="0" w:type="dxa"/>
            <w:vAlign w:val="bottom"/>
          </w:tcPr>
          <w:p>
            <w:pPr>
              <w:spacing w:after="0"/>
              <w:rPr>
                <w:sz w:val="1"/>
                <w:szCs w:val="1"/>
                <w:color w:val="auto"/>
              </w:rPr>
            </w:pPr>
          </w:p>
        </w:tc>
      </w:tr>
      <w:tr>
        <w:trPr>
          <w:trHeight w:val="179"/>
        </w:trPr>
        <w:tc>
          <w:tcPr>
            <w:tcW w:w="29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options exercised..............</w:t>
            </w:r>
          </w:p>
        </w:tc>
        <w:tc>
          <w:tcPr>
            <w:tcW w:w="2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940" w:type="dxa"/>
            <w:vAlign w:val="bottom"/>
          </w:tcPr>
          <w:p>
            <w:pPr>
              <w:spacing w:after="0"/>
              <w:rPr>
                <w:sz w:val="22"/>
                <w:szCs w:val="22"/>
                <w:color w:val="auto"/>
              </w:rPr>
            </w:pPr>
          </w:p>
        </w:tc>
        <w:tc>
          <w:tcPr>
            <w:tcW w:w="12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37"/>
        </w:trPr>
        <w:tc>
          <w:tcPr>
            <w:tcW w:w="294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Courier New" w:cs="Courier New" w:eastAsia="Courier New" w:hAnsi="Courier New"/>
                <w:sz w:val="16"/>
                <w:szCs w:val="16"/>
                <w:color w:val="auto"/>
              </w:rPr>
              <w:t>8</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5"/>
          </w:cols>
          <w:pgMar w:left="235" w:top="269" w:right="1339" w:bottom="1440" w:gutter="0" w:footer="0" w:header="0"/>
        </w:sectPr>
      </w:pPr>
    </w:p>
    <w:bookmarkStart w:id="8" w:name="page9"/>
    <w:bookmarkEnd w:id="8"/>
    <w:p>
      <w:pPr>
        <w:ind w:left="285"/>
        <w:spacing w:after="0"/>
        <w:rPr>
          <w:sz w:val="20"/>
          <w:szCs w:val="20"/>
          <w:color w:val="auto"/>
        </w:rPr>
      </w:pPr>
      <w:r>
        <w:rPr>
          <w:rFonts w:ascii="Courier New" w:cs="Courier New" w:eastAsia="Courier New" w:hAnsi="Courier New"/>
          <w:sz w:val="16"/>
          <w:szCs w:val="16"/>
          <w:color w:val="auto"/>
        </w:rPr>
        <w:t>9</w:t>
      </w:r>
    </w:p>
    <w:p>
      <w:pPr>
        <w:spacing w:after="0" w:line="355" w:lineRule="exact"/>
        <w:rPr>
          <w:sz w:val="20"/>
          <w:szCs w:val="20"/>
          <w:color w:val="auto"/>
        </w:rPr>
      </w:pPr>
    </w:p>
    <w:p>
      <w:pPr>
        <w:ind w:left="2325"/>
        <w:spacing w:after="0"/>
        <w:rPr>
          <w:sz w:val="20"/>
          <w:szCs w:val="20"/>
          <w:color w:val="auto"/>
        </w:rPr>
      </w:pPr>
      <w:r>
        <w:rPr>
          <w:rFonts w:ascii="Courier New" w:cs="Courier New" w:eastAsia="Courier New" w:hAnsi="Courier New"/>
          <w:sz w:val="16"/>
          <w:szCs w:val="16"/>
          <w:color w:val="auto"/>
        </w:rPr>
        <w:t>UNIVERSAL FOREST PRODUCTS, INC.</w:t>
      </w:r>
    </w:p>
    <w:p>
      <w:pPr>
        <w:spacing w:after="0" w:line="26" w:lineRule="exact"/>
        <w:rPr>
          <w:sz w:val="20"/>
          <w:szCs w:val="20"/>
          <w:color w:val="auto"/>
        </w:rPr>
      </w:pPr>
    </w:p>
    <w:tbl>
      <w:tblPr>
        <w:tblLayout w:type="fixed"/>
        <w:tblInd w:w="645" w:type="dxa"/>
        <w:tblCellMar>
          <w:top w:w="0" w:type="dxa"/>
          <w:left w:w="0" w:type="dxa"/>
          <w:bottom w:w="0" w:type="dxa"/>
          <w:right w:w="0" w:type="dxa"/>
        </w:tblCellMar>
      </w:tblPr>
      <w:tr>
        <w:trPr>
          <w:trHeight w:val="261"/>
        </w:trPr>
        <w:tc>
          <w:tcPr>
            <w:tcW w:w="628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NOTES TO CONSOLIDATED CONDENSED FINANCIAL STATEMENTS - CONTINUED</w:t>
            </w: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5"/>
        </w:trPr>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Nine Months Ended 9/25/99</w:t>
            </w:r>
          </w:p>
        </w:tc>
        <w:tc>
          <w:tcPr>
            <w:tcW w:w="480" w:type="dxa"/>
            <w:vAlign w:val="bottom"/>
          </w:tcPr>
          <w:p>
            <w:pPr>
              <w:spacing w:after="0"/>
              <w:rPr>
                <w:sz w:val="24"/>
                <w:szCs w:val="24"/>
                <w:color w:val="auto"/>
              </w:rPr>
            </w:pPr>
          </w:p>
        </w:tc>
        <w:tc>
          <w:tcPr>
            <w:tcW w:w="292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Nine Months Ended 9/26/98</w:t>
            </w: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
                <w:szCs w:val="1"/>
                <w:color w:val="auto"/>
                <w:w w:val="30"/>
              </w:rPr>
              <w:t>---------------------------------</w:t>
            </w:r>
          </w:p>
        </w:tc>
        <w:tc>
          <w:tcPr>
            <w:tcW w:w="94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Net</w:t>
            </w:r>
          </w:p>
        </w:tc>
        <w:tc>
          <w:tcPr>
            <w:tcW w:w="1400" w:type="dxa"/>
            <w:vAlign w:val="bottom"/>
          </w:tcPr>
          <w:p>
            <w:pPr>
              <w:spacing w:after="0"/>
              <w:rPr>
                <w:sz w:val="15"/>
                <w:szCs w:val="15"/>
                <w:color w:val="auto"/>
              </w:rPr>
            </w:pPr>
          </w:p>
        </w:tc>
        <w:tc>
          <w:tcPr>
            <w:tcW w:w="7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Per</w:t>
            </w:r>
          </w:p>
        </w:tc>
        <w:tc>
          <w:tcPr>
            <w:tcW w:w="3400" w:type="dxa"/>
            <w:vAlign w:val="bottom"/>
            <w:gridSpan w:val="4"/>
          </w:tcPr>
          <w:p>
            <w:pPr>
              <w:ind w:left="240"/>
              <w:spacing w:after="0" w:line="179" w:lineRule="exact"/>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40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Shares</w:t>
            </w: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Net</w:t>
            </w:r>
          </w:p>
        </w:tc>
        <w:tc>
          <w:tcPr>
            <w:tcW w:w="140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Shares</w:t>
            </w:r>
          </w:p>
        </w:tc>
        <w:tc>
          <w:tcPr>
            <w:tcW w:w="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Per</w:t>
            </w: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Earnings</w:t>
            </w:r>
          </w:p>
        </w:tc>
        <w:tc>
          <w:tcPr>
            <w:tcW w:w="1400" w:type="dxa"/>
            <w:vAlign w:val="bottom"/>
            <w:vMerge w:val="continue"/>
          </w:tcPr>
          <w:p>
            <w:pPr>
              <w:spacing w:after="0"/>
              <w:rPr>
                <w:sz w:val="15"/>
                <w:szCs w:val="15"/>
                <w:color w:val="auto"/>
              </w:rPr>
            </w:pPr>
          </w:p>
        </w:tc>
        <w:tc>
          <w:tcPr>
            <w:tcW w:w="7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w:t>
            </w:r>
          </w:p>
        </w:tc>
        <w:tc>
          <w:tcPr>
            <w:tcW w:w="1260" w:type="dxa"/>
            <w:vAlign w:val="bottom"/>
            <w:gridSpan w:val="2"/>
          </w:tcPr>
          <w:p>
            <w:pPr>
              <w:ind w:left="340"/>
              <w:spacing w:after="0" w:line="179" w:lineRule="exact"/>
              <w:rPr>
                <w:sz w:val="20"/>
                <w:szCs w:val="20"/>
                <w:color w:val="auto"/>
              </w:rPr>
            </w:pPr>
            <w:r>
              <w:rPr>
                <w:rFonts w:ascii="Courier New" w:cs="Courier New" w:eastAsia="Courier New" w:hAnsi="Courier New"/>
                <w:sz w:val="16"/>
                <w:szCs w:val="16"/>
                <w:color w:val="auto"/>
              </w:rPr>
              <w:t>Earnings</w:t>
            </w:r>
          </w:p>
        </w:tc>
        <w:tc>
          <w:tcPr>
            <w:tcW w:w="1400" w:type="dxa"/>
            <w:vAlign w:val="bottom"/>
            <w:vMerge w:val="continue"/>
          </w:tcPr>
          <w:p>
            <w:pPr>
              <w:spacing w:after="0"/>
              <w:rPr>
                <w:sz w:val="15"/>
                <w:szCs w:val="15"/>
                <w:color w:val="auto"/>
              </w:rPr>
            </w:pPr>
          </w:p>
        </w:tc>
        <w:tc>
          <w:tcPr>
            <w:tcW w:w="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Share</w:t>
            </w: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11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(Numerator)</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(Denominator)</w:t>
            </w:r>
          </w:p>
        </w:tc>
        <w:tc>
          <w:tcPr>
            <w:tcW w:w="7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Amount</w:t>
            </w:r>
          </w:p>
        </w:tc>
        <w:tc>
          <w:tcPr>
            <w:tcW w:w="2660" w:type="dxa"/>
            <w:vAlign w:val="bottom"/>
            <w:gridSpan w:val="3"/>
          </w:tcPr>
          <w:p>
            <w:pPr>
              <w:jc w:val="right"/>
              <w:ind w:right="102"/>
              <w:spacing w:after="0" w:line="179" w:lineRule="exact"/>
              <w:rPr>
                <w:sz w:val="20"/>
                <w:szCs w:val="20"/>
                <w:color w:val="auto"/>
              </w:rPr>
            </w:pPr>
            <w:r>
              <w:rPr>
                <w:rFonts w:ascii="Courier New" w:cs="Courier New" w:eastAsia="Courier New" w:hAnsi="Courier New"/>
                <w:sz w:val="16"/>
                <w:szCs w:val="16"/>
                <w:color w:val="auto"/>
              </w:rPr>
              <w:t>(Numerator) (Denominator)</w:t>
            </w:r>
          </w:p>
        </w:tc>
        <w:tc>
          <w:tcPr>
            <w:tcW w:w="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3"/>
              </w:rPr>
              <w:t>Amount</w:t>
            </w:r>
          </w:p>
        </w:tc>
        <w:tc>
          <w:tcPr>
            <w:tcW w:w="0" w:type="dxa"/>
            <w:vAlign w:val="bottom"/>
          </w:tcPr>
          <w:p>
            <w:pPr>
              <w:spacing w:after="0"/>
              <w:rPr>
                <w:sz w:val="1"/>
                <w:szCs w:val="1"/>
                <w:color w:val="auto"/>
              </w:rPr>
            </w:pPr>
          </w:p>
        </w:tc>
      </w:tr>
      <w:tr>
        <w:trPr>
          <w:trHeight w:val="261"/>
        </w:trPr>
        <w:tc>
          <w:tcPr>
            <w:tcW w:w="2940" w:type="dxa"/>
            <w:vAlign w:val="bottom"/>
          </w:tcPr>
          <w:p>
            <w:pPr>
              <w:spacing w:after="0"/>
              <w:rPr>
                <w:sz w:val="22"/>
                <w:szCs w:val="22"/>
                <w:color w:val="auto"/>
              </w:rPr>
            </w:pPr>
          </w:p>
        </w:tc>
        <w:tc>
          <w:tcPr>
            <w:tcW w:w="11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ind w:left="180"/>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276"/>
        </w:trPr>
        <w:tc>
          <w:tcPr>
            <w:tcW w:w="2940" w:type="dxa"/>
            <w:vAlign w:val="bottom"/>
          </w:tcPr>
          <w:p>
            <w:pPr>
              <w:spacing w:after="0"/>
              <w:rPr>
                <w:sz w:val="20"/>
                <w:szCs w:val="20"/>
                <w:color w:val="auto"/>
              </w:rPr>
            </w:pPr>
            <w:r>
              <w:rPr>
                <w:rFonts w:ascii="Courier New" w:cs="Courier New" w:eastAsia="Courier New" w:hAnsi="Courier New"/>
                <w:sz w:val="16"/>
                <w:szCs w:val="16"/>
                <w:color w:val="auto"/>
              </w:rPr>
              <w:t>EPS - BASIC</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earnings available to</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27,666</w:t>
            </w:r>
          </w:p>
        </w:tc>
        <w:tc>
          <w:tcPr>
            <w:tcW w:w="140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20,734</w:t>
            </w:r>
          </w:p>
        </w:tc>
        <w:tc>
          <w:tcPr>
            <w:tcW w:w="78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$1.33</w:t>
            </w:r>
          </w:p>
        </w:tc>
        <w:tc>
          <w:tcPr>
            <w:tcW w:w="480" w:type="dxa"/>
            <w:vAlign w:val="bottom"/>
            <w:vMerge w:val="restart"/>
          </w:tcPr>
          <w:p>
            <w:pPr>
              <w:ind w:left="340"/>
              <w:spacing w:after="0"/>
              <w:rPr>
                <w:sz w:val="20"/>
                <w:szCs w:val="20"/>
                <w:color w:val="auto"/>
              </w:rPr>
            </w:pPr>
            <w:r>
              <w:rPr>
                <w:rFonts w:ascii="Courier New" w:cs="Courier New" w:eastAsia="Courier New" w:hAnsi="Courier New"/>
                <w:sz w:val="16"/>
                <w:szCs w:val="16"/>
                <w:color w:val="auto"/>
              </w:rPr>
              <w:t>$</w:t>
            </w:r>
          </w:p>
        </w:tc>
        <w:tc>
          <w:tcPr>
            <w:tcW w:w="7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23,198</w:t>
            </w:r>
          </w:p>
        </w:tc>
        <w:tc>
          <w:tcPr>
            <w:tcW w:w="140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19,652</w:t>
            </w:r>
          </w:p>
        </w:tc>
        <w:tc>
          <w:tcPr>
            <w:tcW w:w="74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$1.18</w:t>
            </w:r>
          </w:p>
        </w:tc>
        <w:tc>
          <w:tcPr>
            <w:tcW w:w="0" w:type="dxa"/>
            <w:vAlign w:val="bottom"/>
          </w:tcPr>
          <w:p>
            <w:pPr>
              <w:spacing w:after="0"/>
              <w:rPr>
                <w:sz w:val="1"/>
                <w:szCs w:val="1"/>
                <w:color w:val="auto"/>
              </w:rPr>
            </w:pPr>
          </w:p>
        </w:tc>
      </w:tr>
      <w:tr>
        <w:trPr>
          <w:trHeight w:val="179"/>
        </w:trPr>
        <w:tc>
          <w:tcPr>
            <w:tcW w:w="29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common shareholders............</w:t>
            </w:r>
          </w:p>
        </w:tc>
        <w:tc>
          <w:tcPr>
            <w:tcW w:w="2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7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54"/>
        </w:trPr>
        <w:tc>
          <w:tcPr>
            <w:tcW w:w="2940" w:type="dxa"/>
            <w:vAlign w:val="bottom"/>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590</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692</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9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Options........................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940" w:type="dxa"/>
            <w:vAlign w:val="bottom"/>
          </w:tcPr>
          <w:p>
            <w:pPr>
              <w:spacing w:after="0"/>
              <w:rPr>
                <w:sz w:val="20"/>
                <w:szCs w:val="20"/>
                <w:color w:val="auto"/>
              </w:rPr>
            </w:pPr>
            <w:r>
              <w:rPr>
                <w:rFonts w:ascii="Courier New" w:cs="Courier New" w:eastAsia="Courier New" w:hAnsi="Courier New"/>
                <w:sz w:val="16"/>
                <w:szCs w:val="16"/>
                <w:color w:val="auto"/>
              </w:rPr>
              <w:t>EPS - DILUTED</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earnings available to</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4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shareholders and</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27,666</w:t>
            </w:r>
          </w:p>
        </w:tc>
        <w:tc>
          <w:tcPr>
            <w:tcW w:w="140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21,324</w:t>
            </w:r>
          </w:p>
        </w:tc>
        <w:tc>
          <w:tcPr>
            <w:tcW w:w="78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$1.30</w:t>
            </w:r>
          </w:p>
        </w:tc>
        <w:tc>
          <w:tcPr>
            <w:tcW w:w="480" w:type="dxa"/>
            <w:vAlign w:val="bottom"/>
            <w:vMerge w:val="restart"/>
          </w:tcPr>
          <w:p>
            <w:pPr>
              <w:ind w:left="340"/>
              <w:spacing w:after="0"/>
              <w:rPr>
                <w:sz w:val="20"/>
                <w:szCs w:val="20"/>
                <w:color w:val="auto"/>
              </w:rPr>
            </w:pPr>
            <w:r>
              <w:rPr>
                <w:rFonts w:ascii="Courier New" w:cs="Courier New" w:eastAsia="Courier New" w:hAnsi="Courier New"/>
                <w:sz w:val="16"/>
                <w:szCs w:val="16"/>
                <w:color w:val="auto"/>
              </w:rPr>
              <w:t>$</w:t>
            </w:r>
          </w:p>
        </w:tc>
        <w:tc>
          <w:tcPr>
            <w:tcW w:w="7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23,198</w:t>
            </w:r>
          </w:p>
        </w:tc>
        <w:tc>
          <w:tcPr>
            <w:tcW w:w="140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20,344</w:t>
            </w:r>
          </w:p>
        </w:tc>
        <w:tc>
          <w:tcPr>
            <w:tcW w:w="74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$1.14</w:t>
            </w:r>
          </w:p>
        </w:tc>
        <w:tc>
          <w:tcPr>
            <w:tcW w:w="0" w:type="dxa"/>
            <w:vAlign w:val="bottom"/>
          </w:tcPr>
          <w:p>
            <w:pPr>
              <w:spacing w:after="0"/>
              <w:rPr>
                <w:sz w:val="1"/>
                <w:szCs w:val="1"/>
                <w:color w:val="auto"/>
              </w:rPr>
            </w:pPr>
          </w:p>
        </w:tc>
      </w:tr>
      <w:tr>
        <w:trPr>
          <w:trHeight w:val="179"/>
        </w:trPr>
        <w:tc>
          <w:tcPr>
            <w:tcW w:w="29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options exercised..............</w:t>
            </w:r>
          </w:p>
        </w:tc>
        <w:tc>
          <w:tcPr>
            <w:tcW w:w="2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940" w:type="dxa"/>
            <w:vAlign w:val="bottom"/>
          </w:tcPr>
          <w:p>
            <w:pPr>
              <w:spacing w:after="0"/>
              <w:rPr>
                <w:sz w:val="22"/>
                <w:szCs w:val="22"/>
                <w:color w:val="auto"/>
              </w:rPr>
            </w:pPr>
          </w:p>
        </w:tc>
        <w:tc>
          <w:tcPr>
            <w:tcW w:w="11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645" w:right="2880"/>
        <w:spacing w:after="0" w:line="263" w:lineRule="auto"/>
        <w:rPr>
          <w:sz w:val="20"/>
          <w:szCs w:val="20"/>
          <w:color w:val="auto"/>
        </w:rPr>
      </w:pPr>
      <w:r>
        <w:rPr>
          <w:rFonts w:ascii="Courier New" w:cs="Courier New" w:eastAsia="Courier New" w:hAnsi="Courier New"/>
          <w:sz w:val="16"/>
          <w:szCs w:val="16"/>
          <w:color w:val="auto"/>
        </w:rPr>
        <w:t>Options to purchase 436,107 shares of common stock at exercise prices ranging from $19.75 to $36.01 were outstanding at September 25, 1999, but were not included in the computation of diluted EPS because the options' exercise prices were greater than the average market price of the common stock and, therefore, would be antidilutive.</w:t>
      </w:r>
    </w:p>
    <w:p>
      <w:pPr>
        <w:spacing w:after="0" w:line="80" w:lineRule="exact"/>
        <w:rPr>
          <w:sz w:val="20"/>
          <w:szCs w:val="20"/>
          <w:color w:val="auto"/>
        </w:rPr>
      </w:pPr>
    </w:p>
    <w:p>
      <w:pPr>
        <w:ind w:left="645" w:hanging="645"/>
        <w:spacing w:after="0"/>
        <w:tabs>
          <w:tab w:leader="none" w:pos="64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AND STOCK-BASED COMPENSATION</w:t>
      </w:r>
    </w:p>
    <w:p>
      <w:pPr>
        <w:spacing w:after="0" w:line="176" w:lineRule="exact"/>
        <w:rPr>
          <w:rFonts w:ascii="Courier New" w:cs="Courier New" w:eastAsia="Courier New" w:hAnsi="Courier New"/>
          <w:sz w:val="16"/>
          <w:szCs w:val="16"/>
          <w:color w:val="auto"/>
        </w:rPr>
      </w:pPr>
    </w:p>
    <w:p>
      <w:pPr>
        <w:ind w:left="645" w:right="2880"/>
        <w:spacing w:after="0" w:line="25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May 1999, the Company granted incentive stock options for 25,000 shares of common stock under its Long Term Stock Incentive Plan. Options were granted to an officer of the Company at exercise prices ranging from $19.9100 to $35.7500, which equaled or exceeded the market value of the stock on the date of each grant. The options are exercisable on various dates from 2002 through 2014, and the option recipient must be employed by the Company at the time of exercise.</w:t>
      </w:r>
    </w:p>
    <w:p>
      <w:pPr>
        <w:spacing w:after="0" w:line="88" w:lineRule="exact"/>
        <w:rPr>
          <w:rFonts w:ascii="Courier New" w:cs="Courier New" w:eastAsia="Courier New" w:hAnsi="Courier New"/>
          <w:sz w:val="16"/>
          <w:szCs w:val="16"/>
          <w:color w:val="auto"/>
        </w:rPr>
      </w:pPr>
    </w:p>
    <w:p>
      <w:pPr>
        <w:ind w:left="645" w:right="2880"/>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1999, the Company granted incentive stock options for 231,161 shares of common stock under its Long Term Stock Incentive Plan. Options were granted to certain employees and officers of the Company at exercise prices ranging from $19.7500 to $36.0100, which equaled or exceeded the market value of the stock on the date of each grant. The options are exercisable on various dates from 2002 through 2014, and the option recipients must be employed by the Company at the time of exercise. Options for 133,093 shares related to all plans were canceled during the period.</w:t>
      </w:r>
    </w:p>
    <w:p>
      <w:pPr>
        <w:spacing w:after="0" w:line="89" w:lineRule="exact"/>
        <w:rPr>
          <w:rFonts w:ascii="Courier New" w:cs="Courier New" w:eastAsia="Courier New" w:hAnsi="Courier New"/>
          <w:sz w:val="16"/>
          <w:szCs w:val="16"/>
          <w:color w:val="auto"/>
        </w:rPr>
      </w:pPr>
    </w:p>
    <w:p>
      <w:pPr>
        <w:ind w:left="645" w:right="2880"/>
        <w:spacing w:after="0" w:line="296"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January 1998, the Company granted incentive stock options for 346,506 shares of common stock under its Long Term Stock Incentive Plan. Options were granted to certain employees and officers of the Company at exercise prices ranging from $13.1875 to $24.4600, which equaled or exceeded the market value of the stock on the date of each grant. The options are exercisable on various dates from 2001 through 2013, and the option recipients must be employed by the Company at the time of exercise.</w:t>
      </w:r>
    </w:p>
    <w:p>
      <w:pPr>
        <w:spacing w:after="0" w:line="62"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325"/>
          </w:cols>
          <w:pgMar w:left="235" w:top="269" w:right="133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10</w:t>
      </w:r>
    </w:p>
    <w:p>
      <w:pPr>
        <w:spacing w:after="0" w:line="355"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UNIVERSAL FOREST PRODUCTS, INC.</w:t>
      </w:r>
    </w:p>
    <w:p>
      <w:pPr>
        <w:spacing w:after="0" w:line="26"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6"/>
          <w:szCs w:val="16"/>
          <w:color w:val="auto"/>
        </w:rPr>
        <w:t>NOTES TO CONSOLIDATED CONDENSED FINANCIAL STATEMENTS-CONTINUED</w:t>
      </w:r>
    </w:p>
    <w:p>
      <w:pPr>
        <w:spacing w:after="0" w:line="149" w:lineRule="exact"/>
        <w:rPr>
          <w:sz w:val="20"/>
          <w:szCs w:val="20"/>
          <w:color w:val="auto"/>
        </w:rPr>
      </w:pPr>
    </w:p>
    <w:p>
      <w:pPr>
        <w:ind w:left="360" w:right="3080"/>
        <w:spacing w:after="0" w:line="251" w:lineRule="auto"/>
        <w:rPr>
          <w:sz w:val="20"/>
          <w:szCs w:val="20"/>
          <w:color w:val="auto"/>
        </w:rPr>
      </w:pPr>
      <w:r>
        <w:rPr>
          <w:rFonts w:ascii="Courier New" w:cs="Courier New" w:eastAsia="Courier New" w:hAnsi="Courier New"/>
          <w:sz w:val="16"/>
          <w:szCs w:val="16"/>
          <w:color w:val="auto"/>
        </w:rPr>
        <w:t>On April 22, 1998, the Company granted incentive stock options for 125,000 shares of common stock under its Long Term Stock Incentive Plan. Options were granted to certain employees and officers of the Company at exercise prices ranging from $17.4375 to $31.3000, which equaled or exceeded the market value of the stock on the date of each grant. The options are exercisable on various dates from 2001 through 2013, and the option recipients must be employed by the Company at the time of exercise.</w:t>
      </w:r>
    </w:p>
    <w:p>
      <w:pPr>
        <w:spacing w:after="0" w:line="94" w:lineRule="exact"/>
        <w:rPr>
          <w:sz w:val="20"/>
          <w:szCs w:val="20"/>
          <w:color w:val="auto"/>
        </w:rPr>
      </w:pPr>
    </w:p>
    <w:p>
      <w:pPr>
        <w:ind w:left="360" w:right="2980"/>
        <w:spacing w:after="0" w:line="301" w:lineRule="auto"/>
        <w:rPr>
          <w:sz w:val="20"/>
          <w:szCs w:val="20"/>
          <w:color w:val="auto"/>
        </w:rPr>
      </w:pPr>
      <w:r>
        <w:rPr>
          <w:rFonts w:ascii="Courier New" w:cs="Courier New" w:eastAsia="Courier New" w:hAnsi="Courier New"/>
          <w:sz w:val="14"/>
          <w:szCs w:val="14"/>
          <w:color w:val="auto"/>
        </w:rPr>
        <w:t>The Company continues to apply the provisions of APB Opinion No. 25 which recognizes compensation expense under the intrinsic value method. Had compensation cost for the stock options granted in 1999 and 1998 been determined under the fair value based method defined in SFAS 123, the Company's net earnings and earnings per share would have been reduced to the following pro forma amounts (in thousands, except per share amounts).</w:t>
      </w:r>
    </w:p>
    <w:p>
      <w:pPr>
        <w:spacing w:after="0" w:line="235" w:lineRule="exact"/>
        <w:rPr>
          <w:sz w:val="20"/>
          <w:szCs w:val="20"/>
          <w:color w:val="auto"/>
        </w:rPr>
      </w:pPr>
    </w:p>
    <w:tbl>
      <w:tblPr>
        <w:tblLayout w:type="fixed"/>
        <w:tblInd w:w="740" w:type="dxa"/>
        <w:tblCellMar>
          <w:top w:w="0" w:type="dxa"/>
          <w:left w:w="0" w:type="dxa"/>
          <w:bottom w:w="0" w:type="dxa"/>
          <w:right w:w="0" w:type="dxa"/>
        </w:tblCellMar>
      </w:tblPr>
      <w:tr>
        <w:trPr>
          <w:trHeight w:val="181"/>
        </w:trPr>
        <w:tc>
          <w:tcPr>
            <w:tcW w:w="2600" w:type="dxa"/>
            <w:vAlign w:val="bottom"/>
          </w:tcPr>
          <w:p>
            <w:pPr>
              <w:spacing w:after="0"/>
              <w:rPr>
                <w:sz w:val="15"/>
                <w:szCs w:val="15"/>
                <w:color w:val="auto"/>
              </w:rPr>
            </w:pPr>
          </w:p>
        </w:tc>
        <w:tc>
          <w:tcPr>
            <w:tcW w:w="3540" w:type="dxa"/>
            <w:vAlign w:val="bottom"/>
            <w:gridSpan w:val="2"/>
          </w:tcPr>
          <w:p>
            <w:pPr>
              <w:jc w:val="right"/>
              <w:ind w:right="942"/>
              <w:spacing w:after="0"/>
              <w:rPr>
                <w:sz w:val="20"/>
                <w:szCs w:val="20"/>
                <w:color w:val="auto"/>
              </w:rPr>
            </w:pPr>
            <w:r>
              <w:rPr>
                <w:rFonts w:ascii="Courier New" w:cs="Courier New" w:eastAsia="Courier New" w:hAnsi="Courier New"/>
                <w:sz w:val="16"/>
                <w:szCs w:val="16"/>
                <w:color w:val="auto"/>
              </w:rPr>
              <w:t>Three Months Ended</w:t>
            </w:r>
          </w:p>
        </w:tc>
        <w:tc>
          <w:tcPr>
            <w:tcW w:w="326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75"/>
                <w:vertAlign w:val="subscript"/>
              </w:rPr>
              <w:t>September</w:t>
            </w:r>
            <w:r>
              <w:rPr>
                <w:rFonts w:ascii="Courier New" w:cs="Courier New" w:eastAsia="Courier New" w:hAnsi="Courier New"/>
                <w:sz w:val="10"/>
                <w:szCs w:val="10"/>
                <w:color w:val="auto"/>
                <w:w w:val="75"/>
              </w:rPr>
              <w:t>------------------------------</w:t>
            </w:r>
            <w:r>
              <w:rPr>
                <w:rFonts w:ascii="Courier New" w:cs="Courier New" w:eastAsia="Courier New" w:hAnsi="Courier New"/>
                <w:sz w:val="16"/>
                <w:szCs w:val="16"/>
                <w:color w:val="auto"/>
                <w:w w:val="75"/>
                <w:vertAlign w:val="subscript"/>
              </w:rPr>
              <w:t>25,</w:t>
            </w:r>
          </w:p>
        </w:tc>
        <w:tc>
          <w:tcPr>
            <w:tcW w:w="158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w w:val="94"/>
              </w:rPr>
              <w:t>September 26,</w:t>
            </w:r>
          </w:p>
        </w:tc>
        <w:tc>
          <w:tcPr>
            <w:tcW w:w="3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82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September 25,</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September 26,</w:t>
            </w: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1960" w:type="dxa"/>
            <w:vAlign w:val="bottom"/>
          </w:tcPr>
          <w:p>
            <w:pPr>
              <w:jc w:val="right"/>
              <w:ind w:right="865"/>
              <w:spacing w:after="0" w:line="179" w:lineRule="exact"/>
              <w:rPr>
                <w:sz w:val="20"/>
                <w:szCs w:val="20"/>
                <w:color w:val="auto"/>
              </w:rPr>
            </w:pPr>
            <w:r>
              <w:rPr>
                <w:rFonts w:ascii="Courier New" w:cs="Courier New" w:eastAsia="Courier New" w:hAnsi="Courier New"/>
                <w:sz w:val="16"/>
                <w:szCs w:val="16"/>
                <w:color w:val="auto"/>
              </w:rPr>
              <w:t>1999</w:t>
            </w:r>
          </w:p>
        </w:tc>
        <w:tc>
          <w:tcPr>
            <w:tcW w:w="15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1998</w:t>
            </w:r>
          </w:p>
        </w:tc>
        <w:tc>
          <w:tcPr>
            <w:tcW w:w="18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1999</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1"/>
        </w:trPr>
        <w:tc>
          <w:tcPr>
            <w:tcW w:w="2600" w:type="dxa"/>
            <w:vAlign w:val="bottom"/>
          </w:tcPr>
          <w:p>
            <w:pPr>
              <w:spacing w:after="0"/>
              <w:rPr>
                <w:sz w:val="22"/>
                <w:szCs w:val="22"/>
                <w:color w:val="auto"/>
              </w:rPr>
            </w:pPr>
          </w:p>
        </w:tc>
        <w:tc>
          <w:tcPr>
            <w:tcW w:w="1960" w:type="dxa"/>
            <w:vAlign w:val="bottom"/>
          </w:tcPr>
          <w:p>
            <w:pPr>
              <w:jc w:val="right"/>
              <w:ind w:right="485"/>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w:t>
            </w:r>
          </w:p>
        </w:tc>
        <w:tc>
          <w:tcPr>
            <w:tcW w:w="1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54"/>
        </w:trPr>
        <w:tc>
          <w:tcPr>
            <w:tcW w:w="260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1960" w:type="dxa"/>
            <w:vAlign w:val="bottom"/>
            <w:vMerge w:val="restart"/>
          </w:tcPr>
          <w:p>
            <w:pPr>
              <w:jc w:val="right"/>
              <w:ind w:right="765"/>
              <w:spacing w:after="0"/>
              <w:rPr>
                <w:sz w:val="20"/>
                <w:szCs w:val="20"/>
                <w:color w:val="auto"/>
              </w:rPr>
            </w:pPr>
            <w:r>
              <w:rPr>
                <w:rFonts w:ascii="Courier New" w:cs="Courier New" w:eastAsia="Courier New" w:hAnsi="Courier New"/>
                <w:sz w:val="16"/>
                <w:szCs w:val="16"/>
                <w:color w:val="auto"/>
              </w:rPr>
              <w:t>$9,557</w:t>
            </w:r>
          </w:p>
        </w:tc>
        <w:tc>
          <w:tcPr>
            <w:tcW w:w="1580" w:type="dxa"/>
            <w:vAlign w:val="bottom"/>
            <w:vMerge w:val="restart"/>
          </w:tcPr>
          <w:p>
            <w:pPr>
              <w:jc w:val="right"/>
              <w:ind w:right="582"/>
              <w:spacing w:after="0"/>
              <w:rPr>
                <w:sz w:val="20"/>
                <w:szCs w:val="20"/>
                <w:color w:val="auto"/>
              </w:rPr>
            </w:pPr>
            <w:r>
              <w:rPr>
                <w:rFonts w:ascii="Courier New" w:cs="Courier New" w:eastAsia="Courier New" w:hAnsi="Courier New"/>
                <w:sz w:val="16"/>
                <w:szCs w:val="16"/>
                <w:color w:val="auto"/>
              </w:rPr>
              <w:t>$8,498</w:t>
            </w:r>
          </w:p>
        </w:tc>
        <w:tc>
          <w:tcPr>
            <w:tcW w:w="1820" w:type="dxa"/>
            <w:vAlign w:val="bottom"/>
            <w:vMerge w:val="restart"/>
          </w:tcPr>
          <w:p>
            <w:pPr>
              <w:jc w:val="right"/>
              <w:ind w:right="542"/>
              <w:spacing w:after="0"/>
              <w:rPr>
                <w:sz w:val="20"/>
                <w:szCs w:val="20"/>
                <w:color w:val="auto"/>
              </w:rPr>
            </w:pPr>
            <w:r>
              <w:rPr>
                <w:rFonts w:ascii="Courier New" w:cs="Courier New" w:eastAsia="Courier New" w:hAnsi="Courier New"/>
                <w:sz w:val="16"/>
                <w:szCs w:val="16"/>
                <w:color w:val="auto"/>
              </w:rPr>
              <w:t>$27,666</w:t>
            </w:r>
          </w:p>
        </w:tc>
        <w:tc>
          <w:tcPr>
            <w:tcW w:w="14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$23,198</w:t>
            </w:r>
          </w:p>
        </w:tc>
        <w:tc>
          <w:tcPr>
            <w:tcW w:w="0" w:type="dxa"/>
            <w:vAlign w:val="bottom"/>
          </w:tcPr>
          <w:p>
            <w:pPr>
              <w:spacing w:after="0"/>
              <w:rPr>
                <w:sz w:val="1"/>
                <w:szCs w:val="1"/>
                <w:color w:val="auto"/>
              </w:rPr>
            </w:pPr>
          </w:p>
        </w:tc>
      </w:tr>
      <w:tr>
        <w:trPr>
          <w:trHeight w:val="179"/>
        </w:trPr>
        <w:tc>
          <w:tcPr>
            <w:tcW w:w="26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As Reported.........</w:t>
            </w:r>
          </w:p>
        </w:tc>
        <w:tc>
          <w:tcPr>
            <w:tcW w:w="196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600" w:type="dxa"/>
            <w:vAlign w:val="bottom"/>
          </w:tcPr>
          <w:p>
            <w:pPr>
              <w:ind w:left="460"/>
              <w:spacing w:after="0"/>
              <w:rPr>
                <w:sz w:val="20"/>
                <w:szCs w:val="20"/>
                <w:color w:val="auto"/>
              </w:rPr>
            </w:pPr>
            <w:r>
              <w:rPr>
                <w:rFonts w:ascii="Courier New" w:cs="Courier New" w:eastAsia="Courier New" w:hAnsi="Courier New"/>
                <w:sz w:val="16"/>
                <w:szCs w:val="16"/>
                <w:color w:val="auto"/>
              </w:rPr>
              <w:t>Pro Forma...........</w:t>
            </w:r>
          </w:p>
        </w:tc>
        <w:tc>
          <w:tcPr>
            <w:tcW w:w="1960" w:type="dxa"/>
            <w:vAlign w:val="bottom"/>
          </w:tcPr>
          <w:p>
            <w:pPr>
              <w:jc w:val="right"/>
              <w:ind w:right="765"/>
              <w:spacing w:after="0"/>
              <w:rPr>
                <w:sz w:val="20"/>
                <w:szCs w:val="20"/>
                <w:color w:val="auto"/>
              </w:rPr>
            </w:pPr>
            <w:r>
              <w:rPr>
                <w:rFonts w:ascii="Courier New" w:cs="Courier New" w:eastAsia="Courier New" w:hAnsi="Courier New"/>
                <w:sz w:val="16"/>
                <w:szCs w:val="16"/>
                <w:color w:val="auto"/>
              </w:rPr>
              <w:t>9,418</w:t>
            </w:r>
          </w:p>
        </w:tc>
        <w:tc>
          <w:tcPr>
            <w:tcW w:w="15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8,417</w:t>
            </w:r>
          </w:p>
        </w:tc>
        <w:tc>
          <w:tcPr>
            <w:tcW w:w="18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27,252</w:t>
            </w:r>
          </w:p>
        </w:tc>
        <w:tc>
          <w:tcPr>
            <w:tcW w:w="1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22,955</w:t>
            </w:r>
          </w:p>
        </w:tc>
        <w:tc>
          <w:tcPr>
            <w:tcW w:w="0" w:type="dxa"/>
            <w:vAlign w:val="bottom"/>
          </w:tcPr>
          <w:p>
            <w:pPr>
              <w:spacing w:after="0"/>
              <w:rPr>
                <w:sz w:val="1"/>
                <w:szCs w:val="1"/>
                <w:color w:val="auto"/>
              </w:rPr>
            </w:pPr>
          </w:p>
        </w:tc>
      </w:tr>
      <w:tr>
        <w:trPr>
          <w:trHeight w:val="276"/>
        </w:trPr>
        <w:tc>
          <w:tcPr>
            <w:tcW w:w="2600" w:type="dxa"/>
            <w:vAlign w:val="bottom"/>
          </w:tcPr>
          <w:p>
            <w:pPr>
              <w:spacing w:after="0"/>
              <w:rPr>
                <w:sz w:val="20"/>
                <w:szCs w:val="20"/>
                <w:color w:val="auto"/>
              </w:rPr>
            </w:pPr>
            <w:r>
              <w:rPr>
                <w:rFonts w:ascii="Courier New" w:cs="Courier New" w:eastAsia="Courier New" w:hAnsi="Courier New"/>
                <w:sz w:val="16"/>
                <w:szCs w:val="16"/>
                <w:color w:val="auto"/>
              </w:rPr>
              <w:t>EPS - Basic:</w:t>
            </w:r>
          </w:p>
        </w:tc>
        <w:tc>
          <w:tcPr>
            <w:tcW w:w="1960" w:type="dxa"/>
            <w:vAlign w:val="bottom"/>
            <w:vMerge w:val="restart"/>
          </w:tcPr>
          <w:p>
            <w:pPr>
              <w:jc w:val="right"/>
              <w:ind w:right="765"/>
              <w:spacing w:after="0"/>
              <w:rPr>
                <w:sz w:val="20"/>
                <w:szCs w:val="20"/>
                <w:color w:val="auto"/>
              </w:rPr>
            </w:pPr>
            <w:r>
              <w:rPr>
                <w:rFonts w:ascii="Courier New" w:cs="Courier New" w:eastAsia="Courier New" w:hAnsi="Courier New"/>
                <w:sz w:val="16"/>
                <w:szCs w:val="16"/>
                <w:color w:val="auto"/>
              </w:rPr>
              <w:t>$0.46</w:t>
            </w:r>
          </w:p>
        </w:tc>
        <w:tc>
          <w:tcPr>
            <w:tcW w:w="1580" w:type="dxa"/>
            <w:vAlign w:val="bottom"/>
            <w:vMerge w:val="restart"/>
          </w:tcPr>
          <w:p>
            <w:pPr>
              <w:jc w:val="right"/>
              <w:ind w:right="582"/>
              <w:spacing w:after="0"/>
              <w:rPr>
                <w:sz w:val="20"/>
                <w:szCs w:val="20"/>
                <w:color w:val="auto"/>
              </w:rPr>
            </w:pPr>
            <w:r>
              <w:rPr>
                <w:rFonts w:ascii="Courier New" w:cs="Courier New" w:eastAsia="Courier New" w:hAnsi="Courier New"/>
                <w:sz w:val="16"/>
                <w:szCs w:val="16"/>
                <w:color w:val="auto"/>
              </w:rPr>
              <w:t>$0.41</w:t>
            </w:r>
          </w:p>
        </w:tc>
        <w:tc>
          <w:tcPr>
            <w:tcW w:w="1820" w:type="dxa"/>
            <w:vAlign w:val="bottom"/>
            <w:vMerge w:val="restart"/>
          </w:tcPr>
          <w:p>
            <w:pPr>
              <w:jc w:val="right"/>
              <w:ind w:right="542"/>
              <w:spacing w:after="0"/>
              <w:rPr>
                <w:sz w:val="20"/>
                <w:szCs w:val="20"/>
                <w:color w:val="auto"/>
              </w:rPr>
            </w:pPr>
            <w:r>
              <w:rPr>
                <w:rFonts w:ascii="Courier New" w:cs="Courier New" w:eastAsia="Courier New" w:hAnsi="Courier New"/>
                <w:sz w:val="16"/>
                <w:szCs w:val="16"/>
                <w:color w:val="auto"/>
              </w:rPr>
              <w:t>$1.33</w:t>
            </w:r>
          </w:p>
        </w:tc>
        <w:tc>
          <w:tcPr>
            <w:tcW w:w="14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$1.18</w:t>
            </w:r>
          </w:p>
        </w:tc>
        <w:tc>
          <w:tcPr>
            <w:tcW w:w="0" w:type="dxa"/>
            <w:vAlign w:val="bottom"/>
          </w:tcPr>
          <w:p>
            <w:pPr>
              <w:spacing w:after="0"/>
              <w:rPr>
                <w:sz w:val="1"/>
                <w:szCs w:val="1"/>
                <w:color w:val="auto"/>
              </w:rPr>
            </w:pPr>
          </w:p>
        </w:tc>
      </w:tr>
      <w:tr>
        <w:trPr>
          <w:trHeight w:val="179"/>
        </w:trPr>
        <w:tc>
          <w:tcPr>
            <w:tcW w:w="26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As Reported.........</w:t>
            </w:r>
          </w:p>
        </w:tc>
        <w:tc>
          <w:tcPr>
            <w:tcW w:w="196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600" w:type="dxa"/>
            <w:vAlign w:val="bottom"/>
          </w:tcPr>
          <w:p>
            <w:pPr>
              <w:ind w:left="460"/>
              <w:spacing w:after="0"/>
              <w:rPr>
                <w:sz w:val="20"/>
                <w:szCs w:val="20"/>
                <w:color w:val="auto"/>
              </w:rPr>
            </w:pPr>
            <w:r>
              <w:rPr>
                <w:rFonts w:ascii="Courier New" w:cs="Courier New" w:eastAsia="Courier New" w:hAnsi="Courier New"/>
                <w:sz w:val="16"/>
                <w:szCs w:val="16"/>
                <w:color w:val="auto"/>
              </w:rPr>
              <w:t>Pro Forma...........</w:t>
            </w:r>
          </w:p>
        </w:tc>
        <w:tc>
          <w:tcPr>
            <w:tcW w:w="1960" w:type="dxa"/>
            <w:vAlign w:val="bottom"/>
          </w:tcPr>
          <w:p>
            <w:pPr>
              <w:jc w:val="right"/>
              <w:ind w:right="765"/>
              <w:spacing w:after="0"/>
              <w:rPr>
                <w:sz w:val="20"/>
                <w:szCs w:val="20"/>
                <w:color w:val="auto"/>
              </w:rPr>
            </w:pPr>
            <w:r>
              <w:rPr>
                <w:rFonts w:ascii="Courier New" w:cs="Courier New" w:eastAsia="Courier New" w:hAnsi="Courier New"/>
                <w:sz w:val="16"/>
                <w:szCs w:val="16"/>
                <w:color w:val="auto"/>
              </w:rPr>
              <w:t>$0.45</w:t>
            </w:r>
          </w:p>
        </w:tc>
        <w:tc>
          <w:tcPr>
            <w:tcW w:w="15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$0.41</w:t>
            </w:r>
          </w:p>
        </w:tc>
        <w:tc>
          <w:tcPr>
            <w:tcW w:w="18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$1.31</w:t>
            </w:r>
          </w:p>
        </w:tc>
        <w:tc>
          <w:tcPr>
            <w:tcW w:w="1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$1.17</w:t>
            </w:r>
          </w:p>
        </w:tc>
        <w:tc>
          <w:tcPr>
            <w:tcW w:w="0" w:type="dxa"/>
            <w:vAlign w:val="bottom"/>
          </w:tcPr>
          <w:p>
            <w:pPr>
              <w:spacing w:after="0"/>
              <w:rPr>
                <w:sz w:val="1"/>
                <w:szCs w:val="1"/>
                <w:color w:val="auto"/>
              </w:rPr>
            </w:pPr>
          </w:p>
        </w:tc>
      </w:tr>
      <w:tr>
        <w:trPr>
          <w:trHeight w:val="276"/>
        </w:trPr>
        <w:tc>
          <w:tcPr>
            <w:tcW w:w="2600" w:type="dxa"/>
            <w:vAlign w:val="bottom"/>
          </w:tcPr>
          <w:p>
            <w:pPr>
              <w:spacing w:after="0"/>
              <w:rPr>
                <w:sz w:val="20"/>
                <w:szCs w:val="20"/>
                <w:color w:val="auto"/>
              </w:rPr>
            </w:pPr>
            <w:r>
              <w:rPr>
                <w:rFonts w:ascii="Courier New" w:cs="Courier New" w:eastAsia="Courier New" w:hAnsi="Courier New"/>
                <w:sz w:val="16"/>
                <w:szCs w:val="16"/>
                <w:color w:val="auto"/>
              </w:rPr>
              <w:t>EPS - Diluted:</w:t>
            </w:r>
          </w:p>
        </w:tc>
        <w:tc>
          <w:tcPr>
            <w:tcW w:w="1960" w:type="dxa"/>
            <w:vAlign w:val="bottom"/>
            <w:vMerge w:val="restart"/>
          </w:tcPr>
          <w:p>
            <w:pPr>
              <w:jc w:val="right"/>
              <w:ind w:right="765"/>
              <w:spacing w:after="0"/>
              <w:rPr>
                <w:sz w:val="20"/>
                <w:szCs w:val="20"/>
                <w:color w:val="auto"/>
              </w:rPr>
            </w:pPr>
            <w:r>
              <w:rPr>
                <w:rFonts w:ascii="Courier New" w:cs="Courier New" w:eastAsia="Courier New" w:hAnsi="Courier New"/>
                <w:sz w:val="16"/>
                <w:szCs w:val="16"/>
                <w:color w:val="auto"/>
              </w:rPr>
              <w:t>$0.45</w:t>
            </w:r>
          </w:p>
        </w:tc>
        <w:tc>
          <w:tcPr>
            <w:tcW w:w="1580" w:type="dxa"/>
            <w:vAlign w:val="bottom"/>
            <w:vMerge w:val="restart"/>
          </w:tcPr>
          <w:p>
            <w:pPr>
              <w:jc w:val="right"/>
              <w:ind w:right="582"/>
              <w:spacing w:after="0"/>
              <w:rPr>
                <w:sz w:val="20"/>
                <w:szCs w:val="20"/>
                <w:color w:val="auto"/>
              </w:rPr>
            </w:pPr>
            <w:r>
              <w:rPr>
                <w:rFonts w:ascii="Courier New" w:cs="Courier New" w:eastAsia="Courier New" w:hAnsi="Courier New"/>
                <w:sz w:val="16"/>
                <w:szCs w:val="16"/>
                <w:color w:val="auto"/>
              </w:rPr>
              <w:t>$0.40</w:t>
            </w:r>
          </w:p>
        </w:tc>
        <w:tc>
          <w:tcPr>
            <w:tcW w:w="1820" w:type="dxa"/>
            <w:vAlign w:val="bottom"/>
            <w:vMerge w:val="restart"/>
          </w:tcPr>
          <w:p>
            <w:pPr>
              <w:jc w:val="right"/>
              <w:ind w:right="542"/>
              <w:spacing w:after="0"/>
              <w:rPr>
                <w:sz w:val="20"/>
                <w:szCs w:val="20"/>
                <w:color w:val="auto"/>
              </w:rPr>
            </w:pPr>
            <w:r>
              <w:rPr>
                <w:rFonts w:ascii="Courier New" w:cs="Courier New" w:eastAsia="Courier New" w:hAnsi="Courier New"/>
                <w:sz w:val="16"/>
                <w:szCs w:val="16"/>
                <w:color w:val="auto"/>
              </w:rPr>
              <w:t>$1.30</w:t>
            </w:r>
          </w:p>
        </w:tc>
        <w:tc>
          <w:tcPr>
            <w:tcW w:w="14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$1.14</w:t>
            </w:r>
          </w:p>
        </w:tc>
        <w:tc>
          <w:tcPr>
            <w:tcW w:w="0" w:type="dxa"/>
            <w:vAlign w:val="bottom"/>
          </w:tcPr>
          <w:p>
            <w:pPr>
              <w:spacing w:after="0"/>
              <w:rPr>
                <w:sz w:val="1"/>
                <w:szCs w:val="1"/>
                <w:color w:val="auto"/>
              </w:rPr>
            </w:pPr>
          </w:p>
        </w:tc>
      </w:tr>
      <w:tr>
        <w:trPr>
          <w:trHeight w:val="179"/>
        </w:trPr>
        <w:tc>
          <w:tcPr>
            <w:tcW w:w="26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As Reported.........</w:t>
            </w:r>
          </w:p>
        </w:tc>
        <w:tc>
          <w:tcPr>
            <w:tcW w:w="196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600" w:type="dxa"/>
            <w:vAlign w:val="bottom"/>
          </w:tcPr>
          <w:p>
            <w:pPr>
              <w:ind w:left="460"/>
              <w:spacing w:after="0"/>
              <w:rPr>
                <w:sz w:val="20"/>
                <w:szCs w:val="20"/>
                <w:color w:val="auto"/>
              </w:rPr>
            </w:pPr>
            <w:r>
              <w:rPr>
                <w:rFonts w:ascii="Courier New" w:cs="Courier New" w:eastAsia="Courier New" w:hAnsi="Courier New"/>
                <w:sz w:val="16"/>
                <w:szCs w:val="16"/>
                <w:color w:val="auto"/>
              </w:rPr>
              <w:t>Pro Forma...........</w:t>
            </w:r>
          </w:p>
        </w:tc>
        <w:tc>
          <w:tcPr>
            <w:tcW w:w="1960" w:type="dxa"/>
            <w:vAlign w:val="bottom"/>
          </w:tcPr>
          <w:p>
            <w:pPr>
              <w:jc w:val="right"/>
              <w:ind w:right="765"/>
              <w:spacing w:after="0"/>
              <w:rPr>
                <w:sz w:val="20"/>
                <w:szCs w:val="20"/>
                <w:color w:val="auto"/>
              </w:rPr>
            </w:pPr>
            <w:r>
              <w:rPr>
                <w:rFonts w:ascii="Courier New" w:cs="Courier New" w:eastAsia="Courier New" w:hAnsi="Courier New"/>
                <w:sz w:val="16"/>
                <w:szCs w:val="16"/>
                <w:color w:val="auto"/>
              </w:rPr>
              <w:t>$0.44</w:t>
            </w:r>
          </w:p>
        </w:tc>
        <w:tc>
          <w:tcPr>
            <w:tcW w:w="15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$0.39</w:t>
            </w:r>
          </w:p>
        </w:tc>
        <w:tc>
          <w:tcPr>
            <w:tcW w:w="18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$1.28</w:t>
            </w:r>
          </w:p>
        </w:tc>
        <w:tc>
          <w:tcPr>
            <w:tcW w:w="1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$1.13</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360" w:right="2980"/>
        <w:spacing w:after="0" w:line="272" w:lineRule="auto"/>
        <w:rPr>
          <w:sz w:val="20"/>
          <w:szCs w:val="20"/>
          <w:color w:val="auto"/>
        </w:rPr>
      </w:pPr>
      <w:r>
        <w:rPr>
          <w:rFonts w:ascii="Courier New" w:cs="Courier New" w:eastAsia="Courier New" w:hAnsi="Courier New"/>
          <w:sz w:val="16"/>
          <w:szCs w:val="16"/>
          <w:color w:val="auto"/>
        </w:rPr>
        <w:t>Because the fair value based method of accounting has not been applied to options granted prior to fiscal year 1996, the resulting pro forma compensation cost may not be representative of that to be expected in future years.</w:t>
      </w:r>
    </w:p>
    <w:p>
      <w:pPr>
        <w:spacing w:after="0" w:line="73" w:lineRule="exact"/>
        <w:rPr>
          <w:sz w:val="20"/>
          <w:szCs w:val="20"/>
          <w:color w:val="auto"/>
        </w:rPr>
      </w:pPr>
    </w:p>
    <w:p>
      <w:pPr>
        <w:jc w:val="both"/>
        <w:ind w:left="360" w:right="3160"/>
        <w:spacing w:after="0" w:line="289" w:lineRule="auto"/>
        <w:rPr>
          <w:sz w:val="20"/>
          <w:szCs w:val="20"/>
          <w:color w:val="auto"/>
        </w:rPr>
      </w:pPr>
      <w:r>
        <w:rPr>
          <w:rFonts w:ascii="Courier New" w:cs="Courier New" w:eastAsia="Courier New" w:hAnsi="Courier New"/>
          <w:sz w:val="16"/>
          <w:szCs w:val="16"/>
          <w:color w:val="auto"/>
        </w:rPr>
        <w:t>The fair value of each option granted in 1999 and 1998 is estimated on the date of the grant using the Black-Scholes option pricing model with the following weighted average assumptions.</w:t>
      </w:r>
    </w:p>
    <w:p>
      <w:pPr>
        <w:spacing w:after="0" w:line="6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140"/>
          </w:cols>
          <w:pgMar w:left="520" w:top="269" w:right="1239" w:bottom="1440" w:gutter="0" w:footer="0" w:header="0"/>
        </w:sectPr>
      </w:pPr>
    </w:p>
    <w:bookmarkStart w:id="10" w:name="page11"/>
    <w:bookmarkEnd w:id="10"/>
    <w:p>
      <w:pPr>
        <w:ind w:left="285"/>
        <w:spacing w:after="0"/>
        <w:rPr>
          <w:sz w:val="20"/>
          <w:szCs w:val="20"/>
          <w:color w:val="auto"/>
        </w:rPr>
      </w:pPr>
      <w:r>
        <w:rPr>
          <w:rFonts w:ascii="Courier New" w:cs="Courier New" w:eastAsia="Courier New" w:hAnsi="Courier New"/>
          <w:sz w:val="16"/>
          <w:szCs w:val="16"/>
          <w:color w:val="auto"/>
        </w:rPr>
        <w:t>11</w:t>
      </w:r>
    </w:p>
    <w:p>
      <w:pPr>
        <w:spacing w:after="0" w:line="23"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UNIVERSAL FOREST PRODUCTS, INC.</w:t>
      </w:r>
    </w:p>
    <w:p>
      <w:pPr>
        <w:jc w:val="center"/>
        <w:ind w:right="2775"/>
        <w:spacing w:after="0"/>
        <w:rPr>
          <w:sz w:val="20"/>
          <w:szCs w:val="20"/>
          <w:color w:val="auto"/>
        </w:rPr>
      </w:pPr>
      <w:r>
        <w:rPr>
          <w:rFonts w:ascii="Courier New" w:cs="Courier New" w:eastAsia="Courier New" w:hAnsi="Courier New"/>
          <w:sz w:val="16"/>
          <w:szCs w:val="16"/>
          <w:color w:val="auto"/>
        </w:rPr>
        <w:t>NOTES TO CONSOLIDATED CONDENSED FINANCIAL STATEMENTS-CONTINUED</w:t>
      </w:r>
    </w:p>
    <w:p>
      <w:pPr>
        <w:spacing w:after="0" w:line="325" w:lineRule="exact"/>
        <w:rPr>
          <w:sz w:val="20"/>
          <w:szCs w:val="20"/>
          <w:color w:val="auto"/>
        </w:rPr>
      </w:pPr>
    </w:p>
    <w:tbl>
      <w:tblPr>
        <w:tblLayout w:type="fixed"/>
        <w:tblInd w:w="2045"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1998</w:t>
            </w:r>
          </w:p>
        </w:tc>
      </w:tr>
      <w:tr>
        <w:trPr>
          <w:trHeight w:val="261"/>
        </w:trPr>
        <w:tc>
          <w:tcPr>
            <w:tcW w:w="3540" w:type="dxa"/>
            <w:vAlign w:val="bottom"/>
          </w:tcPr>
          <w:p>
            <w:pPr>
              <w:spacing w:after="0"/>
              <w:rPr>
                <w:sz w:val="22"/>
                <w:szCs w:val="22"/>
                <w:color w:val="auto"/>
              </w:rPr>
            </w:pP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276"/>
        </w:trPr>
        <w:tc>
          <w:tcPr>
            <w:tcW w:w="3540" w:type="dxa"/>
            <w:vAlign w:val="bottom"/>
          </w:tcPr>
          <w:p>
            <w:pPr>
              <w:spacing w:after="0"/>
              <w:rPr>
                <w:sz w:val="20"/>
                <w:szCs w:val="20"/>
                <w:color w:val="auto"/>
              </w:rPr>
            </w:pPr>
            <w:r>
              <w:rPr>
                <w:rFonts w:ascii="Courier New" w:cs="Courier New" w:eastAsia="Courier New" w:hAnsi="Courier New"/>
                <w:sz w:val="16"/>
                <w:szCs w:val="16"/>
                <w:color w:val="auto"/>
              </w:rPr>
              <w:t>Risk Free Interest Rate.............</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6.20%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6.20%</w:t>
            </w:r>
          </w:p>
        </w:tc>
      </w:tr>
      <w:tr>
        <w:trPr>
          <w:trHeight w:val="179"/>
        </w:trPr>
        <w:tc>
          <w:tcPr>
            <w:tcW w:w="3540" w:type="dxa"/>
            <w:vAlign w:val="bottom"/>
          </w:tcPr>
          <w:p>
            <w:pPr>
              <w:spacing w:after="0" w:line="179" w:lineRule="exact"/>
              <w:rPr>
                <w:sz w:val="20"/>
                <w:szCs w:val="20"/>
                <w:color w:val="auto"/>
              </w:rPr>
            </w:pPr>
            <w:r>
              <w:rPr>
                <w:rFonts w:ascii="Courier New" w:cs="Courier New" w:eastAsia="Courier New" w:hAnsi="Courier New"/>
                <w:sz w:val="16"/>
                <w:szCs w:val="16"/>
                <w:color w:val="auto"/>
              </w:rPr>
              <w:t>Expected Life.......................</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9.0 years</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 years</w:t>
            </w:r>
          </w:p>
        </w:tc>
      </w:tr>
      <w:tr>
        <w:trPr>
          <w:trHeight w:val="179"/>
        </w:trPr>
        <w:tc>
          <w:tcPr>
            <w:tcW w:w="3540" w:type="dxa"/>
            <w:vAlign w:val="bottom"/>
          </w:tcPr>
          <w:p>
            <w:pPr>
              <w:spacing w:after="0" w:line="179" w:lineRule="exact"/>
              <w:rPr>
                <w:sz w:val="20"/>
                <w:szCs w:val="20"/>
                <w:color w:val="auto"/>
              </w:rPr>
            </w:pPr>
            <w:r>
              <w:rPr>
                <w:rFonts w:ascii="Courier New" w:cs="Courier New" w:eastAsia="Courier New" w:hAnsi="Courier New"/>
                <w:sz w:val="16"/>
                <w:szCs w:val="16"/>
                <w:color w:val="auto"/>
              </w:rPr>
              <w:t>Expected Volatility.................</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27.75%</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28.35%</w:t>
            </w:r>
          </w:p>
        </w:tc>
      </w:tr>
      <w:tr>
        <w:trPr>
          <w:trHeight w:val="261"/>
        </w:trPr>
        <w:tc>
          <w:tcPr>
            <w:tcW w:w="3540" w:type="dxa"/>
            <w:vAlign w:val="bottom"/>
          </w:tcPr>
          <w:p>
            <w:pPr>
              <w:spacing w:after="0"/>
              <w:rPr>
                <w:sz w:val="20"/>
                <w:szCs w:val="20"/>
                <w:color w:val="auto"/>
              </w:rPr>
            </w:pPr>
            <w:r>
              <w:rPr>
                <w:rFonts w:ascii="Courier New" w:cs="Courier New" w:eastAsia="Courier New" w:hAnsi="Courier New"/>
                <w:sz w:val="16"/>
                <w:szCs w:val="16"/>
                <w:color w:val="auto"/>
              </w:rPr>
              <w:t>Expected Dividend Yield.............</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0.40%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0.41%</w:t>
            </w:r>
          </w:p>
        </w:tc>
      </w:tr>
    </w:tbl>
    <w:p>
      <w:pPr>
        <w:spacing w:after="0" w:line="97" w:lineRule="exact"/>
        <w:rPr>
          <w:sz w:val="20"/>
          <w:szCs w:val="20"/>
          <w:color w:val="auto"/>
        </w:rPr>
      </w:pPr>
    </w:p>
    <w:p>
      <w:pPr>
        <w:ind w:left="645" w:hanging="645"/>
        <w:spacing w:after="0"/>
        <w:tabs>
          <w:tab w:leader="none" w:pos="64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COMBINATIONS</w:t>
      </w:r>
    </w:p>
    <w:p>
      <w:pPr>
        <w:spacing w:after="0" w:line="176" w:lineRule="exact"/>
        <w:rPr>
          <w:rFonts w:ascii="Courier New" w:cs="Courier New" w:eastAsia="Courier New" w:hAnsi="Courier New"/>
          <w:sz w:val="16"/>
          <w:szCs w:val="16"/>
          <w:color w:val="auto"/>
        </w:rPr>
      </w:pPr>
    </w:p>
    <w:p>
      <w:pPr>
        <w:ind w:left="645" w:right="277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1998, the Company completed several business combinations which have been accounted for using the purchase method of accounting. Accordingly, in each instance, the purchase price was allocated to the assets acquired and liabilities assumed based on their fair market values at the date of acquisition. Any excess of the purchase price over the fair value of the acquired assets and assumed liabilities was recorded as goodwill in each transaction. The Company has amortized goodwill on a straight-line basis over 40 years. The results of operations of each acquisition is included in the Company's consolidated financial statements since the date it was acquired.</w:t>
      </w:r>
    </w:p>
    <w:p>
      <w:pPr>
        <w:spacing w:after="0" w:line="94" w:lineRule="exact"/>
        <w:rPr>
          <w:rFonts w:ascii="Courier New" w:cs="Courier New" w:eastAsia="Courier New" w:hAnsi="Courier New"/>
          <w:sz w:val="16"/>
          <w:szCs w:val="16"/>
          <w:color w:val="auto"/>
        </w:rPr>
      </w:pPr>
    </w:p>
    <w:p>
      <w:pPr>
        <w:ind w:left="645" w:right="2779"/>
        <w:spacing w:after="0" w:line="25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unaudited pro forma consolidated results of operations for the three and nine month periods ended September 26, 1998 assumes the acquisitions of Shoffner Industries, Inc. and Advanced Component Systems, Inc. and its affiliates, occurred on December 27, 1997 (in thousands, except per share data). The pro forma effects of other acquisitions are not included because they are not material individually, or in the aggregate.</w:t>
      </w:r>
    </w:p>
    <w:p>
      <w:pPr>
        <w:spacing w:after="0" w:line="265" w:lineRule="exact"/>
        <w:rPr>
          <w:sz w:val="20"/>
          <w:szCs w:val="20"/>
          <w:color w:val="auto"/>
        </w:rPr>
      </w:pPr>
    </w:p>
    <w:tbl>
      <w:tblPr>
        <w:tblLayout w:type="fixed"/>
        <w:tblInd w:w="1025"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2560" w:type="dxa"/>
            <w:vAlign w:val="bottom"/>
          </w:tcPr>
          <w:p>
            <w:pPr>
              <w:jc w:val="center"/>
              <w:ind w:right="542"/>
              <w:spacing w:after="0"/>
              <w:rPr>
                <w:sz w:val="20"/>
                <w:szCs w:val="20"/>
                <w:color w:val="auto"/>
              </w:rPr>
            </w:pPr>
            <w:r>
              <w:rPr>
                <w:rFonts w:ascii="Courier New" w:cs="Courier New" w:eastAsia="Courier New" w:hAnsi="Courier New"/>
                <w:sz w:val="16"/>
                <w:szCs w:val="16"/>
                <w:color w:val="auto"/>
                <w:w w:val="96"/>
              </w:rPr>
              <w:t>Three Months Ended</w:t>
            </w:r>
          </w:p>
        </w:tc>
        <w:tc>
          <w:tcPr>
            <w:tcW w:w="2320" w:type="dxa"/>
            <w:vAlign w:val="bottom"/>
          </w:tcPr>
          <w:p>
            <w:pPr>
              <w:ind w:left="640"/>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79"/>
        </w:trPr>
        <w:tc>
          <w:tcPr>
            <w:tcW w:w="3400" w:type="dxa"/>
            <w:vAlign w:val="bottom"/>
          </w:tcPr>
          <w:p>
            <w:pPr>
              <w:spacing w:after="0"/>
              <w:rPr>
                <w:sz w:val="15"/>
                <w:szCs w:val="15"/>
                <w:color w:val="auto"/>
              </w:rPr>
            </w:pPr>
          </w:p>
        </w:tc>
        <w:tc>
          <w:tcPr>
            <w:tcW w:w="2560" w:type="dxa"/>
            <w:vAlign w:val="bottom"/>
          </w:tcPr>
          <w:p>
            <w:pPr>
              <w:jc w:val="center"/>
              <w:ind w:right="542"/>
              <w:spacing w:after="0" w:line="179" w:lineRule="exact"/>
              <w:rPr>
                <w:sz w:val="20"/>
                <w:szCs w:val="20"/>
                <w:color w:val="auto"/>
              </w:rPr>
            </w:pPr>
            <w:r>
              <w:rPr>
                <w:rFonts w:ascii="Courier New" w:cs="Courier New" w:eastAsia="Courier New" w:hAnsi="Courier New"/>
                <w:sz w:val="16"/>
                <w:szCs w:val="16"/>
                <w:color w:val="auto"/>
                <w:w w:val="96"/>
              </w:rPr>
              <w:t>September 26, 1998</w:t>
            </w:r>
          </w:p>
        </w:tc>
        <w:tc>
          <w:tcPr>
            <w:tcW w:w="23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w w:val="96"/>
              </w:rPr>
              <w:t>September 26, 1998</w:t>
            </w:r>
          </w:p>
        </w:tc>
        <w:tc>
          <w:tcPr>
            <w:tcW w:w="0" w:type="dxa"/>
            <w:vAlign w:val="bottom"/>
          </w:tcPr>
          <w:p>
            <w:pPr>
              <w:spacing w:after="0"/>
              <w:rPr>
                <w:sz w:val="1"/>
                <w:szCs w:val="1"/>
                <w:color w:val="auto"/>
              </w:rPr>
            </w:pPr>
          </w:p>
        </w:tc>
      </w:tr>
      <w:tr>
        <w:trPr>
          <w:trHeight w:val="261"/>
        </w:trPr>
        <w:tc>
          <w:tcPr>
            <w:tcW w:w="3400" w:type="dxa"/>
            <w:vAlign w:val="bottom"/>
          </w:tcPr>
          <w:p>
            <w:pPr>
              <w:spacing w:after="0"/>
              <w:rPr>
                <w:sz w:val="22"/>
                <w:szCs w:val="22"/>
                <w:color w:val="auto"/>
              </w:rPr>
            </w:pPr>
          </w:p>
        </w:tc>
        <w:tc>
          <w:tcPr>
            <w:tcW w:w="2560" w:type="dxa"/>
            <w:vAlign w:val="bottom"/>
          </w:tcPr>
          <w:p>
            <w:pPr>
              <w:jc w:val="center"/>
              <w:ind w:right="542"/>
              <w:spacing w:after="0"/>
              <w:rPr>
                <w:sz w:val="20"/>
                <w:szCs w:val="20"/>
                <w:color w:val="auto"/>
              </w:rPr>
            </w:pPr>
            <w:r>
              <w:rPr>
                <w:rFonts w:ascii="Courier New" w:cs="Courier New" w:eastAsia="Courier New" w:hAnsi="Courier New"/>
                <w:sz w:val="16"/>
                <w:szCs w:val="16"/>
                <w:color w:val="auto"/>
                <w:w w:val="96"/>
              </w:rPr>
              <w:t>--------------------</w:t>
            </w:r>
          </w:p>
        </w:tc>
        <w:tc>
          <w:tcPr>
            <w:tcW w:w="2320" w:type="dxa"/>
            <w:vAlign w:val="bottom"/>
          </w:tcPr>
          <w:p>
            <w:pPr>
              <w:ind w:left="64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358"/>
        </w:trPr>
        <w:tc>
          <w:tcPr>
            <w:tcW w:w="34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Net sales........................</w:t>
            </w:r>
          </w:p>
        </w:tc>
        <w:tc>
          <w:tcPr>
            <w:tcW w:w="256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$341,071</w:t>
            </w:r>
          </w:p>
        </w:tc>
        <w:tc>
          <w:tcPr>
            <w:tcW w:w="2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$998,165</w:t>
            </w:r>
          </w:p>
        </w:tc>
        <w:tc>
          <w:tcPr>
            <w:tcW w:w="0" w:type="dxa"/>
            <w:vAlign w:val="bottom"/>
          </w:tcPr>
          <w:p>
            <w:pPr>
              <w:spacing w:after="0"/>
              <w:rPr>
                <w:sz w:val="1"/>
                <w:szCs w:val="1"/>
                <w:color w:val="auto"/>
              </w:rPr>
            </w:pPr>
          </w:p>
        </w:tc>
      </w:tr>
      <w:tr>
        <w:trPr>
          <w:trHeight w:val="358"/>
        </w:trPr>
        <w:tc>
          <w:tcPr>
            <w:tcW w:w="34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Net earnings.....................</w:t>
            </w:r>
          </w:p>
        </w:tc>
        <w:tc>
          <w:tcPr>
            <w:tcW w:w="256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8,498</w:t>
            </w:r>
          </w:p>
        </w:tc>
        <w:tc>
          <w:tcPr>
            <w:tcW w:w="2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23,765</w:t>
            </w:r>
          </w:p>
        </w:tc>
        <w:tc>
          <w:tcPr>
            <w:tcW w:w="0" w:type="dxa"/>
            <w:vAlign w:val="bottom"/>
          </w:tcPr>
          <w:p>
            <w:pPr>
              <w:spacing w:after="0"/>
              <w:rPr>
                <w:sz w:val="1"/>
                <w:szCs w:val="1"/>
                <w:color w:val="auto"/>
              </w:rPr>
            </w:pPr>
          </w:p>
        </w:tc>
      </w:tr>
      <w:tr>
        <w:trPr>
          <w:trHeight w:val="276"/>
        </w:trPr>
        <w:tc>
          <w:tcPr>
            <w:tcW w:w="340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2560" w:type="dxa"/>
            <w:vAlign w:val="bottom"/>
            <w:vMerge w:val="restart"/>
          </w:tcPr>
          <w:p>
            <w:pPr>
              <w:jc w:val="right"/>
              <w:ind w:right="1142"/>
              <w:spacing w:after="0"/>
              <w:rPr>
                <w:sz w:val="20"/>
                <w:szCs w:val="20"/>
                <w:color w:val="auto"/>
              </w:rPr>
            </w:pPr>
            <w:r>
              <w:rPr>
                <w:rFonts w:ascii="Courier New" w:cs="Courier New" w:eastAsia="Courier New" w:hAnsi="Courier New"/>
                <w:sz w:val="16"/>
                <w:szCs w:val="16"/>
                <w:color w:val="auto"/>
              </w:rPr>
              <w:t>$0.41</w:t>
            </w:r>
          </w:p>
        </w:tc>
        <w:tc>
          <w:tcPr>
            <w:tcW w:w="232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$1.16</w:t>
            </w:r>
          </w:p>
        </w:tc>
        <w:tc>
          <w:tcPr>
            <w:tcW w:w="0" w:type="dxa"/>
            <w:vAlign w:val="bottom"/>
          </w:tcPr>
          <w:p>
            <w:pPr>
              <w:spacing w:after="0"/>
              <w:rPr>
                <w:sz w:val="1"/>
                <w:szCs w:val="1"/>
                <w:color w:val="auto"/>
              </w:rPr>
            </w:pPr>
          </w:p>
        </w:tc>
      </w:tr>
      <w:tr>
        <w:trPr>
          <w:trHeight w:val="179"/>
        </w:trPr>
        <w:tc>
          <w:tcPr>
            <w:tcW w:w="3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Basic.....................</w:t>
            </w:r>
          </w:p>
        </w:tc>
        <w:tc>
          <w:tcPr>
            <w:tcW w:w="2560" w:type="dxa"/>
            <w:vAlign w:val="bottom"/>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4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Diluted...................</w:t>
            </w:r>
          </w:p>
        </w:tc>
        <w:tc>
          <w:tcPr>
            <w:tcW w:w="256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$0.40</w:t>
            </w:r>
          </w:p>
        </w:tc>
        <w:tc>
          <w:tcPr>
            <w:tcW w:w="2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$1.13</w:t>
            </w:r>
          </w:p>
        </w:tc>
        <w:tc>
          <w:tcPr>
            <w:tcW w:w="0" w:type="dxa"/>
            <w:vAlign w:val="bottom"/>
          </w:tcPr>
          <w:p>
            <w:pPr>
              <w:spacing w:after="0"/>
              <w:rPr>
                <w:sz w:val="1"/>
                <w:szCs w:val="1"/>
                <w:color w:val="auto"/>
              </w:rPr>
            </w:pPr>
          </w:p>
        </w:tc>
      </w:tr>
      <w:tr>
        <w:trPr>
          <w:trHeight w:val="276"/>
        </w:trPr>
        <w:tc>
          <w:tcPr>
            <w:tcW w:w="3400" w:type="dxa"/>
            <w:vAlign w:val="bottom"/>
          </w:tcPr>
          <w:p>
            <w:pPr>
              <w:spacing w:after="0"/>
              <w:rPr>
                <w:sz w:val="20"/>
                <w:szCs w:val="20"/>
                <w:color w:val="auto"/>
              </w:rPr>
            </w:pPr>
            <w:r>
              <w:rPr>
                <w:rFonts w:ascii="Courier New" w:cs="Courier New" w:eastAsia="Courier New" w:hAnsi="Courier New"/>
                <w:sz w:val="16"/>
                <w:szCs w:val="16"/>
                <w:color w:val="auto"/>
                <w:w w:val="97"/>
              </w:rPr>
              <w:t>Weighted average shares outstanding:</w:t>
            </w:r>
          </w:p>
        </w:tc>
        <w:tc>
          <w:tcPr>
            <w:tcW w:w="2560" w:type="dxa"/>
            <w:vAlign w:val="bottom"/>
            <w:vMerge w:val="restart"/>
          </w:tcPr>
          <w:p>
            <w:pPr>
              <w:jc w:val="right"/>
              <w:ind w:right="1142"/>
              <w:spacing w:after="0"/>
              <w:rPr>
                <w:sz w:val="20"/>
                <w:szCs w:val="20"/>
                <w:color w:val="auto"/>
              </w:rPr>
            </w:pPr>
            <w:r>
              <w:rPr>
                <w:rFonts w:ascii="Courier New" w:cs="Courier New" w:eastAsia="Courier New" w:hAnsi="Courier New"/>
                <w:sz w:val="16"/>
                <w:szCs w:val="16"/>
                <w:color w:val="auto"/>
              </w:rPr>
              <w:t>20,705</w:t>
            </w:r>
          </w:p>
        </w:tc>
        <w:tc>
          <w:tcPr>
            <w:tcW w:w="232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20,402</w:t>
            </w:r>
          </w:p>
        </w:tc>
        <w:tc>
          <w:tcPr>
            <w:tcW w:w="0" w:type="dxa"/>
            <w:vAlign w:val="bottom"/>
          </w:tcPr>
          <w:p>
            <w:pPr>
              <w:spacing w:after="0"/>
              <w:rPr>
                <w:sz w:val="1"/>
                <w:szCs w:val="1"/>
                <w:color w:val="auto"/>
              </w:rPr>
            </w:pPr>
          </w:p>
        </w:tc>
      </w:tr>
      <w:tr>
        <w:trPr>
          <w:trHeight w:val="179"/>
        </w:trPr>
        <w:tc>
          <w:tcPr>
            <w:tcW w:w="3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Basic.....................</w:t>
            </w:r>
          </w:p>
        </w:tc>
        <w:tc>
          <w:tcPr>
            <w:tcW w:w="2560" w:type="dxa"/>
            <w:vAlign w:val="bottom"/>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4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Diluted...................</w:t>
            </w:r>
          </w:p>
        </w:tc>
        <w:tc>
          <w:tcPr>
            <w:tcW w:w="256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21,371</w:t>
            </w:r>
          </w:p>
        </w:tc>
        <w:tc>
          <w:tcPr>
            <w:tcW w:w="2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21,094</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645" w:right="2779"/>
        <w:spacing w:after="0" w:line="254" w:lineRule="auto"/>
        <w:rPr>
          <w:sz w:val="20"/>
          <w:szCs w:val="20"/>
          <w:color w:val="auto"/>
        </w:rPr>
      </w:pPr>
      <w:r>
        <w:rPr>
          <w:rFonts w:ascii="Courier New" w:cs="Courier New" w:eastAsia="Courier New" w:hAnsi="Courier New"/>
          <w:sz w:val="16"/>
          <w:szCs w:val="16"/>
          <w:color w:val="auto"/>
        </w:rPr>
        <w:t>The pro forma results above include certain adjustments to give effect to amortization of goodwill, interest expense, compensation of management, certain other adjustments, and related income tax effects. The pro forma results are not necessarily indicative of the operating results that would have occurred had the acquisitions been completed as of the beginning of the period presented, nor are they necessarily indicative of future operating results.</w:t>
      </w:r>
    </w:p>
    <w:p>
      <w:pPr>
        <w:spacing w:after="0" w:line="8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4"/>
          </w:cols>
          <w:pgMar w:left="235" w:top="269"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355"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UNIVERSAL FOREST PRODUCTS, INC.</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AND RESULTS OF OPERATIONS</w:t>
      </w:r>
    </w:p>
    <w:p>
      <w:pPr>
        <w:spacing w:after="0" w:line="32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RISK FACTORS</w:t>
      </w:r>
    </w:p>
    <w:p>
      <w:pPr>
        <w:spacing w:after="0" w:line="177" w:lineRule="exact"/>
        <w:rPr>
          <w:sz w:val="20"/>
          <w:szCs w:val="20"/>
          <w:color w:val="auto"/>
        </w:rPr>
      </w:pPr>
    </w:p>
    <w:p>
      <w:pPr>
        <w:ind w:right="2779" w:firstLine="651"/>
        <w:spacing w:after="0" w:line="247" w:lineRule="auto"/>
        <w:rPr>
          <w:sz w:val="20"/>
          <w:szCs w:val="20"/>
          <w:color w:val="auto"/>
        </w:rPr>
      </w:pPr>
      <w:r>
        <w:rPr>
          <w:rFonts w:ascii="Courier New" w:cs="Courier New" w:eastAsia="Courier New" w:hAnsi="Courier New"/>
          <w:sz w:val="16"/>
          <w:szCs w:val="16"/>
          <w:color w:val="auto"/>
        </w:rPr>
        <w:t>Included in this report are certain forward-looking statements within the meaning of Section 27A of the Securities Act of 1933, as amended, and Section 21E of the Securities Exchange Act of 1934, as amended. Such forward-looking statements are based on the beliefs of the Company's management as well as on assumptions made by and information currently available to the Company at the time such statements were made. Actual results could differ materially from those included in such forward-looking statements as a result of, among other things, the factors set forth below, the matters included in this report generally and certain economic and business factors, some of which may be beyond the control of the Company. Investors are cautioned that all forward-looking statements involve risks and uncertainty.</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Lumber Market Volatility:</w:t>
      </w:r>
    </w:p>
    <w:p>
      <w:pPr>
        <w:spacing w:after="0" w:line="177" w:lineRule="exact"/>
        <w:rPr>
          <w:sz w:val="20"/>
          <w:szCs w:val="20"/>
          <w:color w:val="auto"/>
        </w:rPr>
      </w:pPr>
    </w:p>
    <w:p>
      <w:pPr>
        <w:ind w:right="2779" w:firstLine="651"/>
        <w:spacing w:after="0" w:line="254" w:lineRule="auto"/>
        <w:rPr>
          <w:sz w:val="20"/>
          <w:szCs w:val="20"/>
          <w:color w:val="auto"/>
        </w:rPr>
      </w:pPr>
      <w:r>
        <w:rPr>
          <w:rFonts w:ascii="Courier New" w:cs="Courier New" w:eastAsia="Courier New" w:hAnsi="Courier New"/>
          <w:sz w:val="16"/>
          <w:szCs w:val="16"/>
          <w:color w:val="auto"/>
        </w:rPr>
        <w:t>The Company experiences significant fluctuations in the cost of lumber products from primary producers. A variety of factors over which the Company has no control, including government regulations, environmental regulations, weather conditions, economic conditions and natural disasters, impact the cost of lumber products and the Company's selling prices. While the Company attempts to minimize its risk from severe price fluctuations, substantial, prolonged trends in lumber prices can affect the Company's financial results.</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77" w:lineRule="exact"/>
        <w:rPr>
          <w:sz w:val="20"/>
          <w:szCs w:val="20"/>
          <w:color w:val="auto"/>
        </w:rPr>
      </w:pPr>
    </w:p>
    <w:p>
      <w:pPr>
        <w:ind w:right="3059" w:firstLine="651"/>
        <w:spacing w:after="0" w:line="272" w:lineRule="auto"/>
        <w:rPr>
          <w:sz w:val="20"/>
          <w:szCs w:val="20"/>
          <w:color w:val="auto"/>
        </w:rPr>
      </w:pPr>
      <w:r>
        <w:rPr>
          <w:rFonts w:ascii="Courier New" w:cs="Courier New" w:eastAsia="Courier New" w:hAnsi="Courier New"/>
          <w:sz w:val="16"/>
          <w:szCs w:val="16"/>
          <w:color w:val="auto"/>
        </w:rPr>
        <w:t>The Company is subject to competitive selling and pricing pressures in its major markets. While the Company is generally aware of its existing competitors' capabilities, it is subject to entry in its markets by new competitors, which could negatively impact financial results.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Growth:</w:t>
      </w:r>
    </w:p>
    <w:p>
      <w:pPr>
        <w:spacing w:after="0" w:line="177" w:lineRule="exact"/>
        <w:rPr>
          <w:sz w:val="20"/>
          <w:szCs w:val="20"/>
          <w:color w:val="auto"/>
        </w:rPr>
      </w:pPr>
    </w:p>
    <w:p>
      <w:pPr>
        <w:ind w:right="2779" w:firstLine="651"/>
        <w:spacing w:after="0" w:line="250" w:lineRule="auto"/>
        <w:rPr>
          <w:sz w:val="20"/>
          <w:szCs w:val="20"/>
          <w:color w:val="auto"/>
        </w:rPr>
      </w:pPr>
      <w:r>
        <w:rPr>
          <w:rFonts w:ascii="Courier New" w:cs="Courier New" w:eastAsia="Courier New" w:hAnsi="Courier New"/>
          <w:sz w:val="16"/>
          <w:szCs w:val="16"/>
          <w:color w:val="auto"/>
        </w:rPr>
        <w:t>The Company's sales growth is dependent, in part, upon growth of the markets it serves. If the Company's markets do not achieve anticipated growth, or if the Company fails to maintain its market share, financial results could be impaired. The manufactured housing industry served by the Company presently has an oversupply of product for the market and has forecasted a reduction of production for the next few quarters. The Company has positioned itself to handle a modest reduction, but should the manufactured housing industry enter into a prolonged downturn, it could adversely affect the Company's operating results.</w:t>
      </w:r>
    </w:p>
    <w:p>
      <w:pPr>
        <w:spacing w:after="0" w:line="2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69"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355"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UNIVERSAL FOREST PRODUCTS, INC.</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Economic Trends:</w:t>
      </w:r>
    </w:p>
    <w:p>
      <w:pPr>
        <w:spacing w:after="0" w:line="177" w:lineRule="exact"/>
        <w:rPr>
          <w:sz w:val="20"/>
          <w:szCs w:val="20"/>
          <w:color w:val="auto"/>
        </w:rPr>
      </w:pPr>
    </w:p>
    <w:p>
      <w:pPr>
        <w:ind w:right="2779" w:firstLine="651"/>
        <w:spacing w:after="0" w:line="258" w:lineRule="auto"/>
        <w:rPr>
          <w:sz w:val="20"/>
          <w:szCs w:val="20"/>
          <w:color w:val="auto"/>
        </w:rPr>
      </w:pPr>
      <w:r>
        <w:rPr>
          <w:rFonts w:ascii="Courier New" w:cs="Courier New" w:eastAsia="Courier New" w:hAnsi="Courier New"/>
          <w:sz w:val="16"/>
          <w:szCs w:val="16"/>
          <w:color w:val="auto"/>
        </w:rPr>
        <w:t>As a result of its recent business combinations in the site-built construction market, management believes the Company's ability to achieve growth in sales and margins has become more dependent on general economic conditions, such as interest rates, housing starts and unemployment levels. To the extent these conditions change significantly in the future, the Company's financial results could be impacted.</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Combinations:</w:t>
      </w:r>
    </w:p>
    <w:p>
      <w:pPr>
        <w:spacing w:after="0" w:line="177" w:lineRule="exact"/>
        <w:rPr>
          <w:sz w:val="20"/>
          <w:szCs w:val="20"/>
          <w:color w:val="auto"/>
        </w:rPr>
      </w:pPr>
    </w:p>
    <w:p>
      <w:pPr>
        <w:ind w:right="2779" w:firstLine="651"/>
        <w:spacing w:after="0" w:line="298" w:lineRule="auto"/>
        <w:rPr>
          <w:sz w:val="20"/>
          <w:szCs w:val="20"/>
          <w:color w:val="auto"/>
        </w:rPr>
      </w:pPr>
      <w:r>
        <w:rPr>
          <w:rFonts w:ascii="Courier New" w:cs="Courier New" w:eastAsia="Courier New" w:hAnsi="Courier New"/>
          <w:sz w:val="14"/>
          <w:szCs w:val="14"/>
          <w:color w:val="auto"/>
        </w:rPr>
        <w:t>The Company completed several business combinations in 1998 and plans to continue its acquisition activity in the immediate future in order to achieve certain strategic objectives. There are many inherent risks associated with business combinations, including assimilation and successfully managing growth. While the Company conducts extensive due diligence and has taken steps to ensure successful assimilation, factors beyond the Company's control could influence the results of these acquisitions.</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Consolidation:</w:t>
      </w:r>
    </w:p>
    <w:p>
      <w:pPr>
        <w:spacing w:after="0" w:line="177" w:lineRule="exact"/>
        <w:rPr>
          <w:sz w:val="20"/>
          <w:szCs w:val="20"/>
          <w:color w:val="auto"/>
        </w:rPr>
      </w:pPr>
    </w:p>
    <w:p>
      <w:pPr>
        <w:ind w:right="2879" w:firstLine="651"/>
        <w:spacing w:after="0" w:line="263" w:lineRule="auto"/>
        <w:rPr>
          <w:sz w:val="20"/>
          <w:szCs w:val="20"/>
          <w:color w:val="auto"/>
        </w:rPr>
      </w:pPr>
      <w:r>
        <w:rPr>
          <w:rFonts w:ascii="Courier New" w:cs="Courier New" w:eastAsia="Courier New" w:hAnsi="Courier New"/>
          <w:sz w:val="16"/>
          <w:szCs w:val="16"/>
          <w:color w:val="auto"/>
        </w:rPr>
        <w:t>The Company is witnessing consolidation and a reduction in the number of customers in various markets it serves. These consolidations will result in a larger portion of Company sales being made to some customers. The long term effects of this consolidation are unknown, but could impact the Company's margins on some product lines.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Regulations:</w:t>
      </w:r>
    </w:p>
    <w:p>
      <w:pPr>
        <w:spacing w:after="0" w:line="177" w:lineRule="exact"/>
        <w:rPr>
          <w:sz w:val="20"/>
          <w:szCs w:val="20"/>
          <w:color w:val="auto"/>
        </w:rPr>
      </w:pPr>
    </w:p>
    <w:p>
      <w:pPr>
        <w:ind w:right="2879" w:firstLine="651"/>
        <w:spacing w:after="0" w:line="263" w:lineRule="auto"/>
        <w:rPr>
          <w:sz w:val="20"/>
          <w:szCs w:val="20"/>
          <w:color w:val="auto"/>
        </w:rPr>
      </w:pPr>
      <w:r>
        <w:rPr>
          <w:rFonts w:ascii="Courier New" w:cs="Courier New" w:eastAsia="Courier New" w:hAnsi="Courier New"/>
          <w:sz w:val="16"/>
          <w:szCs w:val="16"/>
          <w:color w:val="auto"/>
        </w:rPr>
        <w:t>The Company is subject to a substantial amount of existing government regulations which create a burden on the Company. Should the Company become subject to additional laws and regulations enacted in the future, or changes in interpretation of existing laws, it could have an adverse affect on the Company's financial results.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Weather Conditions:</w:t>
      </w:r>
    </w:p>
    <w:p>
      <w:pPr>
        <w:spacing w:after="0" w:line="177" w:lineRule="exact"/>
        <w:rPr>
          <w:sz w:val="20"/>
          <w:szCs w:val="20"/>
          <w:color w:val="auto"/>
        </w:rPr>
      </w:pPr>
    </w:p>
    <w:p>
      <w:pPr>
        <w:ind w:right="2779" w:firstLine="651"/>
        <w:spacing w:after="0" w:line="309" w:lineRule="auto"/>
        <w:rPr>
          <w:sz w:val="20"/>
          <w:szCs w:val="20"/>
          <w:color w:val="auto"/>
        </w:rPr>
      </w:pPr>
      <w:r>
        <w:rPr>
          <w:rFonts w:ascii="Courier New" w:cs="Courier New" w:eastAsia="Courier New" w:hAnsi="Courier New"/>
          <w:sz w:val="14"/>
          <w:szCs w:val="14"/>
          <w:color w:val="auto"/>
        </w:rPr>
        <w:t>The majority of the Company's products are used in outdoor construction activities, therefore its sales volume and profits can be negatively affected by adverse weather conditions in certain geographic markets. In addition, adverse weather conditions in certain regions can negatively impact the Company's operations and consequently its productivity and costs per unit.</w:t>
      </w:r>
    </w:p>
    <w:p>
      <w:pPr>
        <w:spacing w:after="0" w:line="23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69"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355"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UNIVERSAL FOREST PRODUCTS, INC.</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AND RESULTS OF OPERATIONS - CONTINUED</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w:t>
      </w:r>
    </w:p>
    <w:p>
      <w:pPr>
        <w:spacing w:after="0" w:line="177" w:lineRule="exact"/>
        <w:rPr>
          <w:sz w:val="20"/>
          <w:szCs w:val="20"/>
          <w:color w:val="auto"/>
        </w:rPr>
      </w:pPr>
    </w:p>
    <w:p>
      <w:pPr>
        <w:ind w:right="2879" w:firstLine="651"/>
        <w:spacing w:after="0" w:line="281" w:lineRule="auto"/>
        <w:rPr>
          <w:sz w:val="20"/>
          <w:szCs w:val="20"/>
          <w:color w:val="auto"/>
        </w:rPr>
      </w:pPr>
      <w:r>
        <w:rPr>
          <w:rFonts w:ascii="Courier New" w:cs="Courier New" w:eastAsia="Courier New" w:hAnsi="Courier New"/>
          <w:sz w:val="14"/>
          <w:szCs w:val="14"/>
          <w:color w:val="auto"/>
        </w:rPr>
        <w:t>The Company's business is seasonal in nature and results of operations vary from quarter to quarter. The demand for many of the Company's treated lumber and outdoor specialty products, such as fencing, decking and lattice, experience the greatest seasonal effects. Sales of treated lumber, primarily consisting of Southern Yellow Pine ("SYP"), also experience the greatest Lumber Market risk. Sales of treated lumber are generally at their highest levels between the months of April through August. This sales peak, combined with capacity constraints in the wood treatment process, requires the Company to build its inventory of treated lumber throughout the winter and spring. Since sales prices of treated lumber products are generally indexed to the Lumber Market at the time they are shipped, the Company's profits can be negatively affected by prolonged declines in the Lumber Market during its primary selling season. To mitigate this risk, supply programs are maintained with vendors that are intended to decrease the Company's exposure. These programs include those materials which are most susceptible to adverse changes in the Lumber Market, and also allow the Company to carry a lower investment in inventories.</w:t>
      </w:r>
    </w:p>
    <w:p>
      <w:pPr>
        <w:spacing w:after="0" w:line="256" w:lineRule="exact"/>
        <w:rPr>
          <w:sz w:val="20"/>
          <w:szCs w:val="20"/>
          <w:color w:val="auto"/>
        </w:rPr>
      </w:pPr>
    </w:p>
    <w:p>
      <w:pPr>
        <w:ind w:right="3059"/>
        <w:spacing w:after="0" w:line="342" w:lineRule="auto"/>
        <w:rPr>
          <w:sz w:val="20"/>
          <w:szCs w:val="20"/>
          <w:color w:val="auto"/>
        </w:rPr>
      </w:pPr>
      <w:r>
        <w:rPr>
          <w:rFonts w:ascii="Courier New" w:cs="Courier New" w:eastAsia="Courier New" w:hAnsi="Courier New"/>
          <w:sz w:val="16"/>
          <w:szCs w:val="16"/>
          <w:color w:val="auto"/>
        </w:rPr>
        <w:t>Please recognize the above risk factors when reviewing the Company's business prospects.</w:t>
      </w:r>
    </w:p>
    <w:p>
      <w:pPr>
        <w:spacing w:after="0" w:line="199"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FLUCTUATIONS IN LUMBER PRICES</w:t>
      </w:r>
    </w:p>
    <w:p>
      <w:pPr>
        <w:spacing w:after="0" w:line="177" w:lineRule="exact"/>
        <w:rPr>
          <w:sz w:val="20"/>
          <w:szCs w:val="20"/>
          <w:color w:val="auto"/>
        </w:rPr>
      </w:pPr>
    </w:p>
    <w:p>
      <w:pPr>
        <w:ind w:right="3159" w:firstLine="372"/>
        <w:spacing w:after="0" w:line="425" w:lineRule="auto"/>
        <w:rPr>
          <w:sz w:val="20"/>
          <w:szCs w:val="20"/>
          <w:color w:val="auto"/>
        </w:rPr>
      </w:pPr>
      <w:r>
        <w:rPr>
          <w:rFonts w:ascii="Courier New" w:cs="Courier New" w:eastAsia="Courier New" w:hAnsi="Courier New"/>
          <w:sz w:val="14"/>
          <w:szCs w:val="14"/>
          <w:color w:val="auto"/>
        </w:rPr>
        <w:t>The following table presents the Random Lengths framing lumber composite price for the nine months ended September 25, 1999 and September 26, 1998:</w:t>
      </w:r>
    </w:p>
    <w:p>
      <w:pPr>
        <w:spacing w:after="0" w:line="152" w:lineRule="exact"/>
        <w:rPr>
          <w:sz w:val="20"/>
          <w:szCs w:val="20"/>
          <w:color w:val="auto"/>
        </w:rPr>
      </w:pPr>
    </w:p>
    <w:tbl>
      <w:tblPr>
        <w:tblLayout w:type="fixed"/>
        <w:tblInd w:w="1660" w:type="dxa"/>
        <w:tblCellMar>
          <w:top w:w="0" w:type="dxa"/>
          <w:left w:w="0" w:type="dxa"/>
          <w:bottom w:w="0" w:type="dxa"/>
          <w:right w:w="0" w:type="dxa"/>
        </w:tblCellMar>
      </w:tblPr>
      <w:tr>
        <w:trPr>
          <w:trHeight w:val="181"/>
        </w:trPr>
        <w:tc>
          <w:tcPr>
            <w:tcW w:w="1960" w:type="dxa"/>
            <w:vAlign w:val="bottom"/>
          </w:tcPr>
          <w:p>
            <w:pPr>
              <w:spacing w:after="0"/>
              <w:rPr>
                <w:sz w:val="15"/>
                <w:szCs w:val="15"/>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Random Lengths</w:t>
            </w:r>
          </w:p>
        </w:tc>
      </w:tr>
      <w:tr>
        <w:trPr>
          <w:trHeight w:val="179"/>
        </w:trPr>
        <w:tc>
          <w:tcPr>
            <w:tcW w:w="1960" w:type="dxa"/>
            <w:vAlign w:val="bottom"/>
          </w:tcPr>
          <w:p>
            <w:pPr>
              <w:spacing w:after="0"/>
              <w:rPr>
                <w:sz w:val="15"/>
                <w:szCs w:val="15"/>
                <w:color w:val="auto"/>
              </w:rPr>
            </w:pPr>
          </w:p>
        </w:tc>
        <w:tc>
          <w:tcPr>
            <w:tcW w:w="2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Average $/MBF</w:t>
            </w:r>
          </w:p>
        </w:tc>
      </w:tr>
      <w:tr>
        <w:trPr>
          <w:trHeight w:val="179"/>
        </w:trPr>
        <w:tc>
          <w:tcPr>
            <w:tcW w:w="1960" w:type="dxa"/>
            <w:vAlign w:val="bottom"/>
          </w:tcPr>
          <w:p>
            <w:pPr>
              <w:spacing w:after="0"/>
              <w:rPr>
                <w:sz w:val="15"/>
                <w:szCs w:val="15"/>
                <w:color w:val="auto"/>
              </w:rPr>
            </w:pPr>
          </w:p>
        </w:tc>
        <w:tc>
          <w:tcPr>
            <w:tcW w:w="2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960" w:type="dxa"/>
            <w:vAlign w:val="bottom"/>
          </w:tcPr>
          <w:p>
            <w:pPr>
              <w:spacing w:after="0"/>
              <w:rPr>
                <w:sz w:val="15"/>
                <w:szCs w:val="15"/>
                <w:color w:val="auto"/>
              </w:rPr>
            </w:pPr>
          </w:p>
        </w:tc>
        <w:tc>
          <w:tcPr>
            <w:tcW w:w="2320" w:type="dxa"/>
            <w:vAlign w:val="bottom"/>
          </w:tcPr>
          <w:p>
            <w:pPr>
              <w:jc w:val="right"/>
              <w:ind w:right="207"/>
              <w:spacing w:after="0" w:line="179" w:lineRule="exact"/>
              <w:rPr>
                <w:sz w:val="20"/>
                <w:szCs w:val="20"/>
                <w:color w:val="auto"/>
              </w:rPr>
            </w:pPr>
            <w:r>
              <w:rPr>
                <w:rFonts w:ascii="Courier New" w:cs="Courier New" w:eastAsia="Courier New" w:hAnsi="Courier New"/>
                <w:sz w:val="16"/>
                <w:szCs w:val="16"/>
                <w:color w:val="auto"/>
              </w:rPr>
              <w:t>1999</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1998</w:t>
            </w:r>
          </w:p>
        </w:tc>
      </w:tr>
      <w:tr>
        <w:trPr>
          <w:trHeight w:val="261"/>
        </w:trPr>
        <w:tc>
          <w:tcPr>
            <w:tcW w:w="1960" w:type="dxa"/>
            <w:vAlign w:val="bottom"/>
          </w:tcPr>
          <w:p>
            <w:pPr>
              <w:spacing w:after="0"/>
              <w:rPr>
                <w:sz w:val="22"/>
                <w:szCs w:val="22"/>
                <w:color w:val="auto"/>
              </w:rPr>
            </w:pPr>
          </w:p>
        </w:tc>
        <w:tc>
          <w:tcPr>
            <w:tcW w:w="2320" w:type="dxa"/>
            <w:vAlign w:val="bottom"/>
          </w:tcPr>
          <w:p>
            <w:pPr>
              <w:jc w:val="right"/>
              <w:ind w:right="207"/>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76"/>
        </w:trPr>
        <w:tc>
          <w:tcPr>
            <w:tcW w:w="1960" w:type="dxa"/>
            <w:vAlign w:val="bottom"/>
          </w:tcPr>
          <w:p>
            <w:pPr>
              <w:spacing w:after="0"/>
              <w:rPr>
                <w:sz w:val="20"/>
                <w:szCs w:val="20"/>
                <w:color w:val="auto"/>
              </w:rPr>
            </w:pPr>
            <w:r>
              <w:rPr>
                <w:rFonts w:ascii="Courier New" w:cs="Courier New" w:eastAsia="Courier New" w:hAnsi="Courier New"/>
                <w:sz w:val="13"/>
                <w:szCs w:val="13"/>
                <w:color w:val="auto"/>
                <w:w w:val="71"/>
              </w:rPr>
              <w:t>January............................</w:t>
            </w:r>
          </w:p>
        </w:tc>
        <w:tc>
          <w:tcPr>
            <w:tcW w:w="2320" w:type="dxa"/>
            <w:vAlign w:val="bottom"/>
          </w:tcPr>
          <w:p>
            <w:pPr>
              <w:jc w:val="right"/>
              <w:ind w:right="207"/>
              <w:spacing w:after="0"/>
              <w:rPr>
                <w:sz w:val="20"/>
                <w:szCs w:val="20"/>
                <w:color w:val="auto"/>
              </w:rPr>
            </w:pPr>
            <w:r>
              <w:rPr>
                <w:rFonts w:ascii="Courier New" w:cs="Courier New" w:eastAsia="Courier New" w:hAnsi="Courier New"/>
                <w:sz w:val="16"/>
                <w:szCs w:val="16"/>
                <w:color w:val="auto"/>
              </w:rPr>
              <w:t>$370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$360</w:t>
            </w:r>
          </w:p>
        </w:tc>
      </w:tr>
      <w:tr>
        <w:trPr>
          <w:trHeight w:val="179"/>
        </w:trPr>
        <w:tc>
          <w:tcPr>
            <w:tcW w:w="1960" w:type="dxa"/>
            <w:vAlign w:val="bottom"/>
          </w:tcPr>
          <w:p>
            <w:pPr>
              <w:spacing w:after="0"/>
              <w:rPr>
                <w:sz w:val="20"/>
                <w:szCs w:val="20"/>
                <w:color w:val="auto"/>
              </w:rPr>
            </w:pPr>
            <w:r>
              <w:rPr>
                <w:rFonts w:ascii="Courier New" w:cs="Courier New" w:eastAsia="Courier New" w:hAnsi="Courier New"/>
                <w:sz w:val="13"/>
                <w:szCs w:val="13"/>
                <w:color w:val="auto"/>
                <w:w w:val="71"/>
              </w:rPr>
              <w:t>February...........................</w:t>
            </w:r>
          </w:p>
        </w:tc>
        <w:tc>
          <w:tcPr>
            <w:tcW w:w="2320" w:type="dxa"/>
            <w:vAlign w:val="bottom"/>
          </w:tcPr>
          <w:p>
            <w:pPr>
              <w:jc w:val="right"/>
              <w:ind w:right="207"/>
              <w:spacing w:after="0" w:line="179" w:lineRule="exact"/>
              <w:rPr>
                <w:sz w:val="20"/>
                <w:szCs w:val="20"/>
                <w:color w:val="auto"/>
              </w:rPr>
            </w:pPr>
            <w:r>
              <w:rPr>
                <w:rFonts w:ascii="Courier New" w:cs="Courier New" w:eastAsia="Courier New" w:hAnsi="Courier New"/>
                <w:sz w:val="16"/>
                <w:szCs w:val="16"/>
                <w:color w:val="auto"/>
              </w:rPr>
              <w:t>386</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375</w:t>
            </w:r>
          </w:p>
        </w:tc>
      </w:tr>
      <w:tr>
        <w:trPr>
          <w:trHeight w:val="179"/>
        </w:trPr>
        <w:tc>
          <w:tcPr>
            <w:tcW w:w="1960" w:type="dxa"/>
            <w:vAlign w:val="bottom"/>
          </w:tcPr>
          <w:p>
            <w:pPr>
              <w:spacing w:after="0"/>
              <w:rPr>
                <w:sz w:val="20"/>
                <w:szCs w:val="20"/>
                <w:color w:val="auto"/>
              </w:rPr>
            </w:pPr>
            <w:r>
              <w:rPr>
                <w:rFonts w:ascii="Courier New" w:cs="Courier New" w:eastAsia="Courier New" w:hAnsi="Courier New"/>
                <w:sz w:val="13"/>
                <w:szCs w:val="13"/>
                <w:color w:val="auto"/>
                <w:w w:val="71"/>
              </w:rPr>
              <w:t>March..............................</w:t>
            </w:r>
          </w:p>
        </w:tc>
        <w:tc>
          <w:tcPr>
            <w:tcW w:w="2320" w:type="dxa"/>
            <w:vAlign w:val="bottom"/>
          </w:tcPr>
          <w:p>
            <w:pPr>
              <w:jc w:val="right"/>
              <w:ind w:right="207"/>
              <w:spacing w:after="0" w:line="179" w:lineRule="exact"/>
              <w:rPr>
                <w:sz w:val="20"/>
                <w:szCs w:val="20"/>
                <w:color w:val="auto"/>
              </w:rPr>
            </w:pPr>
            <w:r>
              <w:rPr>
                <w:rFonts w:ascii="Courier New" w:cs="Courier New" w:eastAsia="Courier New" w:hAnsi="Courier New"/>
                <w:sz w:val="16"/>
                <w:szCs w:val="16"/>
                <w:color w:val="auto"/>
              </w:rPr>
              <w:t>394</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369</w:t>
            </w:r>
          </w:p>
        </w:tc>
      </w:tr>
      <w:tr>
        <w:trPr>
          <w:trHeight w:val="179"/>
        </w:trPr>
        <w:tc>
          <w:tcPr>
            <w:tcW w:w="1960" w:type="dxa"/>
            <w:vAlign w:val="bottom"/>
          </w:tcPr>
          <w:p>
            <w:pPr>
              <w:spacing w:after="0"/>
              <w:rPr>
                <w:sz w:val="20"/>
                <w:szCs w:val="20"/>
                <w:color w:val="auto"/>
              </w:rPr>
            </w:pPr>
            <w:r>
              <w:rPr>
                <w:rFonts w:ascii="Courier New" w:cs="Courier New" w:eastAsia="Courier New" w:hAnsi="Courier New"/>
                <w:sz w:val="13"/>
                <w:szCs w:val="13"/>
                <w:color w:val="auto"/>
                <w:w w:val="71"/>
              </w:rPr>
              <w:t>April..............................</w:t>
            </w:r>
          </w:p>
        </w:tc>
        <w:tc>
          <w:tcPr>
            <w:tcW w:w="2320" w:type="dxa"/>
            <w:vAlign w:val="bottom"/>
          </w:tcPr>
          <w:p>
            <w:pPr>
              <w:jc w:val="right"/>
              <w:ind w:right="207"/>
              <w:spacing w:after="0" w:line="179" w:lineRule="exact"/>
              <w:rPr>
                <w:sz w:val="20"/>
                <w:szCs w:val="20"/>
                <w:color w:val="auto"/>
              </w:rPr>
            </w:pPr>
            <w:r>
              <w:rPr>
                <w:rFonts w:ascii="Courier New" w:cs="Courier New" w:eastAsia="Courier New" w:hAnsi="Courier New"/>
                <w:sz w:val="16"/>
                <w:szCs w:val="16"/>
                <w:color w:val="auto"/>
              </w:rPr>
              <w:t>393</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369</w:t>
            </w:r>
          </w:p>
        </w:tc>
      </w:tr>
      <w:tr>
        <w:trPr>
          <w:trHeight w:val="179"/>
        </w:trPr>
        <w:tc>
          <w:tcPr>
            <w:tcW w:w="1960" w:type="dxa"/>
            <w:vAlign w:val="bottom"/>
          </w:tcPr>
          <w:p>
            <w:pPr>
              <w:spacing w:after="0"/>
              <w:rPr>
                <w:sz w:val="20"/>
                <w:szCs w:val="20"/>
                <w:color w:val="auto"/>
              </w:rPr>
            </w:pPr>
            <w:r>
              <w:rPr>
                <w:rFonts w:ascii="Courier New" w:cs="Courier New" w:eastAsia="Courier New" w:hAnsi="Courier New"/>
                <w:sz w:val="13"/>
                <w:szCs w:val="13"/>
                <w:color w:val="auto"/>
                <w:w w:val="71"/>
              </w:rPr>
              <w:t>May................................</w:t>
            </w:r>
          </w:p>
        </w:tc>
        <w:tc>
          <w:tcPr>
            <w:tcW w:w="2320" w:type="dxa"/>
            <w:vAlign w:val="bottom"/>
          </w:tcPr>
          <w:p>
            <w:pPr>
              <w:jc w:val="right"/>
              <w:ind w:right="207"/>
              <w:spacing w:after="0" w:line="179" w:lineRule="exact"/>
              <w:rPr>
                <w:sz w:val="20"/>
                <w:szCs w:val="20"/>
                <w:color w:val="auto"/>
              </w:rPr>
            </w:pPr>
            <w:r>
              <w:rPr>
                <w:rFonts w:ascii="Courier New" w:cs="Courier New" w:eastAsia="Courier New" w:hAnsi="Courier New"/>
                <w:sz w:val="16"/>
                <w:szCs w:val="16"/>
                <w:color w:val="auto"/>
              </w:rPr>
              <w:t>421</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331</w:t>
            </w:r>
          </w:p>
        </w:tc>
      </w:tr>
      <w:tr>
        <w:trPr>
          <w:trHeight w:val="179"/>
        </w:trPr>
        <w:tc>
          <w:tcPr>
            <w:tcW w:w="1960" w:type="dxa"/>
            <w:vAlign w:val="bottom"/>
          </w:tcPr>
          <w:p>
            <w:pPr>
              <w:spacing w:after="0"/>
              <w:rPr>
                <w:sz w:val="20"/>
                <w:szCs w:val="20"/>
                <w:color w:val="auto"/>
              </w:rPr>
            </w:pPr>
            <w:r>
              <w:rPr>
                <w:rFonts w:ascii="Courier New" w:cs="Courier New" w:eastAsia="Courier New" w:hAnsi="Courier New"/>
                <w:sz w:val="13"/>
                <w:szCs w:val="13"/>
                <w:color w:val="auto"/>
                <w:w w:val="71"/>
              </w:rPr>
              <w:t>June...............................</w:t>
            </w:r>
          </w:p>
        </w:tc>
        <w:tc>
          <w:tcPr>
            <w:tcW w:w="2320" w:type="dxa"/>
            <w:vAlign w:val="bottom"/>
          </w:tcPr>
          <w:p>
            <w:pPr>
              <w:jc w:val="right"/>
              <w:ind w:right="207"/>
              <w:spacing w:after="0" w:line="179" w:lineRule="exact"/>
              <w:rPr>
                <w:sz w:val="20"/>
                <w:szCs w:val="20"/>
                <w:color w:val="auto"/>
              </w:rPr>
            </w:pPr>
            <w:r>
              <w:rPr>
                <w:rFonts w:ascii="Courier New" w:cs="Courier New" w:eastAsia="Courier New" w:hAnsi="Courier New"/>
                <w:sz w:val="16"/>
                <w:szCs w:val="16"/>
                <w:color w:val="auto"/>
              </w:rPr>
              <w:t>454</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332</w:t>
            </w:r>
          </w:p>
        </w:tc>
      </w:tr>
      <w:tr>
        <w:trPr>
          <w:trHeight w:val="179"/>
        </w:trPr>
        <w:tc>
          <w:tcPr>
            <w:tcW w:w="1960" w:type="dxa"/>
            <w:vAlign w:val="bottom"/>
          </w:tcPr>
          <w:p>
            <w:pPr>
              <w:spacing w:after="0"/>
              <w:rPr>
                <w:sz w:val="20"/>
                <w:szCs w:val="20"/>
                <w:color w:val="auto"/>
              </w:rPr>
            </w:pPr>
            <w:r>
              <w:rPr>
                <w:rFonts w:ascii="Courier New" w:cs="Courier New" w:eastAsia="Courier New" w:hAnsi="Courier New"/>
                <w:sz w:val="13"/>
                <w:szCs w:val="13"/>
                <w:color w:val="auto"/>
                <w:w w:val="71"/>
              </w:rPr>
              <w:t>July...............................</w:t>
            </w:r>
          </w:p>
        </w:tc>
        <w:tc>
          <w:tcPr>
            <w:tcW w:w="2320" w:type="dxa"/>
            <w:vAlign w:val="bottom"/>
          </w:tcPr>
          <w:p>
            <w:pPr>
              <w:jc w:val="right"/>
              <w:ind w:right="207"/>
              <w:spacing w:after="0" w:line="179" w:lineRule="exact"/>
              <w:rPr>
                <w:sz w:val="20"/>
                <w:szCs w:val="20"/>
                <w:color w:val="auto"/>
              </w:rPr>
            </w:pPr>
            <w:r>
              <w:rPr>
                <w:rFonts w:ascii="Courier New" w:cs="Courier New" w:eastAsia="Courier New" w:hAnsi="Courier New"/>
                <w:sz w:val="16"/>
                <w:szCs w:val="16"/>
                <w:color w:val="auto"/>
              </w:rPr>
              <w:t>480</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345</w:t>
            </w:r>
          </w:p>
        </w:tc>
      </w:tr>
      <w:tr>
        <w:trPr>
          <w:trHeight w:val="179"/>
        </w:trPr>
        <w:tc>
          <w:tcPr>
            <w:tcW w:w="1960" w:type="dxa"/>
            <w:vAlign w:val="bottom"/>
          </w:tcPr>
          <w:p>
            <w:pPr>
              <w:spacing w:after="0"/>
              <w:rPr>
                <w:sz w:val="20"/>
                <w:szCs w:val="20"/>
                <w:color w:val="auto"/>
              </w:rPr>
            </w:pPr>
            <w:r>
              <w:rPr>
                <w:rFonts w:ascii="Courier New" w:cs="Courier New" w:eastAsia="Courier New" w:hAnsi="Courier New"/>
                <w:sz w:val="13"/>
                <w:szCs w:val="13"/>
                <w:color w:val="auto"/>
                <w:w w:val="71"/>
              </w:rPr>
              <w:t>August.............................</w:t>
            </w:r>
          </w:p>
        </w:tc>
        <w:tc>
          <w:tcPr>
            <w:tcW w:w="2320" w:type="dxa"/>
            <w:vAlign w:val="bottom"/>
          </w:tcPr>
          <w:p>
            <w:pPr>
              <w:jc w:val="right"/>
              <w:ind w:right="207"/>
              <w:spacing w:after="0" w:line="179" w:lineRule="exact"/>
              <w:rPr>
                <w:sz w:val="20"/>
                <w:szCs w:val="20"/>
                <w:color w:val="auto"/>
              </w:rPr>
            </w:pPr>
            <w:r>
              <w:rPr>
                <w:rFonts w:ascii="Courier New" w:cs="Courier New" w:eastAsia="Courier New" w:hAnsi="Courier New"/>
                <w:sz w:val="16"/>
                <w:szCs w:val="16"/>
                <w:color w:val="auto"/>
              </w:rPr>
              <w:t>404</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355</w:t>
            </w:r>
          </w:p>
        </w:tc>
      </w:tr>
      <w:tr>
        <w:trPr>
          <w:trHeight w:val="261"/>
        </w:trPr>
        <w:tc>
          <w:tcPr>
            <w:tcW w:w="1960" w:type="dxa"/>
            <w:vAlign w:val="bottom"/>
          </w:tcPr>
          <w:p>
            <w:pPr>
              <w:spacing w:after="0"/>
              <w:rPr>
                <w:sz w:val="20"/>
                <w:szCs w:val="20"/>
                <w:color w:val="auto"/>
              </w:rPr>
            </w:pPr>
            <w:r>
              <w:rPr>
                <w:rFonts w:ascii="Courier New" w:cs="Courier New" w:eastAsia="Courier New" w:hAnsi="Courier New"/>
                <w:sz w:val="13"/>
                <w:szCs w:val="13"/>
                <w:color w:val="auto"/>
                <w:w w:val="71"/>
              </w:rPr>
              <w:t>September..........................</w:t>
            </w:r>
          </w:p>
        </w:tc>
        <w:tc>
          <w:tcPr>
            <w:tcW w:w="2320" w:type="dxa"/>
            <w:vAlign w:val="bottom"/>
          </w:tcPr>
          <w:p>
            <w:pPr>
              <w:jc w:val="right"/>
              <w:ind w:right="207"/>
              <w:spacing w:after="0"/>
              <w:rPr>
                <w:sz w:val="20"/>
                <w:szCs w:val="20"/>
                <w:color w:val="auto"/>
              </w:rPr>
            </w:pPr>
            <w:r>
              <w:rPr>
                <w:rFonts w:ascii="Courier New" w:cs="Courier New" w:eastAsia="Courier New" w:hAnsi="Courier New"/>
                <w:sz w:val="16"/>
                <w:szCs w:val="16"/>
                <w:color w:val="auto"/>
              </w:rPr>
              <w:t>392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328</w:t>
            </w:r>
          </w:p>
        </w:tc>
      </w:tr>
      <w:tr>
        <w:trPr>
          <w:trHeight w:val="276"/>
        </w:trPr>
        <w:tc>
          <w:tcPr>
            <w:tcW w:w="1960" w:type="dxa"/>
            <w:vAlign w:val="bottom"/>
          </w:tcPr>
          <w:p>
            <w:pPr>
              <w:spacing w:after="0"/>
              <w:rPr>
                <w:sz w:val="20"/>
                <w:szCs w:val="20"/>
                <w:color w:val="auto"/>
              </w:rPr>
            </w:pPr>
            <w:r>
              <w:rPr>
                <w:rFonts w:ascii="Courier New" w:cs="Courier New" w:eastAsia="Courier New" w:hAnsi="Courier New"/>
                <w:sz w:val="16"/>
                <w:szCs w:val="16"/>
                <w:color w:val="auto"/>
                <w:w w:val="96"/>
              </w:rPr>
              <w:t>Third quarter average</w:t>
            </w:r>
          </w:p>
        </w:tc>
        <w:tc>
          <w:tcPr>
            <w:tcW w:w="2320" w:type="dxa"/>
            <w:vAlign w:val="bottom"/>
          </w:tcPr>
          <w:p>
            <w:pPr>
              <w:jc w:val="right"/>
              <w:ind w:right="207"/>
              <w:spacing w:after="0"/>
              <w:rPr>
                <w:sz w:val="20"/>
                <w:szCs w:val="20"/>
                <w:color w:val="auto"/>
              </w:rPr>
            </w:pPr>
            <w:r>
              <w:rPr>
                <w:rFonts w:ascii="Courier New" w:cs="Courier New" w:eastAsia="Courier New" w:hAnsi="Courier New"/>
                <w:sz w:val="16"/>
                <w:szCs w:val="16"/>
                <w:color w:val="auto"/>
                <w:w w:val="93"/>
              </w:rPr>
              <w:t>..............$425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$343</w:t>
            </w:r>
          </w:p>
        </w:tc>
      </w:tr>
      <w:tr>
        <w:trPr>
          <w:trHeight w:val="261"/>
        </w:trPr>
        <w:tc>
          <w:tcPr>
            <w:tcW w:w="1960" w:type="dxa"/>
            <w:vAlign w:val="bottom"/>
          </w:tcPr>
          <w:p>
            <w:pPr>
              <w:spacing w:after="0"/>
              <w:rPr>
                <w:sz w:val="20"/>
                <w:szCs w:val="20"/>
                <w:color w:val="auto"/>
              </w:rPr>
            </w:pPr>
            <w:r>
              <w:rPr>
                <w:rFonts w:ascii="Courier New" w:cs="Courier New" w:eastAsia="Courier New" w:hAnsi="Courier New"/>
                <w:sz w:val="13"/>
                <w:szCs w:val="13"/>
                <w:color w:val="auto"/>
                <w:w w:val="71"/>
              </w:rPr>
              <w:t>Year-to-date average...............</w:t>
            </w:r>
          </w:p>
        </w:tc>
        <w:tc>
          <w:tcPr>
            <w:tcW w:w="2320" w:type="dxa"/>
            <w:vAlign w:val="bottom"/>
          </w:tcPr>
          <w:p>
            <w:pPr>
              <w:jc w:val="right"/>
              <w:ind w:right="207"/>
              <w:spacing w:after="0"/>
              <w:rPr>
                <w:sz w:val="20"/>
                <w:szCs w:val="20"/>
                <w:color w:val="auto"/>
              </w:rPr>
            </w:pPr>
            <w:r>
              <w:rPr>
                <w:rFonts w:ascii="Courier New" w:cs="Courier New" w:eastAsia="Courier New" w:hAnsi="Courier New"/>
                <w:sz w:val="16"/>
                <w:szCs w:val="16"/>
                <w:color w:val="auto"/>
              </w:rPr>
              <w:t>$410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$352</w:t>
            </w:r>
          </w:p>
        </w:tc>
      </w:tr>
      <w:tr>
        <w:trPr>
          <w:trHeight w:val="537"/>
        </w:trPr>
        <w:tc>
          <w:tcPr>
            <w:tcW w:w="1960" w:type="dxa"/>
            <w:vAlign w:val="bottom"/>
          </w:tcPr>
          <w:p>
            <w:pPr>
              <w:spacing w:after="0"/>
              <w:rPr>
                <w:sz w:val="24"/>
                <w:szCs w:val="24"/>
                <w:color w:val="auto"/>
              </w:rPr>
            </w:pPr>
          </w:p>
        </w:tc>
        <w:tc>
          <w:tcPr>
            <w:tcW w:w="2320" w:type="dxa"/>
            <w:vAlign w:val="bottom"/>
          </w:tcPr>
          <w:p>
            <w:pPr>
              <w:jc w:val="right"/>
              <w:ind w:right="2067"/>
              <w:spacing w:after="0"/>
              <w:rPr>
                <w:sz w:val="20"/>
                <w:szCs w:val="20"/>
                <w:color w:val="auto"/>
              </w:rPr>
            </w:pPr>
            <w:r>
              <w:rPr>
                <w:rFonts w:ascii="Courier New" w:cs="Courier New" w:eastAsia="Courier New" w:hAnsi="Courier New"/>
                <w:sz w:val="16"/>
                <w:szCs w:val="16"/>
                <w:color w:val="auto"/>
                <w:w w:val="83"/>
              </w:rPr>
              <w:t>14</w:t>
            </w:r>
          </w:p>
        </w:tc>
        <w:tc>
          <w:tcPr>
            <w:tcW w:w="660" w:type="dxa"/>
            <w:vAlign w:val="bottom"/>
          </w:tcPr>
          <w:p>
            <w:pPr>
              <w:spacing w:after="0"/>
              <w:rPr>
                <w:sz w:val="24"/>
                <w:szCs w:val="24"/>
                <w:color w:val="auto"/>
              </w:rPr>
            </w:pPr>
          </w:p>
        </w:tc>
      </w:tr>
    </w:tbl>
    <w:p>
      <w:pPr>
        <w:sectPr>
          <w:pgSz w:w="11900" w:h="16838" w:orient="portrait"/>
          <w:cols w:equalWidth="0" w:num="1">
            <w:col w:w="10219"/>
          </w:cols>
          <w:pgMar w:left="240" w:top="269"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26" w:lineRule="exact"/>
        <w:rPr>
          <w:sz w:val="20"/>
          <w:szCs w:val="20"/>
          <w:color w:val="auto"/>
        </w:rPr>
      </w:pPr>
    </w:p>
    <w:p>
      <w:pPr>
        <w:jc w:val="center"/>
        <w:ind w:right="2879"/>
        <w:spacing w:after="0" w:line="271" w:lineRule="auto"/>
        <w:rPr>
          <w:sz w:val="20"/>
          <w:szCs w:val="20"/>
          <w:color w:val="auto"/>
        </w:rPr>
      </w:pPr>
      <w:r>
        <w:rPr>
          <w:rFonts w:ascii="Courier New" w:cs="Courier New" w:eastAsia="Courier New" w:hAnsi="Courier New"/>
          <w:sz w:val="16"/>
          <w:szCs w:val="16"/>
          <w:color w:val="auto"/>
        </w:rPr>
        <w:t>UNIVERSAL FOREST PRODUCTS, INC. MANAGEMENT'S DISCUSSION AND ANALYSIS OF FINANCIAL CONDITION AND RESULTS OF OPERATIONS-CONTINUED</w:t>
      </w:r>
    </w:p>
    <w:p>
      <w:pPr>
        <w:spacing w:after="0" w:line="250" w:lineRule="exact"/>
        <w:rPr>
          <w:sz w:val="20"/>
          <w:szCs w:val="20"/>
          <w:color w:val="auto"/>
        </w:rPr>
      </w:pPr>
    </w:p>
    <w:tbl>
      <w:tblPr>
        <w:tblLayout w:type="fixed"/>
        <w:tblInd w:w="1660" w:type="dxa"/>
        <w:tblCellMar>
          <w:top w:w="0" w:type="dxa"/>
          <w:left w:w="0" w:type="dxa"/>
          <w:bottom w:w="0" w:type="dxa"/>
          <w:right w:w="0" w:type="dxa"/>
        </w:tblCellMar>
      </w:tblPr>
      <w:tr>
        <w:trPr>
          <w:trHeight w:val="181"/>
        </w:trPr>
        <w:tc>
          <w:tcPr>
            <w:tcW w:w="3400" w:type="dxa"/>
            <w:vAlign w:val="bottom"/>
            <w:gridSpan w:val="3"/>
          </w:tcPr>
          <w:p>
            <w:pPr>
              <w:spacing w:after="0"/>
              <w:rPr>
                <w:sz w:val="20"/>
                <w:szCs w:val="20"/>
                <w:color w:val="auto"/>
              </w:rPr>
            </w:pPr>
            <w:r>
              <w:rPr>
                <w:rFonts w:ascii="Courier New" w:cs="Courier New" w:eastAsia="Courier New" w:hAnsi="Courier New"/>
                <w:sz w:val="16"/>
                <w:szCs w:val="16"/>
                <w:color w:val="auto"/>
              </w:rPr>
              <w:t>Third quarter percentage</w:t>
            </w:r>
          </w:p>
        </w:tc>
        <w:tc>
          <w:tcPr>
            <w:tcW w:w="6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23.9%</w:t>
            </w:r>
          </w:p>
        </w:tc>
        <w:tc>
          <w:tcPr>
            <w:tcW w:w="0" w:type="dxa"/>
            <w:vAlign w:val="bottom"/>
          </w:tcPr>
          <w:p>
            <w:pPr>
              <w:spacing w:after="0"/>
              <w:rPr>
                <w:sz w:val="1"/>
                <w:szCs w:val="1"/>
                <w:color w:val="auto"/>
              </w:rPr>
            </w:pPr>
          </w:p>
        </w:tc>
      </w:tr>
      <w:tr>
        <w:trPr>
          <w:trHeight w:val="179"/>
        </w:trPr>
        <w:tc>
          <w:tcPr>
            <w:tcW w:w="9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8"/>
              </w:rPr>
              <w:t>increase</w:t>
            </w:r>
          </w:p>
        </w:tc>
        <w:tc>
          <w:tcPr>
            <w:tcW w:w="4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over</w:t>
            </w:r>
          </w:p>
        </w:tc>
        <w:tc>
          <w:tcPr>
            <w:tcW w:w="1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1998...............</w:t>
            </w: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Year-to-date percentage</w:t>
            </w:r>
          </w:p>
        </w:tc>
        <w:tc>
          <w:tcPr>
            <w:tcW w:w="6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16.5%</w:t>
            </w:r>
          </w:p>
        </w:tc>
        <w:tc>
          <w:tcPr>
            <w:tcW w:w="0" w:type="dxa"/>
            <w:vAlign w:val="bottom"/>
          </w:tcPr>
          <w:p>
            <w:pPr>
              <w:spacing w:after="0"/>
              <w:rPr>
                <w:sz w:val="1"/>
                <w:szCs w:val="1"/>
                <w:color w:val="auto"/>
              </w:rPr>
            </w:pPr>
          </w:p>
        </w:tc>
      </w:tr>
      <w:tr>
        <w:trPr>
          <w:trHeight w:val="261"/>
        </w:trPr>
        <w:tc>
          <w:tcPr>
            <w:tcW w:w="980" w:type="dxa"/>
            <w:vAlign w:val="bottom"/>
          </w:tcPr>
          <w:p>
            <w:pPr>
              <w:ind w:left="200"/>
              <w:spacing w:after="0"/>
              <w:rPr>
                <w:sz w:val="20"/>
                <w:szCs w:val="20"/>
                <w:color w:val="auto"/>
              </w:rPr>
            </w:pPr>
            <w:r>
              <w:rPr>
                <w:rFonts w:ascii="Courier New" w:cs="Courier New" w:eastAsia="Courier New" w:hAnsi="Courier New"/>
                <w:sz w:val="16"/>
                <w:szCs w:val="16"/>
                <w:color w:val="auto"/>
                <w:w w:val="98"/>
              </w:rPr>
              <w:t>increase</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over</w:t>
            </w:r>
          </w:p>
        </w:tc>
        <w:tc>
          <w:tcPr>
            <w:tcW w:w="19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1998...............</w:t>
            </w:r>
          </w:p>
        </w:tc>
        <w:tc>
          <w:tcPr>
            <w:tcW w:w="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2879" w:firstLine="651"/>
        <w:spacing w:after="0" w:line="277" w:lineRule="auto"/>
        <w:rPr>
          <w:sz w:val="20"/>
          <w:szCs w:val="20"/>
          <w:color w:val="auto"/>
        </w:rPr>
      </w:pPr>
      <w:r>
        <w:rPr>
          <w:rFonts w:ascii="Courier New" w:cs="Courier New" w:eastAsia="Courier New" w:hAnsi="Courier New"/>
          <w:sz w:val="14"/>
          <w:szCs w:val="14"/>
          <w:color w:val="auto"/>
        </w:rPr>
        <w:t>The Random Lengths composite price is a weighted average of nine key framing lumber prices chosen from major producing areas and species. The composite price is designed as a broad measure of price movement in the commodity lumber market ("Lumber Market"). In the third quarter of 1999, the Lumber Market was 23.9% higher than it was during the same period of 1998, and 16.5% higher comparing year-to-date 1999 with 1998. However, the price declined</w:t>
      </w:r>
    </w:p>
    <w:p>
      <w:pPr>
        <w:spacing w:after="0" w:line="3" w:lineRule="exact"/>
        <w:rPr>
          <w:sz w:val="20"/>
          <w:szCs w:val="20"/>
          <w:color w:val="auto"/>
        </w:rPr>
      </w:pPr>
    </w:p>
    <w:p>
      <w:pPr>
        <w:ind w:right="2779"/>
        <w:spacing w:after="0" w:line="254" w:lineRule="auto"/>
        <w:rPr>
          <w:sz w:val="20"/>
          <w:szCs w:val="20"/>
          <w:color w:val="auto"/>
        </w:rPr>
      </w:pPr>
      <w:r>
        <w:rPr>
          <w:rFonts w:ascii="Courier New" w:cs="Courier New" w:eastAsia="Courier New" w:hAnsi="Courier New"/>
          <w:sz w:val="16"/>
          <w:szCs w:val="16"/>
          <w:color w:val="auto"/>
        </w:rPr>
        <w:t>18.3% within the third quarter of 1999. SYP, a species which comprises up to 50% of the Company's volume, increased 17.7% in the third quarter of 1999 compared to the same period of 1998, and only 5.8% comparing year-to-date 1999 with 1998. A SYP composite price, prepared and used by the Company in managing the business, is as follows:</w:t>
      </w:r>
    </w:p>
    <w:p>
      <w:pPr>
        <w:spacing w:after="0" w:line="263" w:lineRule="exact"/>
        <w:rPr>
          <w:sz w:val="20"/>
          <w:szCs w:val="20"/>
          <w:color w:val="auto"/>
        </w:rPr>
      </w:pPr>
    </w:p>
    <w:tbl>
      <w:tblPr>
        <w:tblLayout w:type="fixed"/>
        <w:tblInd w:w="1660" w:type="dxa"/>
        <w:tblCellMar>
          <w:top w:w="0" w:type="dxa"/>
          <w:left w:w="0" w:type="dxa"/>
          <w:bottom w:w="0" w:type="dxa"/>
          <w:right w:w="0" w:type="dxa"/>
        </w:tblCellMar>
      </w:tblPr>
      <w:tr>
        <w:trPr>
          <w:trHeight w:val="181"/>
        </w:trPr>
        <w:tc>
          <w:tcPr>
            <w:tcW w:w="332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Random Lengths SYP</w:t>
            </w:r>
          </w:p>
        </w:tc>
        <w:tc>
          <w:tcPr>
            <w:tcW w:w="0" w:type="dxa"/>
            <w:vAlign w:val="bottom"/>
          </w:tcPr>
          <w:p>
            <w:pPr>
              <w:spacing w:after="0"/>
              <w:rPr>
                <w:sz w:val="1"/>
                <w:szCs w:val="1"/>
                <w:color w:val="auto"/>
              </w:rPr>
            </w:pPr>
          </w:p>
        </w:tc>
      </w:tr>
      <w:tr>
        <w:trPr>
          <w:trHeight w:val="179"/>
        </w:trPr>
        <w:tc>
          <w:tcPr>
            <w:tcW w:w="3320" w:type="dxa"/>
            <w:vAlign w:val="bottom"/>
          </w:tcPr>
          <w:p>
            <w:pPr>
              <w:spacing w:after="0"/>
              <w:rPr>
                <w:sz w:val="15"/>
                <w:szCs w:val="15"/>
                <w:color w:val="auto"/>
              </w:rPr>
            </w:pPr>
          </w:p>
        </w:tc>
        <w:tc>
          <w:tcPr>
            <w:tcW w:w="17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Average $/MBF</w:t>
            </w:r>
          </w:p>
        </w:tc>
        <w:tc>
          <w:tcPr>
            <w:tcW w:w="0" w:type="dxa"/>
            <w:vAlign w:val="bottom"/>
          </w:tcPr>
          <w:p>
            <w:pPr>
              <w:spacing w:after="0"/>
              <w:rPr>
                <w:sz w:val="1"/>
                <w:szCs w:val="1"/>
                <w:color w:val="auto"/>
              </w:rPr>
            </w:pPr>
          </w:p>
        </w:tc>
      </w:tr>
      <w:tr>
        <w:trPr>
          <w:trHeight w:val="179"/>
        </w:trPr>
        <w:tc>
          <w:tcPr>
            <w:tcW w:w="3320" w:type="dxa"/>
            <w:vAlign w:val="bottom"/>
          </w:tcPr>
          <w:p>
            <w:pPr>
              <w:spacing w:after="0"/>
              <w:rPr>
                <w:sz w:val="15"/>
                <w:szCs w:val="15"/>
                <w:color w:val="auto"/>
              </w:rPr>
            </w:pPr>
          </w:p>
        </w:tc>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79"/>
        </w:trPr>
        <w:tc>
          <w:tcPr>
            <w:tcW w:w="3320" w:type="dxa"/>
            <w:vAlign w:val="bottom"/>
          </w:tcPr>
          <w:p>
            <w:pPr>
              <w:spacing w:after="0"/>
              <w:rPr>
                <w:sz w:val="15"/>
                <w:szCs w:val="15"/>
                <w:color w:val="auto"/>
              </w:rPr>
            </w:pP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1999</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1"/>
        </w:trPr>
        <w:tc>
          <w:tcPr>
            <w:tcW w:w="3320" w:type="dxa"/>
            <w:vAlign w:val="bottom"/>
          </w:tcPr>
          <w:p>
            <w:pPr>
              <w:spacing w:after="0"/>
              <w:rPr>
                <w:sz w:val="22"/>
                <w:szCs w:val="22"/>
                <w:color w:val="auto"/>
              </w:rPr>
            </w:pPr>
          </w:p>
        </w:tc>
        <w:tc>
          <w:tcPr>
            <w:tcW w:w="10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3320" w:type="dxa"/>
            <w:vAlign w:val="bottom"/>
          </w:tcPr>
          <w:p>
            <w:pPr>
              <w:spacing w:after="0"/>
              <w:rPr>
                <w:sz w:val="20"/>
                <w:szCs w:val="20"/>
                <w:color w:val="auto"/>
              </w:rPr>
            </w:pPr>
            <w:r>
              <w:rPr>
                <w:rFonts w:ascii="Courier New" w:cs="Courier New" w:eastAsia="Courier New" w:hAnsi="Courier New"/>
                <w:sz w:val="16"/>
                <w:szCs w:val="16"/>
                <w:color w:val="auto"/>
                <w:w w:val="98"/>
              </w:rPr>
              <w:t>January............................</w:t>
            </w:r>
          </w:p>
        </w:tc>
        <w:tc>
          <w:tcPr>
            <w:tcW w:w="10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$471</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$499</w:t>
            </w:r>
          </w:p>
        </w:tc>
        <w:tc>
          <w:tcPr>
            <w:tcW w:w="0" w:type="dxa"/>
            <w:vAlign w:val="bottom"/>
          </w:tcPr>
          <w:p>
            <w:pPr>
              <w:spacing w:after="0"/>
              <w:rPr>
                <w:sz w:val="1"/>
                <w:szCs w:val="1"/>
                <w:color w:val="auto"/>
              </w:rPr>
            </w:pPr>
          </w:p>
        </w:tc>
      </w:tr>
      <w:tr>
        <w:trPr>
          <w:trHeight w:val="179"/>
        </w:trPr>
        <w:tc>
          <w:tcPr>
            <w:tcW w:w="33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February...........................</w:t>
            </w: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497</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525</w:t>
            </w:r>
          </w:p>
        </w:tc>
        <w:tc>
          <w:tcPr>
            <w:tcW w:w="0" w:type="dxa"/>
            <w:vAlign w:val="bottom"/>
          </w:tcPr>
          <w:p>
            <w:pPr>
              <w:spacing w:after="0"/>
              <w:rPr>
                <w:sz w:val="1"/>
                <w:szCs w:val="1"/>
                <w:color w:val="auto"/>
              </w:rPr>
            </w:pPr>
          </w:p>
        </w:tc>
      </w:tr>
      <w:tr>
        <w:trPr>
          <w:trHeight w:val="179"/>
        </w:trPr>
        <w:tc>
          <w:tcPr>
            <w:tcW w:w="33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March..............................</w:t>
            </w: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513</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550</w:t>
            </w:r>
          </w:p>
        </w:tc>
        <w:tc>
          <w:tcPr>
            <w:tcW w:w="0" w:type="dxa"/>
            <w:vAlign w:val="bottom"/>
          </w:tcPr>
          <w:p>
            <w:pPr>
              <w:spacing w:after="0"/>
              <w:rPr>
                <w:sz w:val="1"/>
                <w:szCs w:val="1"/>
                <w:color w:val="auto"/>
              </w:rPr>
            </w:pPr>
          </w:p>
        </w:tc>
      </w:tr>
      <w:tr>
        <w:trPr>
          <w:trHeight w:val="179"/>
        </w:trPr>
        <w:tc>
          <w:tcPr>
            <w:tcW w:w="33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April..............................</w:t>
            </w: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498</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541</w:t>
            </w:r>
          </w:p>
        </w:tc>
        <w:tc>
          <w:tcPr>
            <w:tcW w:w="0" w:type="dxa"/>
            <w:vAlign w:val="bottom"/>
          </w:tcPr>
          <w:p>
            <w:pPr>
              <w:spacing w:after="0"/>
              <w:rPr>
                <w:sz w:val="1"/>
                <w:szCs w:val="1"/>
                <w:color w:val="auto"/>
              </w:rPr>
            </w:pPr>
          </w:p>
        </w:tc>
      </w:tr>
      <w:tr>
        <w:trPr>
          <w:trHeight w:val="179"/>
        </w:trPr>
        <w:tc>
          <w:tcPr>
            <w:tcW w:w="33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May................................</w:t>
            </w: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517</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482</w:t>
            </w:r>
          </w:p>
        </w:tc>
        <w:tc>
          <w:tcPr>
            <w:tcW w:w="0" w:type="dxa"/>
            <w:vAlign w:val="bottom"/>
          </w:tcPr>
          <w:p>
            <w:pPr>
              <w:spacing w:after="0"/>
              <w:rPr>
                <w:sz w:val="1"/>
                <w:szCs w:val="1"/>
                <w:color w:val="auto"/>
              </w:rPr>
            </w:pPr>
          </w:p>
        </w:tc>
      </w:tr>
      <w:tr>
        <w:trPr>
          <w:trHeight w:val="179"/>
        </w:trPr>
        <w:tc>
          <w:tcPr>
            <w:tcW w:w="33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June...............................</w:t>
            </w: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563</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450</w:t>
            </w:r>
          </w:p>
        </w:tc>
        <w:tc>
          <w:tcPr>
            <w:tcW w:w="0" w:type="dxa"/>
            <w:vAlign w:val="bottom"/>
          </w:tcPr>
          <w:p>
            <w:pPr>
              <w:spacing w:after="0"/>
              <w:rPr>
                <w:sz w:val="1"/>
                <w:szCs w:val="1"/>
                <w:color w:val="auto"/>
              </w:rPr>
            </w:pPr>
          </w:p>
        </w:tc>
      </w:tr>
      <w:tr>
        <w:trPr>
          <w:trHeight w:val="179"/>
        </w:trPr>
        <w:tc>
          <w:tcPr>
            <w:tcW w:w="33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July...............................</w:t>
            </w: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590</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471</w:t>
            </w:r>
          </w:p>
        </w:tc>
        <w:tc>
          <w:tcPr>
            <w:tcW w:w="0" w:type="dxa"/>
            <w:vAlign w:val="bottom"/>
          </w:tcPr>
          <w:p>
            <w:pPr>
              <w:spacing w:after="0"/>
              <w:rPr>
                <w:sz w:val="1"/>
                <w:szCs w:val="1"/>
                <w:color w:val="auto"/>
              </w:rPr>
            </w:pPr>
          </w:p>
        </w:tc>
      </w:tr>
      <w:tr>
        <w:trPr>
          <w:trHeight w:val="179"/>
        </w:trPr>
        <w:tc>
          <w:tcPr>
            <w:tcW w:w="33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August.............................</w:t>
            </w: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492</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439</w:t>
            </w:r>
          </w:p>
        </w:tc>
        <w:tc>
          <w:tcPr>
            <w:tcW w:w="0" w:type="dxa"/>
            <w:vAlign w:val="bottom"/>
          </w:tcPr>
          <w:p>
            <w:pPr>
              <w:spacing w:after="0"/>
              <w:rPr>
                <w:sz w:val="1"/>
                <w:szCs w:val="1"/>
                <w:color w:val="auto"/>
              </w:rPr>
            </w:pPr>
          </w:p>
        </w:tc>
      </w:tr>
      <w:tr>
        <w:trPr>
          <w:trHeight w:val="261"/>
        </w:trPr>
        <w:tc>
          <w:tcPr>
            <w:tcW w:w="3320" w:type="dxa"/>
            <w:vAlign w:val="bottom"/>
          </w:tcPr>
          <w:p>
            <w:pPr>
              <w:spacing w:after="0"/>
              <w:rPr>
                <w:sz w:val="20"/>
                <w:szCs w:val="20"/>
                <w:color w:val="auto"/>
              </w:rPr>
            </w:pPr>
            <w:r>
              <w:rPr>
                <w:rFonts w:ascii="Courier New" w:cs="Courier New" w:eastAsia="Courier New" w:hAnsi="Courier New"/>
                <w:sz w:val="16"/>
                <w:szCs w:val="16"/>
                <w:color w:val="auto"/>
                <w:w w:val="98"/>
              </w:rPr>
              <w:t>September..........................</w:t>
            </w:r>
          </w:p>
        </w:tc>
        <w:tc>
          <w:tcPr>
            <w:tcW w:w="10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473</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409</w:t>
            </w:r>
          </w:p>
        </w:tc>
        <w:tc>
          <w:tcPr>
            <w:tcW w:w="0" w:type="dxa"/>
            <w:vAlign w:val="bottom"/>
          </w:tcPr>
          <w:p>
            <w:pPr>
              <w:spacing w:after="0"/>
              <w:rPr>
                <w:sz w:val="1"/>
                <w:szCs w:val="1"/>
                <w:color w:val="auto"/>
              </w:rPr>
            </w:pPr>
          </w:p>
        </w:tc>
      </w:tr>
      <w:tr>
        <w:trPr>
          <w:trHeight w:val="276"/>
        </w:trPr>
        <w:tc>
          <w:tcPr>
            <w:tcW w:w="3320" w:type="dxa"/>
            <w:vAlign w:val="bottom"/>
          </w:tcPr>
          <w:p>
            <w:pPr>
              <w:spacing w:after="0"/>
              <w:rPr>
                <w:sz w:val="20"/>
                <w:szCs w:val="20"/>
                <w:color w:val="auto"/>
              </w:rPr>
            </w:pPr>
            <w:r>
              <w:rPr>
                <w:rFonts w:ascii="Courier New" w:cs="Courier New" w:eastAsia="Courier New" w:hAnsi="Courier New"/>
                <w:sz w:val="16"/>
                <w:szCs w:val="16"/>
                <w:color w:val="auto"/>
                <w:w w:val="98"/>
              </w:rPr>
              <w:t>Third quarter average..............</w:t>
            </w:r>
          </w:p>
        </w:tc>
        <w:tc>
          <w:tcPr>
            <w:tcW w:w="10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$518</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$440</w:t>
            </w:r>
          </w:p>
        </w:tc>
        <w:tc>
          <w:tcPr>
            <w:tcW w:w="0" w:type="dxa"/>
            <w:vAlign w:val="bottom"/>
          </w:tcPr>
          <w:p>
            <w:pPr>
              <w:spacing w:after="0"/>
              <w:rPr>
                <w:sz w:val="1"/>
                <w:szCs w:val="1"/>
                <w:color w:val="auto"/>
              </w:rPr>
            </w:pPr>
          </w:p>
        </w:tc>
      </w:tr>
      <w:tr>
        <w:trPr>
          <w:trHeight w:val="261"/>
        </w:trPr>
        <w:tc>
          <w:tcPr>
            <w:tcW w:w="3320" w:type="dxa"/>
            <w:vAlign w:val="bottom"/>
          </w:tcPr>
          <w:p>
            <w:pPr>
              <w:spacing w:after="0"/>
              <w:rPr>
                <w:sz w:val="20"/>
                <w:szCs w:val="20"/>
                <w:color w:val="auto"/>
              </w:rPr>
            </w:pPr>
            <w:r>
              <w:rPr>
                <w:rFonts w:ascii="Courier New" w:cs="Courier New" w:eastAsia="Courier New" w:hAnsi="Courier New"/>
                <w:sz w:val="16"/>
                <w:szCs w:val="16"/>
                <w:color w:val="auto"/>
                <w:w w:val="98"/>
              </w:rPr>
              <w:t>Year-to-date average...............</w:t>
            </w:r>
          </w:p>
        </w:tc>
        <w:tc>
          <w:tcPr>
            <w:tcW w:w="10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$513</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$485</w:t>
            </w:r>
          </w:p>
        </w:tc>
        <w:tc>
          <w:tcPr>
            <w:tcW w:w="0" w:type="dxa"/>
            <w:vAlign w:val="bottom"/>
          </w:tcPr>
          <w:p>
            <w:pPr>
              <w:spacing w:after="0"/>
              <w:rPr>
                <w:sz w:val="1"/>
                <w:szCs w:val="1"/>
                <w:color w:val="auto"/>
              </w:rPr>
            </w:pPr>
          </w:p>
        </w:tc>
      </w:tr>
      <w:tr>
        <w:trPr>
          <w:trHeight w:val="276"/>
        </w:trPr>
        <w:tc>
          <w:tcPr>
            <w:tcW w:w="3320" w:type="dxa"/>
            <w:vAlign w:val="bottom"/>
          </w:tcPr>
          <w:p>
            <w:pPr>
              <w:spacing w:after="0"/>
              <w:rPr>
                <w:sz w:val="20"/>
                <w:szCs w:val="20"/>
                <w:color w:val="auto"/>
              </w:rPr>
            </w:pPr>
            <w:r>
              <w:rPr>
                <w:rFonts w:ascii="Courier New" w:cs="Courier New" w:eastAsia="Courier New" w:hAnsi="Courier New"/>
                <w:sz w:val="16"/>
                <w:szCs w:val="16"/>
                <w:color w:val="auto"/>
              </w:rPr>
              <w:t>Third quarter percentage</w:t>
            </w:r>
          </w:p>
        </w:tc>
        <w:tc>
          <w:tcPr>
            <w:tcW w:w="10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17.7%</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332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98"/>
              </w:rPr>
              <w:t>increase over 1998.............</w:t>
            </w:r>
          </w:p>
        </w:tc>
        <w:tc>
          <w:tcPr>
            <w:tcW w:w="10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320" w:type="dxa"/>
            <w:vAlign w:val="bottom"/>
          </w:tcPr>
          <w:p>
            <w:pPr>
              <w:spacing w:after="0" w:line="179" w:lineRule="exact"/>
              <w:rPr>
                <w:sz w:val="20"/>
                <w:szCs w:val="20"/>
                <w:color w:val="auto"/>
              </w:rPr>
            </w:pPr>
            <w:r>
              <w:rPr>
                <w:rFonts w:ascii="Courier New" w:cs="Courier New" w:eastAsia="Courier New" w:hAnsi="Courier New"/>
                <w:sz w:val="16"/>
                <w:szCs w:val="16"/>
                <w:color w:val="auto"/>
              </w:rPr>
              <w:t>Year-to-date percentage</w:t>
            </w:r>
          </w:p>
        </w:tc>
        <w:tc>
          <w:tcPr>
            <w:tcW w:w="10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5.8%</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320" w:type="dxa"/>
            <w:vAlign w:val="bottom"/>
          </w:tcPr>
          <w:p>
            <w:pPr>
              <w:ind w:left="380"/>
              <w:spacing w:after="0"/>
              <w:rPr>
                <w:sz w:val="20"/>
                <w:szCs w:val="20"/>
                <w:color w:val="auto"/>
              </w:rPr>
            </w:pPr>
            <w:r>
              <w:rPr>
                <w:rFonts w:ascii="Courier New" w:cs="Courier New" w:eastAsia="Courier New" w:hAnsi="Courier New"/>
                <w:sz w:val="16"/>
                <w:szCs w:val="16"/>
                <w:color w:val="auto"/>
                <w:w w:val="98"/>
              </w:rPr>
              <w:t>increase over 1998.............</w:t>
            </w:r>
          </w:p>
        </w:tc>
        <w:tc>
          <w:tcPr>
            <w:tcW w:w="1020" w:type="dxa"/>
            <w:vAlign w:val="bottom"/>
            <w:vMerge w:val="continue"/>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ind w:right="2959" w:firstLine="651"/>
        <w:spacing w:after="0" w:line="289" w:lineRule="auto"/>
        <w:rPr>
          <w:sz w:val="20"/>
          <w:szCs w:val="20"/>
          <w:color w:val="auto"/>
        </w:rPr>
      </w:pPr>
      <w:r>
        <w:rPr>
          <w:rFonts w:ascii="Courier New" w:cs="Courier New" w:eastAsia="Courier New" w:hAnsi="Courier New"/>
          <w:sz w:val="16"/>
          <w:szCs w:val="16"/>
          <w:color w:val="auto"/>
        </w:rPr>
        <w:t>The effects of the Lumber Market on the Company's results of operations are discussed below under the captions "Net Sales" and "Cost of Goods Sold and Gross Profit."</w:t>
      </w:r>
    </w:p>
    <w:p>
      <w:pPr>
        <w:spacing w:after="0" w:line="6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69" w:right="1440" w:bottom="1440" w:gutter="0" w:footer="0" w:header="0"/>
        </w:sectPr>
      </w:pPr>
    </w:p>
    <w:bookmarkStart w:id="15" w:name="page16"/>
    <w:bookmarkEnd w:id="15"/>
    <w:p>
      <w:pPr>
        <w:ind w:left="285"/>
        <w:spacing w:after="0"/>
        <w:rPr>
          <w:sz w:val="20"/>
          <w:szCs w:val="20"/>
          <w:color w:val="auto"/>
        </w:rPr>
      </w:pPr>
      <w:r>
        <w:rPr>
          <w:rFonts w:ascii="Courier New" w:cs="Courier New" w:eastAsia="Courier New" w:hAnsi="Courier New"/>
          <w:sz w:val="16"/>
          <w:szCs w:val="16"/>
          <w:color w:val="auto"/>
        </w:rPr>
        <w:t>16</w:t>
      </w:r>
    </w:p>
    <w:p>
      <w:pPr>
        <w:spacing w:after="0" w:line="26" w:lineRule="exact"/>
        <w:rPr>
          <w:sz w:val="20"/>
          <w:szCs w:val="20"/>
          <w:color w:val="auto"/>
        </w:rPr>
      </w:pPr>
    </w:p>
    <w:p>
      <w:pPr>
        <w:jc w:val="center"/>
        <w:ind w:right="3075"/>
        <w:spacing w:after="0" w:line="271" w:lineRule="auto"/>
        <w:rPr>
          <w:sz w:val="20"/>
          <w:szCs w:val="20"/>
          <w:color w:val="auto"/>
        </w:rPr>
      </w:pPr>
      <w:r>
        <w:rPr>
          <w:rFonts w:ascii="Courier New" w:cs="Courier New" w:eastAsia="Courier New" w:hAnsi="Courier New"/>
          <w:sz w:val="16"/>
          <w:szCs w:val="16"/>
          <w:color w:val="auto"/>
        </w:rPr>
        <w:t>UNIVERSAL FOREST PRODUCTS, INC. MANAGEMENT'S DISCUSSION AND ANALYSIS OF FINANCIAL CONDITION AND RESULTS OF OPERATIONS-CONTINUED</w:t>
      </w:r>
    </w:p>
    <w:p>
      <w:pPr>
        <w:spacing w:after="0" w:line="74"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RESULTS OF OPERATIONS</w:t>
      </w:r>
    </w:p>
    <w:p>
      <w:pPr>
        <w:spacing w:after="0" w:line="177" w:lineRule="exact"/>
        <w:rPr>
          <w:sz w:val="20"/>
          <w:szCs w:val="20"/>
          <w:color w:val="auto"/>
        </w:rPr>
      </w:pPr>
    </w:p>
    <w:p>
      <w:pPr>
        <w:ind w:left="5" w:right="3160" w:firstLine="651"/>
        <w:spacing w:after="0" w:line="289" w:lineRule="auto"/>
        <w:rPr>
          <w:sz w:val="20"/>
          <w:szCs w:val="20"/>
          <w:color w:val="auto"/>
        </w:rPr>
      </w:pPr>
      <w:r>
        <w:rPr>
          <w:rFonts w:ascii="Courier New" w:cs="Courier New" w:eastAsia="Courier New" w:hAnsi="Courier New"/>
          <w:sz w:val="16"/>
          <w:szCs w:val="16"/>
          <w:color w:val="auto"/>
        </w:rPr>
        <w:t>The following table presents, for the periods indicated, the components of the Company's Consolidated Statement of Earnings as a percentage of net sales.</w:t>
      </w:r>
    </w:p>
    <w:p>
      <w:pPr>
        <w:spacing w:after="0" w:line="23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334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For the Three Months Ended</w:t>
            </w:r>
          </w:p>
        </w:tc>
        <w:tc>
          <w:tcPr>
            <w:tcW w:w="32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For the Nine Months Ended</w:t>
            </w: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80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70"/>
                <w:vertAlign w:val="subscript"/>
              </w:rPr>
              <w:t>September</w:t>
            </w:r>
            <w:r>
              <w:rPr>
                <w:rFonts w:ascii="Courier New" w:cs="Courier New" w:eastAsia="Courier New" w:hAnsi="Courier New"/>
                <w:sz w:val="10"/>
                <w:szCs w:val="10"/>
                <w:color w:val="auto"/>
                <w:w w:val="70"/>
              </w:rPr>
              <w:t>--------------------------</w:t>
            </w:r>
            <w:r>
              <w:rPr>
                <w:rFonts w:ascii="Courier New" w:cs="Courier New" w:eastAsia="Courier New" w:hAnsi="Courier New"/>
                <w:sz w:val="16"/>
                <w:szCs w:val="16"/>
                <w:color w:val="auto"/>
                <w:w w:val="70"/>
                <w:vertAlign w:val="subscript"/>
              </w:rPr>
              <w:t>25,</w:t>
            </w:r>
          </w:p>
        </w:tc>
        <w:tc>
          <w:tcPr>
            <w:tcW w:w="154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w w:val="96"/>
              </w:rPr>
              <w:t>September 26,</w:t>
            </w:r>
          </w:p>
        </w:tc>
        <w:tc>
          <w:tcPr>
            <w:tcW w:w="322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September 25,</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September 26,</w:t>
            </w: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800" w:type="dxa"/>
            <w:vAlign w:val="bottom"/>
          </w:tcPr>
          <w:p>
            <w:pPr>
              <w:jc w:val="right"/>
              <w:ind w:right="844"/>
              <w:spacing w:after="0" w:line="179" w:lineRule="exact"/>
              <w:rPr>
                <w:sz w:val="20"/>
                <w:szCs w:val="20"/>
                <w:color w:val="auto"/>
              </w:rPr>
            </w:pPr>
            <w:r>
              <w:rPr>
                <w:rFonts w:ascii="Courier New" w:cs="Courier New" w:eastAsia="Courier New" w:hAnsi="Courier New"/>
                <w:sz w:val="16"/>
                <w:szCs w:val="16"/>
                <w:color w:val="auto"/>
              </w:rPr>
              <w:t>1999</w:t>
            </w:r>
          </w:p>
        </w:tc>
        <w:tc>
          <w:tcPr>
            <w:tcW w:w="154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1998</w:t>
            </w:r>
          </w:p>
        </w:tc>
        <w:tc>
          <w:tcPr>
            <w:tcW w:w="178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1999</w:t>
            </w:r>
          </w:p>
        </w:tc>
        <w:tc>
          <w:tcPr>
            <w:tcW w:w="14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1"/>
        </w:trPr>
        <w:tc>
          <w:tcPr>
            <w:tcW w:w="3860" w:type="dxa"/>
            <w:vAlign w:val="bottom"/>
          </w:tcPr>
          <w:p>
            <w:pPr>
              <w:spacing w:after="0"/>
              <w:rPr>
                <w:sz w:val="22"/>
                <w:szCs w:val="22"/>
                <w:color w:val="auto"/>
              </w:rPr>
            </w:pPr>
          </w:p>
        </w:tc>
        <w:tc>
          <w:tcPr>
            <w:tcW w:w="18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Net sales...............................</w:t>
            </w:r>
          </w:p>
        </w:tc>
        <w:tc>
          <w:tcPr>
            <w:tcW w:w="1800" w:type="dxa"/>
            <w:vAlign w:val="bottom"/>
          </w:tcPr>
          <w:p>
            <w:pPr>
              <w:jc w:val="right"/>
              <w:ind w:right="744"/>
              <w:spacing w:after="0"/>
              <w:rPr>
                <w:sz w:val="20"/>
                <w:szCs w:val="20"/>
                <w:color w:val="auto"/>
              </w:rPr>
            </w:pPr>
            <w:r>
              <w:rPr>
                <w:rFonts w:ascii="Courier New" w:cs="Courier New" w:eastAsia="Courier New" w:hAnsi="Courier New"/>
                <w:sz w:val="16"/>
                <w:szCs w:val="16"/>
                <w:color w:val="auto"/>
              </w:rPr>
              <w:t>100.0%</w:t>
            </w:r>
          </w:p>
        </w:tc>
        <w:tc>
          <w:tcPr>
            <w:tcW w:w="154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100.0%</w:t>
            </w:r>
          </w:p>
        </w:tc>
        <w:tc>
          <w:tcPr>
            <w:tcW w:w="17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100.0%</w:t>
            </w:r>
          </w:p>
        </w:tc>
        <w:tc>
          <w:tcPr>
            <w:tcW w:w="1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Cost of goods sold......................</w:t>
            </w:r>
          </w:p>
        </w:tc>
        <w:tc>
          <w:tcPr>
            <w:tcW w:w="1800" w:type="dxa"/>
            <w:vAlign w:val="bottom"/>
          </w:tcPr>
          <w:p>
            <w:pPr>
              <w:jc w:val="right"/>
              <w:ind w:right="844"/>
              <w:spacing w:after="0" w:line="179" w:lineRule="exact"/>
              <w:rPr>
                <w:sz w:val="20"/>
                <w:szCs w:val="20"/>
                <w:color w:val="auto"/>
              </w:rPr>
            </w:pPr>
            <w:r>
              <w:rPr>
                <w:rFonts w:ascii="Courier New" w:cs="Courier New" w:eastAsia="Courier New" w:hAnsi="Courier New"/>
                <w:sz w:val="16"/>
                <w:szCs w:val="16"/>
                <w:color w:val="auto"/>
              </w:rPr>
              <w:t>87.9</w:t>
            </w:r>
          </w:p>
        </w:tc>
        <w:tc>
          <w:tcPr>
            <w:tcW w:w="154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87.4</w:t>
            </w:r>
          </w:p>
        </w:tc>
        <w:tc>
          <w:tcPr>
            <w:tcW w:w="178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87.3</w:t>
            </w: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88.3</w:t>
            </w:r>
          </w:p>
        </w:tc>
        <w:tc>
          <w:tcPr>
            <w:tcW w:w="0" w:type="dxa"/>
            <w:vAlign w:val="bottom"/>
          </w:tcPr>
          <w:p>
            <w:pPr>
              <w:spacing w:after="0"/>
              <w:rPr>
                <w:sz w:val="1"/>
                <w:szCs w:val="1"/>
                <w:color w:val="auto"/>
              </w:rPr>
            </w:pPr>
          </w:p>
        </w:tc>
      </w:tr>
      <w:tr>
        <w:trPr>
          <w:trHeight w:val="261"/>
        </w:trPr>
        <w:tc>
          <w:tcPr>
            <w:tcW w:w="3860" w:type="dxa"/>
            <w:vAlign w:val="bottom"/>
          </w:tcPr>
          <w:p>
            <w:pPr>
              <w:spacing w:after="0"/>
              <w:rPr>
                <w:sz w:val="22"/>
                <w:szCs w:val="22"/>
                <w:color w:val="auto"/>
              </w:rPr>
            </w:pPr>
          </w:p>
        </w:tc>
        <w:tc>
          <w:tcPr>
            <w:tcW w:w="1800" w:type="dxa"/>
            <w:vAlign w:val="bottom"/>
          </w:tcPr>
          <w:p>
            <w:pPr>
              <w:jc w:val="right"/>
              <w:ind w:right="844"/>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Gross profit............................</w:t>
            </w:r>
          </w:p>
        </w:tc>
        <w:tc>
          <w:tcPr>
            <w:tcW w:w="1800" w:type="dxa"/>
            <w:vAlign w:val="bottom"/>
          </w:tcPr>
          <w:p>
            <w:pPr>
              <w:jc w:val="right"/>
              <w:ind w:right="844"/>
              <w:spacing w:after="0"/>
              <w:rPr>
                <w:sz w:val="20"/>
                <w:szCs w:val="20"/>
                <w:color w:val="auto"/>
              </w:rPr>
            </w:pPr>
            <w:r>
              <w:rPr>
                <w:rFonts w:ascii="Courier New" w:cs="Courier New" w:eastAsia="Courier New" w:hAnsi="Courier New"/>
                <w:sz w:val="16"/>
                <w:szCs w:val="16"/>
                <w:color w:val="auto"/>
              </w:rPr>
              <w:t>12.1</w:t>
            </w:r>
          </w:p>
        </w:tc>
        <w:tc>
          <w:tcPr>
            <w:tcW w:w="15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12.6</w:t>
            </w:r>
          </w:p>
        </w:tc>
        <w:tc>
          <w:tcPr>
            <w:tcW w:w="17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12.7</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11.7</w:t>
            </w:r>
          </w:p>
        </w:tc>
        <w:tc>
          <w:tcPr>
            <w:tcW w:w="0" w:type="dxa"/>
            <w:vAlign w:val="bottom"/>
          </w:tcPr>
          <w:p>
            <w:pPr>
              <w:spacing w:after="0"/>
              <w:rPr>
                <w:sz w:val="1"/>
                <w:szCs w:val="1"/>
                <w:color w:val="auto"/>
              </w:rPr>
            </w:pP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rPr>
              <w:t>Selling, general, and</w:t>
            </w:r>
          </w:p>
        </w:tc>
        <w:tc>
          <w:tcPr>
            <w:tcW w:w="1800" w:type="dxa"/>
            <w:vAlign w:val="bottom"/>
            <w:vMerge w:val="restart"/>
          </w:tcPr>
          <w:p>
            <w:pPr>
              <w:jc w:val="right"/>
              <w:ind w:right="844"/>
              <w:spacing w:after="0"/>
              <w:rPr>
                <w:sz w:val="20"/>
                <w:szCs w:val="20"/>
                <w:color w:val="auto"/>
              </w:rPr>
            </w:pPr>
            <w:r>
              <w:rPr>
                <w:rFonts w:ascii="Courier New" w:cs="Courier New" w:eastAsia="Courier New" w:hAnsi="Courier New"/>
                <w:sz w:val="16"/>
                <w:szCs w:val="16"/>
                <w:color w:val="auto"/>
              </w:rPr>
              <w:t>7.5</w:t>
            </w:r>
          </w:p>
        </w:tc>
        <w:tc>
          <w:tcPr>
            <w:tcW w:w="1540" w:type="dxa"/>
            <w:vAlign w:val="bottom"/>
            <w:vMerge w:val="restart"/>
          </w:tcPr>
          <w:p>
            <w:pPr>
              <w:jc w:val="right"/>
              <w:ind w:right="802"/>
              <w:spacing w:after="0"/>
              <w:rPr>
                <w:sz w:val="20"/>
                <w:szCs w:val="20"/>
                <w:color w:val="auto"/>
              </w:rPr>
            </w:pPr>
            <w:r>
              <w:rPr>
                <w:rFonts w:ascii="Courier New" w:cs="Courier New" w:eastAsia="Courier New" w:hAnsi="Courier New"/>
                <w:sz w:val="16"/>
                <w:szCs w:val="16"/>
                <w:color w:val="auto"/>
              </w:rPr>
              <w:t>7.8</w:t>
            </w:r>
          </w:p>
        </w:tc>
        <w:tc>
          <w:tcPr>
            <w:tcW w:w="1780" w:type="dxa"/>
            <w:vAlign w:val="bottom"/>
            <w:vMerge w:val="restart"/>
          </w:tcPr>
          <w:p>
            <w:pPr>
              <w:jc w:val="right"/>
              <w:ind w:right="722"/>
              <w:spacing w:after="0"/>
              <w:rPr>
                <w:sz w:val="20"/>
                <w:szCs w:val="20"/>
                <w:color w:val="auto"/>
              </w:rPr>
            </w:pPr>
            <w:r>
              <w:rPr>
                <w:rFonts w:ascii="Courier New" w:cs="Courier New" w:eastAsia="Courier New" w:hAnsi="Courier New"/>
                <w:sz w:val="16"/>
                <w:szCs w:val="16"/>
                <w:color w:val="auto"/>
              </w:rPr>
              <w:t>8.0</w:t>
            </w:r>
          </w:p>
        </w:tc>
        <w:tc>
          <w:tcPr>
            <w:tcW w:w="144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7.1</w:t>
            </w:r>
          </w:p>
        </w:tc>
        <w:tc>
          <w:tcPr>
            <w:tcW w:w="0" w:type="dxa"/>
            <w:vAlign w:val="bottom"/>
          </w:tcPr>
          <w:p>
            <w:pPr>
              <w:spacing w:after="0"/>
              <w:rPr>
                <w:sz w:val="1"/>
                <w:szCs w:val="1"/>
                <w:color w:val="auto"/>
              </w:rPr>
            </w:pPr>
          </w:p>
        </w:tc>
      </w:tr>
      <w:tr>
        <w:trPr>
          <w:trHeight w:val="179"/>
        </w:trPr>
        <w:tc>
          <w:tcPr>
            <w:tcW w:w="38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administrative expenses...............</w:t>
            </w:r>
          </w:p>
        </w:tc>
        <w:tc>
          <w:tcPr>
            <w:tcW w:w="18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860" w:type="dxa"/>
            <w:vAlign w:val="bottom"/>
          </w:tcPr>
          <w:p>
            <w:pPr>
              <w:spacing w:after="0"/>
              <w:rPr>
                <w:sz w:val="22"/>
                <w:szCs w:val="22"/>
                <w:color w:val="auto"/>
              </w:rPr>
            </w:pPr>
          </w:p>
        </w:tc>
        <w:tc>
          <w:tcPr>
            <w:tcW w:w="1800" w:type="dxa"/>
            <w:vAlign w:val="bottom"/>
          </w:tcPr>
          <w:p>
            <w:pPr>
              <w:jc w:val="right"/>
              <w:ind w:right="844"/>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Earnings from operations................</w:t>
            </w:r>
          </w:p>
        </w:tc>
        <w:tc>
          <w:tcPr>
            <w:tcW w:w="1800" w:type="dxa"/>
            <w:vAlign w:val="bottom"/>
          </w:tcPr>
          <w:p>
            <w:pPr>
              <w:jc w:val="right"/>
              <w:ind w:right="844"/>
              <w:spacing w:after="0"/>
              <w:rPr>
                <w:sz w:val="20"/>
                <w:szCs w:val="20"/>
                <w:color w:val="auto"/>
              </w:rPr>
            </w:pPr>
            <w:r>
              <w:rPr>
                <w:rFonts w:ascii="Courier New" w:cs="Courier New" w:eastAsia="Courier New" w:hAnsi="Courier New"/>
                <w:sz w:val="16"/>
                <w:szCs w:val="16"/>
                <w:color w:val="auto"/>
              </w:rPr>
              <w:t>4.6</w:t>
            </w:r>
          </w:p>
        </w:tc>
        <w:tc>
          <w:tcPr>
            <w:tcW w:w="15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4.8</w:t>
            </w:r>
          </w:p>
        </w:tc>
        <w:tc>
          <w:tcPr>
            <w:tcW w:w="17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4.7</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4.6</w:t>
            </w:r>
          </w:p>
        </w:tc>
        <w:tc>
          <w:tcPr>
            <w:tcW w:w="0" w:type="dxa"/>
            <w:vAlign w:val="bottom"/>
          </w:tcPr>
          <w:p>
            <w:pPr>
              <w:spacing w:after="0"/>
              <w:rPr>
                <w:sz w:val="1"/>
                <w:szCs w:val="1"/>
                <w:color w:val="auto"/>
              </w:rPr>
            </w:pP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Other expense, net......................</w:t>
            </w:r>
          </w:p>
        </w:tc>
        <w:tc>
          <w:tcPr>
            <w:tcW w:w="1800" w:type="dxa"/>
            <w:vAlign w:val="bottom"/>
          </w:tcPr>
          <w:p>
            <w:pPr>
              <w:jc w:val="right"/>
              <w:ind w:right="844"/>
              <w:spacing w:after="0" w:line="179" w:lineRule="exact"/>
              <w:rPr>
                <w:sz w:val="20"/>
                <w:szCs w:val="20"/>
                <w:color w:val="auto"/>
              </w:rPr>
            </w:pPr>
            <w:r>
              <w:rPr>
                <w:rFonts w:ascii="Courier New" w:cs="Courier New" w:eastAsia="Courier New" w:hAnsi="Courier New"/>
                <w:sz w:val="16"/>
                <w:szCs w:val="16"/>
                <w:color w:val="auto"/>
              </w:rPr>
              <w:t>0.5</w:t>
            </w:r>
          </w:p>
        </w:tc>
        <w:tc>
          <w:tcPr>
            <w:tcW w:w="154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0.7</w:t>
            </w:r>
          </w:p>
        </w:tc>
        <w:tc>
          <w:tcPr>
            <w:tcW w:w="178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0.7</w:t>
            </w: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0.7</w:t>
            </w:r>
          </w:p>
        </w:tc>
        <w:tc>
          <w:tcPr>
            <w:tcW w:w="0" w:type="dxa"/>
            <w:vAlign w:val="bottom"/>
          </w:tcPr>
          <w:p>
            <w:pPr>
              <w:spacing w:after="0"/>
              <w:rPr>
                <w:sz w:val="1"/>
                <w:szCs w:val="1"/>
                <w:color w:val="auto"/>
              </w:rPr>
            </w:pPr>
          </w:p>
        </w:tc>
      </w:tr>
      <w:tr>
        <w:trPr>
          <w:trHeight w:val="261"/>
        </w:trPr>
        <w:tc>
          <w:tcPr>
            <w:tcW w:w="3860" w:type="dxa"/>
            <w:vAlign w:val="bottom"/>
          </w:tcPr>
          <w:p>
            <w:pPr>
              <w:spacing w:after="0"/>
              <w:rPr>
                <w:sz w:val="22"/>
                <w:szCs w:val="22"/>
                <w:color w:val="auto"/>
              </w:rPr>
            </w:pPr>
          </w:p>
        </w:tc>
        <w:tc>
          <w:tcPr>
            <w:tcW w:w="1800" w:type="dxa"/>
            <w:vAlign w:val="bottom"/>
          </w:tcPr>
          <w:p>
            <w:pPr>
              <w:jc w:val="right"/>
              <w:ind w:right="844"/>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Earnings before income taxes............</w:t>
            </w:r>
          </w:p>
        </w:tc>
        <w:tc>
          <w:tcPr>
            <w:tcW w:w="1800" w:type="dxa"/>
            <w:vAlign w:val="bottom"/>
          </w:tcPr>
          <w:p>
            <w:pPr>
              <w:jc w:val="right"/>
              <w:ind w:right="844"/>
              <w:spacing w:after="0"/>
              <w:rPr>
                <w:sz w:val="20"/>
                <w:szCs w:val="20"/>
                <w:color w:val="auto"/>
              </w:rPr>
            </w:pPr>
            <w:r>
              <w:rPr>
                <w:rFonts w:ascii="Courier New" w:cs="Courier New" w:eastAsia="Courier New" w:hAnsi="Courier New"/>
                <w:sz w:val="16"/>
                <w:szCs w:val="16"/>
                <w:color w:val="auto"/>
              </w:rPr>
              <w:t>4.1</w:t>
            </w:r>
          </w:p>
        </w:tc>
        <w:tc>
          <w:tcPr>
            <w:tcW w:w="15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4.1</w:t>
            </w:r>
          </w:p>
        </w:tc>
        <w:tc>
          <w:tcPr>
            <w:tcW w:w="17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4.0</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3.9</w:t>
            </w:r>
          </w:p>
        </w:tc>
        <w:tc>
          <w:tcPr>
            <w:tcW w:w="0" w:type="dxa"/>
            <w:vAlign w:val="bottom"/>
          </w:tcPr>
          <w:p>
            <w:pPr>
              <w:spacing w:after="0"/>
              <w:rPr>
                <w:sz w:val="1"/>
                <w:szCs w:val="1"/>
                <w:color w:val="auto"/>
              </w:rPr>
            </w:pPr>
          </w:p>
        </w:tc>
      </w:tr>
      <w:tr>
        <w:trPr>
          <w:trHeight w:val="179"/>
        </w:trPr>
        <w:tc>
          <w:tcPr>
            <w:tcW w:w="38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Income taxes............................</w:t>
            </w:r>
          </w:p>
        </w:tc>
        <w:tc>
          <w:tcPr>
            <w:tcW w:w="1800" w:type="dxa"/>
            <w:vAlign w:val="bottom"/>
          </w:tcPr>
          <w:p>
            <w:pPr>
              <w:jc w:val="right"/>
              <w:ind w:right="844"/>
              <w:spacing w:after="0" w:line="179" w:lineRule="exact"/>
              <w:rPr>
                <w:sz w:val="20"/>
                <w:szCs w:val="20"/>
                <w:color w:val="auto"/>
              </w:rPr>
            </w:pPr>
            <w:r>
              <w:rPr>
                <w:rFonts w:ascii="Courier New" w:cs="Courier New" w:eastAsia="Courier New" w:hAnsi="Courier New"/>
                <w:sz w:val="16"/>
                <w:szCs w:val="16"/>
                <w:color w:val="auto"/>
              </w:rPr>
              <w:t>1.6</w:t>
            </w:r>
          </w:p>
        </w:tc>
        <w:tc>
          <w:tcPr>
            <w:tcW w:w="154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1.6</w:t>
            </w:r>
          </w:p>
        </w:tc>
        <w:tc>
          <w:tcPr>
            <w:tcW w:w="178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1.6</w:t>
            </w: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261"/>
        </w:trPr>
        <w:tc>
          <w:tcPr>
            <w:tcW w:w="3860" w:type="dxa"/>
            <w:vAlign w:val="bottom"/>
          </w:tcPr>
          <w:p>
            <w:pPr>
              <w:spacing w:after="0"/>
              <w:rPr>
                <w:sz w:val="22"/>
                <w:szCs w:val="22"/>
                <w:color w:val="auto"/>
              </w:rPr>
            </w:pPr>
          </w:p>
        </w:tc>
        <w:tc>
          <w:tcPr>
            <w:tcW w:w="1800" w:type="dxa"/>
            <w:vAlign w:val="bottom"/>
          </w:tcPr>
          <w:p>
            <w:pPr>
              <w:jc w:val="right"/>
              <w:ind w:right="844"/>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3860" w:type="dxa"/>
            <w:vAlign w:val="bottom"/>
          </w:tcPr>
          <w:p>
            <w:pPr>
              <w:spacing w:after="0"/>
              <w:rPr>
                <w:sz w:val="20"/>
                <w:szCs w:val="20"/>
                <w:color w:val="auto"/>
              </w:rPr>
            </w:pPr>
            <w:r>
              <w:rPr>
                <w:rFonts w:ascii="Courier New" w:cs="Courier New" w:eastAsia="Courier New" w:hAnsi="Courier New"/>
                <w:sz w:val="16"/>
                <w:szCs w:val="16"/>
                <w:color w:val="auto"/>
                <w:w w:val="99"/>
              </w:rPr>
              <w:t>Net earnings............................</w:t>
            </w:r>
          </w:p>
        </w:tc>
        <w:tc>
          <w:tcPr>
            <w:tcW w:w="1800" w:type="dxa"/>
            <w:vAlign w:val="bottom"/>
          </w:tcPr>
          <w:p>
            <w:pPr>
              <w:jc w:val="right"/>
              <w:ind w:right="744"/>
              <w:spacing w:after="0"/>
              <w:rPr>
                <w:sz w:val="20"/>
                <w:szCs w:val="20"/>
                <w:color w:val="auto"/>
              </w:rPr>
            </w:pPr>
            <w:r>
              <w:rPr>
                <w:rFonts w:ascii="Courier New" w:cs="Courier New" w:eastAsia="Courier New" w:hAnsi="Courier New"/>
                <w:sz w:val="16"/>
                <w:szCs w:val="16"/>
                <w:color w:val="auto"/>
              </w:rPr>
              <w:t>2.5%</w:t>
            </w:r>
          </w:p>
        </w:tc>
        <w:tc>
          <w:tcPr>
            <w:tcW w:w="154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2.5%</w:t>
            </w:r>
          </w:p>
        </w:tc>
        <w:tc>
          <w:tcPr>
            <w:tcW w:w="17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2.4%</w:t>
            </w:r>
          </w:p>
        </w:tc>
        <w:tc>
          <w:tcPr>
            <w:tcW w:w="1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261"/>
        </w:trPr>
        <w:tc>
          <w:tcPr>
            <w:tcW w:w="3860" w:type="dxa"/>
            <w:vAlign w:val="bottom"/>
          </w:tcPr>
          <w:p>
            <w:pPr>
              <w:spacing w:after="0"/>
              <w:rPr>
                <w:sz w:val="22"/>
                <w:szCs w:val="22"/>
                <w:color w:val="auto"/>
              </w:rPr>
            </w:pPr>
          </w:p>
        </w:tc>
        <w:tc>
          <w:tcPr>
            <w:tcW w:w="1800" w:type="dxa"/>
            <w:vAlign w:val="bottom"/>
          </w:tcPr>
          <w:p>
            <w:pPr>
              <w:jc w:val="right"/>
              <w:ind w:right="844"/>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NET SALES</w:t>
      </w:r>
    </w:p>
    <w:p>
      <w:pPr>
        <w:spacing w:after="0" w:line="177" w:lineRule="exact"/>
        <w:rPr>
          <w:sz w:val="20"/>
          <w:szCs w:val="20"/>
          <w:color w:val="auto"/>
        </w:rPr>
      </w:pPr>
    </w:p>
    <w:p>
      <w:pPr>
        <w:ind w:left="5" w:right="3160" w:firstLine="651"/>
        <w:spacing w:after="0" w:line="322" w:lineRule="auto"/>
        <w:rPr>
          <w:sz w:val="20"/>
          <w:szCs w:val="20"/>
          <w:color w:val="auto"/>
        </w:rPr>
      </w:pPr>
      <w:r>
        <w:rPr>
          <w:rFonts w:ascii="Courier New" w:cs="Courier New" w:eastAsia="Courier New" w:hAnsi="Courier New"/>
          <w:sz w:val="14"/>
          <w:szCs w:val="14"/>
          <w:color w:val="auto"/>
        </w:rPr>
        <w:t>The Company manufactures, treats and distributes lumber and other building-related products to the do-it-yourself (DIY), manufactured housing, wholesale lumber, industrial and conventional site-built construction markets. The Company's strategic objectives relative to sales include:</w:t>
      </w:r>
    </w:p>
    <w:p>
      <w:pPr>
        <w:spacing w:after="0" w:line="43" w:lineRule="exact"/>
        <w:rPr>
          <w:sz w:val="20"/>
          <w:szCs w:val="20"/>
          <w:color w:val="auto"/>
        </w:rPr>
      </w:pPr>
    </w:p>
    <w:p>
      <w:pPr>
        <w:ind w:left="285" w:right="2880" w:hanging="285"/>
        <w:spacing w:after="0" w:line="263" w:lineRule="auto"/>
        <w:tabs>
          <w:tab w:leader="none" w:pos="19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Continuing to diversify the Company's end market sales mix by increasing its sales of specialty wood packaging to industrial users and "engineered wood products" to the site-built construction market. The Company defines engineered wood products as trusses, wall panels and engineered floor systems.</w:t>
      </w:r>
    </w:p>
    <w:p>
      <w:pPr>
        <w:spacing w:after="0" w:line="80" w:lineRule="exact"/>
        <w:rPr>
          <w:rFonts w:ascii="Courier New" w:cs="Courier New" w:eastAsia="Courier New" w:hAnsi="Courier New"/>
          <w:sz w:val="16"/>
          <w:szCs w:val="16"/>
          <w:color w:val="auto"/>
        </w:rPr>
      </w:pPr>
    </w:p>
    <w:p>
      <w:pPr>
        <w:ind w:left="285" w:right="2980" w:hanging="285"/>
        <w:spacing w:after="0" w:line="258" w:lineRule="auto"/>
        <w:tabs>
          <w:tab w:leader="none" w:pos="19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Maximizing its sales of "value-added" products. Value-added product sales consist of fencing, decking, lattice and other outdoor specialty products sold to the DIY market; roof trusses sold to producers of manufactured homes; specialty wood packaging; and engineered wood products. A long-term goal of the Company is to achieve a ratio of value-added sales to total sales of at least 50%.</w:t>
      </w:r>
    </w:p>
    <w:p>
      <w:pPr>
        <w:spacing w:after="0" w:line="83"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425"/>
          </w:cols>
          <w:pgMar w:left="235" w:top="269" w:right="1239" w:bottom="1440" w:gutter="0" w:footer="0" w:header="0"/>
        </w:sectPr>
      </w:pPr>
    </w:p>
    <w:bookmarkStart w:id="16" w:name="page17"/>
    <w:bookmarkEnd w:id="16"/>
    <w:p>
      <w:pPr>
        <w:ind w:left="285"/>
        <w:spacing w:after="0"/>
        <w:rPr>
          <w:sz w:val="20"/>
          <w:szCs w:val="20"/>
          <w:color w:val="auto"/>
        </w:rPr>
      </w:pPr>
      <w:r>
        <w:rPr>
          <w:rFonts w:ascii="Courier New" w:cs="Courier New" w:eastAsia="Courier New" w:hAnsi="Courier New"/>
          <w:sz w:val="16"/>
          <w:szCs w:val="16"/>
          <w:color w:val="auto"/>
        </w:rPr>
        <w:t>17</w:t>
      </w:r>
    </w:p>
    <w:p>
      <w:pPr>
        <w:spacing w:after="0" w:line="177" w:lineRule="exact"/>
        <w:rPr>
          <w:sz w:val="20"/>
          <w:szCs w:val="20"/>
          <w:color w:val="auto"/>
        </w:rPr>
      </w:pPr>
    </w:p>
    <w:p>
      <w:pPr>
        <w:jc w:val="center"/>
        <w:ind w:right="3815"/>
        <w:spacing w:after="0"/>
        <w:rPr>
          <w:sz w:val="20"/>
          <w:szCs w:val="20"/>
          <w:color w:val="auto"/>
        </w:rPr>
      </w:pPr>
      <w:r>
        <w:rPr>
          <w:rFonts w:ascii="Courier New" w:cs="Courier New" w:eastAsia="Courier New" w:hAnsi="Courier New"/>
          <w:sz w:val="16"/>
          <w:szCs w:val="16"/>
          <w:color w:val="auto"/>
        </w:rPr>
        <w:t>UNIVERSAL FOREST PRODUCTS, INC.</w:t>
      </w:r>
    </w:p>
    <w:p>
      <w:pPr>
        <w:spacing w:after="0" w:line="177" w:lineRule="exact"/>
        <w:rPr>
          <w:sz w:val="20"/>
          <w:szCs w:val="20"/>
          <w:color w:val="auto"/>
        </w:rPr>
      </w:pPr>
    </w:p>
    <w:p>
      <w:pPr>
        <w:jc w:val="center"/>
        <w:ind w:right="3815"/>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6" w:lineRule="exact"/>
        <w:rPr>
          <w:sz w:val="20"/>
          <w:szCs w:val="20"/>
          <w:color w:val="auto"/>
        </w:rPr>
      </w:pPr>
    </w:p>
    <w:p>
      <w:pPr>
        <w:jc w:val="center"/>
        <w:ind w:right="3815"/>
        <w:spacing w:after="0"/>
        <w:rPr>
          <w:sz w:val="20"/>
          <w:szCs w:val="20"/>
          <w:color w:val="auto"/>
        </w:rPr>
      </w:pPr>
      <w:r>
        <w:rPr>
          <w:rFonts w:ascii="Courier New" w:cs="Courier New" w:eastAsia="Courier New" w:hAnsi="Courier New"/>
          <w:sz w:val="16"/>
          <w:szCs w:val="16"/>
          <w:color w:val="auto"/>
        </w:rPr>
        <w:t>AND RESULTS OF OPERATIONS-CONTINUED</w:t>
      </w:r>
    </w:p>
    <w:p>
      <w:pPr>
        <w:spacing w:after="0" w:line="327" w:lineRule="exact"/>
        <w:rPr>
          <w:sz w:val="20"/>
          <w:szCs w:val="20"/>
          <w:color w:val="auto"/>
        </w:rPr>
      </w:pPr>
    </w:p>
    <w:p>
      <w:pPr>
        <w:ind w:left="185" w:right="4100" w:hanging="185"/>
        <w:spacing w:after="0" w:line="342" w:lineRule="auto"/>
        <w:tabs>
          <w:tab w:leader="none" w:pos="1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Increasing DIY market share, and maintaining manufactured housing market share.</w:t>
      </w:r>
    </w:p>
    <w:p>
      <w:pPr>
        <w:spacing w:after="0" w:line="20" w:lineRule="exact"/>
        <w:rPr>
          <w:sz w:val="20"/>
          <w:szCs w:val="20"/>
          <w:color w:val="auto"/>
        </w:rPr>
      </w:pPr>
    </w:p>
    <w:p>
      <w:pPr>
        <w:ind w:left="5" w:right="4280" w:firstLine="651"/>
        <w:spacing w:after="0" w:line="406" w:lineRule="auto"/>
        <w:rPr>
          <w:sz w:val="20"/>
          <w:szCs w:val="20"/>
          <w:color w:val="auto"/>
        </w:rPr>
      </w:pPr>
      <w:r>
        <w:rPr>
          <w:rFonts w:ascii="Courier New" w:cs="Courier New" w:eastAsia="Courier New" w:hAnsi="Courier New"/>
          <w:sz w:val="14"/>
          <w:szCs w:val="14"/>
          <w:color w:val="auto"/>
        </w:rPr>
        <w:t>In order to measure its progress toward attaining these objectives, management analyzes the following financial data relative to sales:</w:t>
      </w:r>
    </w:p>
    <w:p>
      <w:pPr>
        <w:ind w:left="185" w:hanging="185"/>
        <w:spacing w:after="0"/>
        <w:tabs>
          <w:tab w:leader="none" w:pos="18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Sales by market classification.</w:t>
      </w:r>
    </w:p>
    <w:p>
      <w:pPr>
        <w:spacing w:after="0" w:line="176" w:lineRule="exact"/>
        <w:rPr>
          <w:rFonts w:ascii="Courier New" w:cs="Courier New" w:eastAsia="Courier New" w:hAnsi="Courier New"/>
          <w:sz w:val="16"/>
          <w:szCs w:val="16"/>
          <w:color w:val="auto"/>
        </w:rPr>
      </w:pPr>
    </w:p>
    <w:p>
      <w:pPr>
        <w:ind w:left="185" w:right="4000" w:hanging="185"/>
        <w:spacing w:after="0" w:line="342" w:lineRule="auto"/>
        <w:tabs>
          <w:tab w:leader="none" w:pos="18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percentage change in sales attributable to changes in overall selling prices versus changes in the quantity of units shipped.</w:t>
      </w:r>
    </w:p>
    <w:p>
      <w:pPr>
        <w:spacing w:after="0" w:line="20"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ratio of value-added product sales to total sales.</w:t>
      </w:r>
    </w:p>
    <w:p>
      <w:pPr>
        <w:spacing w:after="0" w:line="177" w:lineRule="exact"/>
        <w:rPr>
          <w:sz w:val="20"/>
          <w:szCs w:val="20"/>
          <w:color w:val="auto"/>
        </w:rPr>
      </w:pPr>
    </w:p>
    <w:p>
      <w:pPr>
        <w:ind w:left="5" w:right="4000" w:firstLine="651"/>
        <w:spacing w:after="0" w:line="289" w:lineRule="auto"/>
        <w:rPr>
          <w:sz w:val="20"/>
          <w:szCs w:val="20"/>
          <w:color w:val="auto"/>
        </w:rPr>
      </w:pPr>
      <w:r>
        <w:rPr>
          <w:rFonts w:ascii="Courier New" w:cs="Courier New" w:eastAsia="Courier New" w:hAnsi="Courier New"/>
          <w:sz w:val="16"/>
          <w:szCs w:val="16"/>
          <w:color w:val="auto"/>
        </w:rPr>
        <w:t>The following table presents, for the periods indicated, the Company's net sales (in thousands) and percentage of total net sales by market classification.</w:t>
      </w:r>
    </w:p>
    <w:p>
      <w:pPr>
        <w:spacing w:after="0" w:line="23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324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For the Three Months Ended</w:t>
            </w:r>
          </w:p>
        </w:tc>
        <w:tc>
          <w:tcPr>
            <w:tcW w:w="980" w:type="dxa"/>
            <w:vAlign w:val="bottom"/>
          </w:tcPr>
          <w:p>
            <w:pPr>
              <w:spacing w:after="0"/>
              <w:rPr>
                <w:sz w:val="15"/>
                <w:szCs w:val="15"/>
                <w:color w:val="auto"/>
              </w:rPr>
            </w:pPr>
          </w:p>
        </w:tc>
        <w:tc>
          <w:tcPr>
            <w:tcW w:w="3220" w:type="dxa"/>
            <w:vAlign w:val="bottom"/>
            <w:gridSpan w:val="3"/>
          </w:tcPr>
          <w:p>
            <w:pPr>
              <w:ind w:left="800"/>
              <w:spacing w:after="0"/>
              <w:rPr>
                <w:sz w:val="20"/>
                <w:szCs w:val="20"/>
                <w:color w:val="auto"/>
              </w:rPr>
            </w:pPr>
            <w:r>
              <w:rPr>
                <w:rFonts w:ascii="Courier New" w:cs="Courier New" w:eastAsia="Courier New" w:hAnsi="Courier New"/>
                <w:sz w:val="16"/>
                <w:szCs w:val="16"/>
                <w:color w:val="auto"/>
                <w:w w:val="99"/>
              </w:rPr>
              <w:t>For the Nine Months Ended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8180" w:type="dxa"/>
            <w:vAlign w:val="bottom"/>
            <w:gridSpan w:val="8"/>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 ------------------------------------------</w:t>
            </w:r>
          </w:p>
        </w:tc>
        <w:tc>
          <w:tcPr>
            <w:tcW w:w="0" w:type="dxa"/>
            <w:vAlign w:val="bottom"/>
          </w:tcPr>
          <w:p>
            <w:pPr>
              <w:spacing w:after="0"/>
              <w:rPr>
                <w:sz w:val="1"/>
                <w:szCs w:val="1"/>
                <w:color w:val="auto"/>
              </w:rPr>
            </w:pPr>
          </w:p>
        </w:tc>
      </w:tr>
      <w:tr>
        <w:trPr>
          <w:trHeight w:val="179"/>
        </w:trPr>
        <w:tc>
          <w:tcPr>
            <w:tcW w:w="2980" w:type="dxa"/>
            <w:vAlign w:val="bottom"/>
            <w:vMerge w:val="restart"/>
          </w:tcPr>
          <w:p>
            <w:pPr>
              <w:spacing w:after="0"/>
              <w:rPr>
                <w:sz w:val="20"/>
                <w:szCs w:val="20"/>
                <w:color w:val="auto"/>
              </w:rPr>
            </w:pPr>
            <w:r>
              <w:rPr>
                <w:rFonts w:ascii="Courier New" w:cs="Courier New" w:eastAsia="Courier New" w:hAnsi="Courier New"/>
                <w:sz w:val="16"/>
                <w:szCs w:val="16"/>
                <w:color w:val="auto"/>
              </w:rPr>
              <w:t>Market Classification</w:t>
            </w:r>
          </w:p>
        </w:tc>
        <w:tc>
          <w:tcPr>
            <w:tcW w:w="1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4"/>
              </w:rPr>
              <w:t>Sept. 25,</w:t>
            </w:r>
          </w:p>
        </w:tc>
        <w:tc>
          <w:tcPr>
            <w:tcW w:w="112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Sept. 26,</w:t>
            </w:r>
          </w:p>
        </w:tc>
        <w:tc>
          <w:tcPr>
            <w:tcW w:w="98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Sept. 25,</w:t>
            </w:r>
          </w:p>
        </w:tc>
        <w:tc>
          <w:tcPr>
            <w:tcW w:w="76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Sept. 26,</w:t>
            </w:r>
          </w:p>
        </w:tc>
        <w:tc>
          <w:tcPr>
            <w:tcW w:w="74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2980" w:type="dxa"/>
            <w:vAlign w:val="bottom"/>
            <w:vMerge w:val="continue"/>
          </w:tcPr>
          <w:p>
            <w:pPr>
              <w:spacing w:after="0"/>
              <w:rPr>
                <w:sz w:val="15"/>
                <w:szCs w:val="15"/>
                <w:color w:val="auto"/>
              </w:rPr>
            </w:pPr>
          </w:p>
        </w:tc>
        <w:tc>
          <w:tcPr>
            <w:tcW w:w="1020" w:type="dxa"/>
            <w:vAlign w:val="bottom"/>
          </w:tcPr>
          <w:p>
            <w:pPr>
              <w:jc w:val="right"/>
              <w:ind w:right="204"/>
              <w:spacing w:after="0" w:line="179" w:lineRule="exact"/>
              <w:rPr>
                <w:sz w:val="20"/>
                <w:szCs w:val="20"/>
                <w:color w:val="auto"/>
              </w:rPr>
            </w:pPr>
            <w:r>
              <w:rPr>
                <w:rFonts w:ascii="Courier New" w:cs="Courier New" w:eastAsia="Courier New" w:hAnsi="Courier New"/>
                <w:sz w:val="16"/>
                <w:szCs w:val="16"/>
                <w:color w:val="auto"/>
              </w:rPr>
              <w:t>1999</w:t>
            </w:r>
          </w:p>
        </w:tc>
        <w:tc>
          <w:tcPr>
            <w:tcW w:w="1120" w:type="dxa"/>
            <w:vAlign w:val="bottom"/>
            <w:vMerge w:val="continue"/>
          </w:tcPr>
          <w:p>
            <w:pPr>
              <w:spacing w:after="0"/>
              <w:rPr>
                <w:sz w:val="15"/>
                <w:szCs w:val="15"/>
                <w:color w:val="auto"/>
              </w:rPr>
            </w:pPr>
          </w:p>
        </w:tc>
        <w:tc>
          <w:tcPr>
            <w:tcW w:w="1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1998</w:t>
            </w:r>
          </w:p>
        </w:tc>
        <w:tc>
          <w:tcPr>
            <w:tcW w:w="980" w:type="dxa"/>
            <w:vAlign w:val="bottom"/>
            <w:vMerge w:val="continue"/>
          </w:tcPr>
          <w:p>
            <w:pPr>
              <w:spacing w:after="0"/>
              <w:rPr>
                <w:sz w:val="15"/>
                <w:szCs w:val="15"/>
                <w:color w:val="auto"/>
              </w:rPr>
            </w:pP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1999</w:t>
            </w:r>
          </w:p>
        </w:tc>
        <w:tc>
          <w:tcPr>
            <w:tcW w:w="760" w:type="dxa"/>
            <w:vAlign w:val="bottom"/>
            <w:vMerge w:val="continue"/>
          </w:tcPr>
          <w:p>
            <w:pPr>
              <w:spacing w:after="0"/>
              <w:rPr>
                <w:sz w:val="15"/>
                <w:szCs w:val="15"/>
                <w:color w:val="auto"/>
              </w:rPr>
            </w:pPr>
          </w:p>
        </w:tc>
        <w:tc>
          <w:tcPr>
            <w:tcW w:w="13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1998</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9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1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 --------</w:t>
            </w:r>
          </w:p>
        </w:tc>
        <w:tc>
          <w:tcPr>
            <w:tcW w:w="6040" w:type="dxa"/>
            <w:vAlign w:val="bottom"/>
            <w:gridSpan w:val="6"/>
          </w:tcPr>
          <w:p>
            <w:pPr>
              <w:ind w:left="80"/>
              <w:spacing w:after="0"/>
              <w:rPr>
                <w:sz w:val="20"/>
                <w:szCs w:val="20"/>
                <w:color w:val="auto"/>
              </w:rPr>
            </w:pPr>
            <w:r>
              <w:rPr>
                <w:rFonts w:ascii="Courier New" w:cs="Courier New" w:eastAsia="Courier New" w:hAnsi="Courier New"/>
                <w:sz w:val="16"/>
                <w:szCs w:val="16"/>
                <w:color w:val="auto"/>
                <w:w w:val="96"/>
              </w:rPr>
              <w:t>----------- --------- ------------- -------- ---------- --------</w:t>
            </w:r>
          </w:p>
        </w:tc>
        <w:tc>
          <w:tcPr>
            <w:tcW w:w="0" w:type="dxa"/>
            <w:vAlign w:val="bottom"/>
          </w:tcPr>
          <w:p>
            <w:pPr>
              <w:spacing w:after="0"/>
              <w:rPr>
                <w:sz w:val="1"/>
                <w:szCs w:val="1"/>
                <w:color w:val="auto"/>
              </w:rPr>
            </w:pPr>
          </w:p>
        </w:tc>
      </w:tr>
      <w:tr>
        <w:trPr>
          <w:trHeight w:val="276"/>
        </w:trPr>
        <w:tc>
          <w:tcPr>
            <w:tcW w:w="2980" w:type="dxa"/>
            <w:vAlign w:val="bottom"/>
          </w:tcPr>
          <w:p>
            <w:pPr>
              <w:spacing w:after="0"/>
              <w:rPr>
                <w:sz w:val="20"/>
                <w:szCs w:val="20"/>
                <w:color w:val="auto"/>
              </w:rPr>
            </w:pPr>
            <w:r>
              <w:rPr>
                <w:rFonts w:ascii="Courier New" w:cs="Courier New" w:eastAsia="Courier New" w:hAnsi="Courier New"/>
                <w:sz w:val="16"/>
                <w:szCs w:val="16"/>
                <w:color w:val="auto"/>
                <w:w w:val="99"/>
              </w:rPr>
              <w:t>DIY............................</w:t>
            </w:r>
          </w:p>
        </w:tc>
        <w:tc>
          <w:tcPr>
            <w:tcW w:w="1020" w:type="dxa"/>
            <w:vAlign w:val="bottom"/>
          </w:tcPr>
          <w:p>
            <w:pPr>
              <w:jc w:val="right"/>
              <w:ind w:right="24"/>
              <w:spacing w:after="0"/>
              <w:rPr>
                <w:sz w:val="20"/>
                <w:szCs w:val="20"/>
                <w:color w:val="auto"/>
              </w:rPr>
            </w:pPr>
            <w:r>
              <w:rPr>
                <w:rFonts w:ascii="Courier New" w:cs="Courier New" w:eastAsia="Courier New" w:hAnsi="Courier New"/>
                <w:sz w:val="16"/>
                <w:szCs w:val="16"/>
                <w:color w:val="auto"/>
              </w:rPr>
              <w:t>$177,892</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45.8%</w:t>
            </w:r>
          </w:p>
        </w:tc>
        <w:tc>
          <w:tcPr>
            <w:tcW w:w="1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$154,948</w:t>
            </w: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45.4%</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9"/>
              </w:rPr>
              <w:t>$  534,850</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47.1%</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$463,466</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47.9%</w:t>
            </w:r>
          </w:p>
        </w:tc>
        <w:tc>
          <w:tcPr>
            <w:tcW w:w="0" w:type="dxa"/>
            <w:vAlign w:val="bottom"/>
          </w:tcPr>
          <w:p>
            <w:pPr>
              <w:spacing w:after="0"/>
              <w:rPr>
                <w:sz w:val="1"/>
                <w:szCs w:val="1"/>
                <w:color w:val="auto"/>
              </w:rPr>
            </w:pP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Manufactured Housing...........</w:t>
            </w:r>
          </w:p>
        </w:tc>
        <w:tc>
          <w:tcPr>
            <w:tcW w:w="102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rPr>
              <w:t>103,990</w:t>
            </w:r>
          </w:p>
        </w:tc>
        <w:tc>
          <w:tcPr>
            <w:tcW w:w="11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26.8</w:t>
            </w: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103,220</w:t>
            </w:r>
          </w:p>
        </w:tc>
        <w:tc>
          <w:tcPr>
            <w:tcW w:w="9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30.3</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309,222</w:t>
            </w: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27.2</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303,137</w:t>
            </w: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31.3</w:t>
            </w:r>
          </w:p>
        </w:tc>
        <w:tc>
          <w:tcPr>
            <w:tcW w:w="0" w:type="dxa"/>
            <w:vAlign w:val="bottom"/>
          </w:tcPr>
          <w:p>
            <w:pPr>
              <w:spacing w:after="0"/>
              <w:rPr>
                <w:sz w:val="1"/>
                <w:szCs w:val="1"/>
                <w:color w:val="auto"/>
              </w:rPr>
            </w:pP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Site-Built Construction........</w:t>
            </w:r>
          </w:p>
        </w:tc>
        <w:tc>
          <w:tcPr>
            <w:tcW w:w="102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rPr>
              <w:t>58,062</w:t>
            </w:r>
          </w:p>
        </w:tc>
        <w:tc>
          <w:tcPr>
            <w:tcW w:w="11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14.9</w:t>
            </w: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42,405</w:t>
            </w:r>
          </w:p>
        </w:tc>
        <w:tc>
          <w:tcPr>
            <w:tcW w:w="9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12.4</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159,412</w:t>
            </w: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14.0</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85,882</w:t>
            </w: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8.9</w:t>
            </w:r>
          </w:p>
        </w:tc>
        <w:tc>
          <w:tcPr>
            <w:tcW w:w="0" w:type="dxa"/>
            <w:vAlign w:val="bottom"/>
          </w:tcPr>
          <w:p>
            <w:pPr>
              <w:spacing w:after="0"/>
              <w:rPr>
                <w:sz w:val="1"/>
                <w:szCs w:val="1"/>
                <w:color w:val="auto"/>
              </w:rPr>
            </w:pP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Wholesale Lumber...............</w:t>
            </w:r>
          </w:p>
        </w:tc>
        <w:tc>
          <w:tcPr>
            <w:tcW w:w="102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rPr>
              <w:t>22,270</w:t>
            </w:r>
          </w:p>
        </w:tc>
        <w:tc>
          <w:tcPr>
            <w:tcW w:w="11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5.7</w:t>
            </w: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18,625</w:t>
            </w:r>
          </w:p>
        </w:tc>
        <w:tc>
          <w:tcPr>
            <w:tcW w:w="9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5.5</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60,667</w:t>
            </w: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5.3</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57,585</w:t>
            </w: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5.9</w:t>
            </w:r>
          </w:p>
        </w:tc>
        <w:tc>
          <w:tcPr>
            <w:tcW w:w="0" w:type="dxa"/>
            <w:vAlign w:val="bottom"/>
          </w:tcPr>
          <w:p>
            <w:pPr>
              <w:spacing w:after="0"/>
              <w:rPr>
                <w:sz w:val="1"/>
                <w:szCs w:val="1"/>
                <w:color w:val="auto"/>
              </w:rPr>
            </w:pP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Industrial.....................</w:t>
            </w:r>
          </w:p>
        </w:tc>
        <w:tc>
          <w:tcPr>
            <w:tcW w:w="102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rPr>
              <w:t>26,188</w:t>
            </w:r>
          </w:p>
        </w:tc>
        <w:tc>
          <w:tcPr>
            <w:tcW w:w="11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6.8</w:t>
            </w: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21,873</w:t>
            </w:r>
          </w:p>
        </w:tc>
        <w:tc>
          <w:tcPr>
            <w:tcW w:w="9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6.4</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71,182</w:t>
            </w: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6.4</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57,875</w:t>
            </w: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6.0</w:t>
            </w:r>
          </w:p>
        </w:tc>
        <w:tc>
          <w:tcPr>
            <w:tcW w:w="0" w:type="dxa"/>
            <w:vAlign w:val="bottom"/>
          </w:tcPr>
          <w:p>
            <w:pPr>
              <w:spacing w:after="0"/>
              <w:rPr>
                <w:sz w:val="1"/>
                <w:szCs w:val="1"/>
                <w:color w:val="auto"/>
              </w:rPr>
            </w:pPr>
          </w:p>
        </w:tc>
      </w:tr>
      <w:tr>
        <w:trPr>
          <w:trHeight w:val="179"/>
        </w:trPr>
        <w:tc>
          <w:tcPr>
            <w:tcW w:w="2980" w:type="dxa"/>
            <w:vAlign w:val="bottom"/>
            <w:vMerge w:val="restart"/>
          </w:tcPr>
          <w:p>
            <w:pPr>
              <w:spacing w:after="0"/>
              <w:rPr>
                <w:sz w:val="20"/>
                <w:szCs w:val="20"/>
                <w:color w:val="auto"/>
              </w:rPr>
            </w:pPr>
            <w:r>
              <w:rPr>
                <w:rFonts w:ascii="Courier New" w:cs="Courier New" w:eastAsia="Courier New" w:hAnsi="Courier New"/>
                <w:sz w:val="16"/>
                <w:szCs w:val="16"/>
                <w:color w:val="auto"/>
                <w:w w:val="99"/>
              </w:rPr>
              <w:t>Total..........................</w:t>
            </w:r>
          </w:p>
        </w:tc>
        <w:tc>
          <w:tcPr>
            <w:tcW w:w="1020" w:type="dxa"/>
            <w:vAlign w:val="bottom"/>
            <w:vMerge w:val="restart"/>
          </w:tcPr>
          <w:p>
            <w:pPr>
              <w:jc w:val="right"/>
              <w:ind w:right="24"/>
              <w:spacing w:after="0"/>
              <w:rPr>
                <w:sz w:val="20"/>
                <w:szCs w:val="20"/>
                <w:color w:val="auto"/>
              </w:rPr>
            </w:pPr>
            <w:r>
              <w:rPr>
                <w:rFonts w:ascii="Courier New" w:cs="Courier New" w:eastAsia="Courier New" w:hAnsi="Courier New"/>
                <w:sz w:val="22"/>
                <w:szCs w:val="22"/>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388,402</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179"/>
        </w:trPr>
        <w:tc>
          <w:tcPr>
            <w:tcW w:w="29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100.0%</w:t>
            </w: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$341,071</w:t>
            </w: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100.0%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$1,135,333</w:t>
            </w: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100.0%</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$967,945</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100.0%</w:t>
            </w:r>
          </w:p>
        </w:tc>
        <w:tc>
          <w:tcPr>
            <w:tcW w:w="0" w:type="dxa"/>
            <w:vAlign w:val="bottom"/>
          </w:tcPr>
          <w:p>
            <w:pPr>
              <w:spacing w:after="0"/>
              <w:rPr>
                <w:sz w:val="1"/>
                <w:szCs w:val="1"/>
                <w:color w:val="auto"/>
              </w:rPr>
            </w:pPr>
          </w:p>
        </w:tc>
      </w:tr>
      <w:tr>
        <w:trPr>
          <w:trHeight w:val="261"/>
        </w:trPr>
        <w:tc>
          <w:tcPr>
            <w:tcW w:w="2980" w:type="dxa"/>
            <w:vAlign w:val="bottom"/>
          </w:tcPr>
          <w:p>
            <w:pPr>
              <w:spacing w:after="0"/>
              <w:rPr>
                <w:sz w:val="22"/>
                <w:szCs w:val="22"/>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3"/>
              </w:rPr>
              <w:t>======</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9"/>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276"/>
        </w:trPr>
        <w:tc>
          <w:tcPr>
            <w:tcW w:w="7200" w:type="dxa"/>
            <w:vAlign w:val="bottom"/>
            <w:gridSpan w:val="5"/>
          </w:tcPr>
          <w:p>
            <w:pPr>
              <w:ind w:left="640"/>
              <w:spacing w:after="0"/>
              <w:rPr>
                <w:sz w:val="20"/>
                <w:szCs w:val="20"/>
                <w:color w:val="auto"/>
              </w:rPr>
            </w:pPr>
            <w:r>
              <w:rPr>
                <w:rFonts w:ascii="Courier New" w:cs="Courier New" w:eastAsia="Courier New" w:hAnsi="Courier New"/>
                <w:sz w:val="16"/>
                <w:szCs w:val="16"/>
                <w:color w:val="auto"/>
                <w:w w:val="97"/>
              </w:rPr>
              <w:t>The following table presents, for the periods indicated, the Company's</w:t>
            </w:r>
          </w:p>
        </w:tc>
        <w:tc>
          <w:tcPr>
            <w:tcW w:w="1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6220" w:type="dxa"/>
            <w:vAlign w:val="bottom"/>
            <w:gridSpan w:val="4"/>
          </w:tcPr>
          <w:p>
            <w:pPr>
              <w:spacing w:after="0"/>
              <w:rPr>
                <w:sz w:val="20"/>
                <w:szCs w:val="20"/>
                <w:color w:val="auto"/>
              </w:rPr>
            </w:pPr>
            <w:r>
              <w:rPr>
                <w:rFonts w:ascii="Courier New" w:cs="Courier New" w:eastAsia="Courier New" w:hAnsi="Courier New"/>
                <w:sz w:val="16"/>
                <w:szCs w:val="16"/>
                <w:color w:val="auto"/>
                <w:w w:val="96"/>
              </w:rPr>
              <w:t>percentage of value added and commodity-based sales to total sales.</w:t>
            </w:r>
          </w:p>
        </w:tc>
        <w:tc>
          <w:tcPr>
            <w:tcW w:w="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2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Three Months Ended</w:t>
            </w:r>
          </w:p>
        </w:tc>
        <w:tc>
          <w:tcPr>
            <w:tcW w:w="980" w:type="dxa"/>
            <w:vAlign w:val="bottom"/>
          </w:tcPr>
          <w:p>
            <w:pPr>
              <w:spacing w:after="0"/>
              <w:rPr>
                <w:sz w:val="24"/>
                <w:szCs w:val="24"/>
                <w:color w:val="auto"/>
              </w:rPr>
            </w:pPr>
          </w:p>
        </w:tc>
        <w:tc>
          <w:tcPr>
            <w:tcW w:w="3220" w:type="dxa"/>
            <w:vAlign w:val="bottom"/>
            <w:gridSpan w:val="3"/>
          </w:tcPr>
          <w:p>
            <w:pPr>
              <w:ind w:left="800"/>
              <w:spacing w:after="0"/>
              <w:rPr>
                <w:sz w:val="20"/>
                <w:szCs w:val="20"/>
                <w:color w:val="auto"/>
              </w:rPr>
            </w:pPr>
            <w:r>
              <w:rPr>
                <w:rFonts w:ascii="Courier New" w:cs="Courier New" w:eastAsia="Courier New" w:hAnsi="Courier New"/>
                <w:sz w:val="16"/>
                <w:szCs w:val="16"/>
                <w:color w:val="auto"/>
              </w:rPr>
              <w:t>Nine Months Ended</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8180" w:type="dxa"/>
            <w:vAlign w:val="bottom"/>
            <w:gridSpan w:val="8"/>
          </w:tcPr>
          <w:p>
            <w:pPr>
              <w:jc w:val="right"/>
              <w:ind w:right="482"/>
              <w:spacing w:after="0" w:line="179" w:lineRule="exact"/>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1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September 25,</w:t>
            </w:r>
          </w:p>
        </w:tc>
        <w:tc>
          <w:tcPr>
            <w:tcW w:w="2080" w:type="dxa"/>
            <w:vAlign w:val="bottom"/>
            <w:gridSpan w:val="2"/>
          </w:tcPr>
          <w:p>
            <w:pPr>
              <w:jc w:val="right"/>
              <w:ind w:right="622"/>
              <w:spacing w:after="0" w:line="179" w:lineRule="exact"/>
              <w:rPr>
                <w:sz w:val="20"/>
                <w:szCs w:val="20"/>
                <w:color w:val="auto"/>
              </w:rPr>
            </w:pPr>
            <w:r>
              <w:rPr>
                <w:rFonts w:ascii="Courier New" w:cs="Courier New" w:eastAsia="Courier New" w:hAnsi="Courier New"/>
                <w:sz w:val="16"/>
                <w:szCs w:val="16"/>
                <w:color w:val="auto"/>
              </w:rPr>
              <w:t>September 26,</w:t>
            </w:r>
          </w:p>
        </w:tc>
        <w:tc>
          <w:tcPr>
            <w:tcW w:w="192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September 25,</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September 26,</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110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1998</w:t>
            </w:r>
          </w:p>
        </w:tc>
        <w:tc>
          <w:tcPr>
            <w:tcW w:w="98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1999</w:t>
            </w:r>
          </w:p>
        </w:tc>
        <w:tc>
          <w:tcPr>
            <w:tcW w:w="760" w:type="dxa"/>
            <w:vAlign w:val="bottom"/>
          </w:tcPr>
          <w:p>
            <w:pPr>
              <w:spacing w:after="0"/>
              <w:rPr>
                <w:sz w:val="15"/>
                <w:szCs w:val="15"/>
                <w:color w:val="auto"/>
              </w:rPr>
            </w:pP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1998</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980" w:type="dxa"/>
            <w:vAlign w:val="bottom"/>
          </w:tcPr>
          <w:p>
            <w:pPr>
              <w:spacing w:after="0"/>
              <w:rPr>
                <w:sz w:val="22"/>
                <w:szCs w:val="22"/>
                <w:color w:val="auto"/>
              </w:rPr>
            </w:pPr>
          </w:p>
        </w:tc>
        <w:tc>
          <w:tcPr>
            <w:tcW w:w="8180" w:type="dxa"/>
            <w:vAlign w:val="bottom"/>
            <w:gridSpan w:val="8"/>
          </w:tcPr>
          <w:p>
            <w:pPr>
              <w:jc w:val="right"/>
              <w:ind w:right="482"/>
              <w:spacing w:after="0"/>
              <w:rPr>
                <w:sz w:val="20"/>
                <w:szCs w:val="20"/>
                <w:color w:val="auto"/>
              </w:rPr>
            </w:pPr>
            <w:r>
              <w:rPr>
                <w:rFonts w:ascii="Courier New" w:cs="Courier New" w:eastAsia="Courier New" w:hAnsi="Courier New"/>
                <w:sz w:val="16"/>
                <w:szCs w:val="16"/>
                <w:color w:val="auto"/>
              </w:rPr>
              <w:t>------------------ ------------------- -------------------- -------------------</w:t>
            </w:r>
          </w:p>
        </w:tc>
        <w:tc>
          <w:tcPr>
            <w:tcW w:w="0" w:type="dxa"/>
            <w:vAlign w:val="bottom"/>
          </w:tcPr>
          <w:p>
            <w:pPr>
              <w:spacing w:after="0"/>
              <w:rPr>
                <w:sz w:val="1"/>
                <w:szCs w:val="1"/>
                <w:color w:val="auto"/>
              </w:rPr>
            </w:pPr>
          </w:p>
        </w:tc>
      </w:tr>
      <w:tr>
        <w:trPr>
          <w:trHeight w:val="276"/>
        </w:trPr>
        <w:tc>
          <w:tcPr>
            <w:tcW w:w="4000" w:type="dxa"/>
            <w:vAlign w:val="bottom"/>
            <w:gridSpan w:val="2"/>
          </w:tcPr>
          <w:p>
            <w:pPr>
              <w:spacing w:after="0"/>
              <w:rPr>
                <w:sz w:val="20"/>
                <w:szCs w:val="20"/>
                <w:color w:val="auto"/>
              </w:rPr>
            </w:pPr>
            <w:r>
              <w:rPr>
                <w:rFonts w:ascii="Courier New" w:cs="Courier New" w:eastAsia="Courier New" w:hAnsi="Courier New"/>
                <w:sz w:val="16"/>
                <w:szCs w:val="16"/>
                <w:color w:val="auto"/>
              </w:rPr>
              <w:t>Value-Added...........................</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37.3%</w:t>
            </w:r>
          </w:p>
        </w:tc>
        <w:tc>
          <w:tcPr>
            <w:tcW w:w="1100" w:type="dxa"/>
            <w:vAlign w:val="bottom"/>
          </w:tcPr>
          <w:p>
            <w:pPr>
              <w:ind w:left="640"/>
              <w:spacing w:after="0"/>
              <w:rPr>
                <w:sz w:val="20"/>
                <w:szCs w:val="20"/>
                <w:color w:val="auto"/>
              </w:rPr>
            </w:pPr>
            <w:r>
              <w:rPr>
                <w:rFonts w:ascii="Courier New" w:cs="Courier New" w:eastAsia="Courier New" w:hAnsi="Courier New"/>
                <w:sz w:val="16"/>
                <w:szCs w:val="16"/>
                <w:color w:val="auto"/>
                <w:w w:val="91"/>
              </w:rPr>
              <w:t>39.4%</w:t>
            </w:r>
          </w:p>
        </w:tc>
        <w:tc>
          <w:tcPr>
            <w:tcW w:w="980" w:type="dxa"/>
            <w:vAlign w:val="bottom"/>
          </w:tcPr>
          <w:p>
            <w:pPr>
              <w:spacing w:after="0"/>
              <w:rPr>
                <w:sz w:val="23"/>
                <w:szCs w:val="23"/>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37.8%</w:t>
            </w:r>
          </w:p>
        </w:tc>
        <w:tc>
          <w:tcPr>
            <w:tcW w:w="760" w:type="dxa"/>
            <w:vAlign w:val="bottom"/>
          </w:tcPr>
          <w:p>
            <w:pPr>
              <w:spacing w:after="0"/>
              <w:rPr>
                <w:sz w:val="23"/>
                <w:szCs w:val="23"/>
                <w:color w:val="auto"/>
              </w:rPr>
            </w:pPr>
          </w:p>
        </w:tc>
        <w:tc>
          <w:tcPr>
            <w:tcW w:w="1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38.4%</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000" w:type="dxa"/>
            <w:vAlign w:val="bottom"/>
            <w:gridSpan w:val="2"/>
          </w:tcPr>
          <w:p>
            <w:pPr>
              <w:spacing w:after="0"/>
              <w:rPr>
                <w:sz w:val="20"/>
                <w:szCs w:val="20"/>
                <w:color w:val="auto"/>
              </w:rPr>
            </w:pPr>
            <w:r>
              <w:rPr>
                <w:rFonts w:ascii="Courier New" w:cs="Courier New" w:eastAsia="Courier New" w:hAnsi="Courier New"/>
                <w:sz w:val="16"/>
                <w:szCs w:val="16"/>
                <w:color w:val="auto"/>
              </w:rPr>
              <w:t>Commodity Based.......................</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62.7%</w:t>
            </w:r>
          </w:p>
        </w:tc>
        <w:tc>
          <w:tcPr>
            <w:tcW w:w="1100" w:type="dxa"/>
            <w:vAlign w:val="bottom"/>
          </w:tcPr>
          <w:p>
            <w:pPr>
              <w:ind w:left="640"/>
              <w:spacing w:after="0"/>
              <w:rPr>
                <w:sz w:val="20"/>
                <w:szCs w:val="20"/>
                <w:color w:val="auto"/>
              </w:rPr>
            </w:pPr>
            <w:r>
              <w:rPr>
                <w:rFonts w:ascii="Courier New" w:cs="Courier New" w:eastAsia="Courier New" w:hAnsi="Courier New"/>
                <w:sz w:val="16"/>
                <w:szCs w:val="16"/>
                <w:color w:val="auto"/>
                <w:w w:val="91"/>
              </w:rPr>
              <w:t>60.6%</w:t>
            </w:r>
          </w:p>
        </w:tc>
        <w:tc>
          <w:tcPr>
            <w:tcW w:w="980" w:type="dxa"/>
            <w:vAlign w:val="bottom"/>
          </w:tcPr>
          <w:p>
            <w:pPr>
              <w:spacing w:after="0"/>
              <w:rPr>
                <w:sz w:val="22"/>
                <w:szCs w:val="22"/>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62.2%</w:t>
            </w:r>
          </w:p>
        </w:tc>
        <w:tc>
          <w:tcPr>
            <w:tcW w:w="760" w:type="dxa"/>
            <w:vAlign w:val="bottom"/>
          </w:tcPr>
          <w:p>
            <w:pPr>
              <w:spacing w:after="0"/>
              <w:rPr>
                <w:sz w:val="22"/>
                <w:szCs w:val="22"/>
                <w:color w:val="auto"/>
              </w:rPr>
            </w:pPr>
          </w:p>
        </w:tc>
        <w:tc>
          <w:tcPr>
            <w:tcW w:w="13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61.6%</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DIY:</w:t>
      </w:r>
    </w:p>
    <w:p>
      <w:pPr>
        <w:spacing w:after="0" w:line="177" w:lineRule="exact"/>
        <w:rPr>
          <w:sz w:val="20"/>
          <w:szCs w:val="20"/>
          <w:color w:val="auto"/>
        </w:rPr>
      </w:pPr>
    </w:p>
    <w:p>
      <w:pPr>
        <w:ind w:left="5" w:right="4100" w:firstLine="651"/>
        <w:spacing w:after="0" w:line="291" w:lineRule="auto"/>
        <w:rPr>
          <w:sz w:val="20"/>
          <w:szCs w:val="20"/>
          <w:color w:val="auto"/>
        </w:rPr>
      </w:pPr>
      <w:r>
        <w:rPr>
          <w:rFonts w:ascii="Courier New" w:cs="Courier New" w:eastAsia="Courier New" w:hAnsi="Courier New"/>
          <w:sz w:val="14"/>
          <w:szCs w:val="14"/>
          <w:color w:val="auto"/>
        </w:rPr>
        <w:t>Net sales to the DIY market increased approximately $22.9 million, or 14.8%, in the third quarter of 1999 compared to 1998, and $71.4 million, or</w:t>
      </w:r>
    </w:p>
    <w:p>
      <w:pPr>
        <w:spacing w:after="0" w:line="1" w:lineRule="exact"/>
        <w:rPr>
          <w:sz w:val="20"/>
          <w:szCs w:val="20"/>
          <w:color w:val="auto"/>
        </w:rPr>
      </w:pPr>
    </w:p>
    <w:p>
      <w:pPr>
        <w:ind w:left="5" w:right="4000"/>
        <w:spacing w:after="0" w:line="383" w:lineRule="auto"/>
        <w:rPr>
          <w:sz w:val="20"/>
          <w:szCs w:val="20"/>
          <w:color w:val="auto"/>
        </w:rPr>
      </w:pPr>
      <w:r>
        <w:rPr>
          <w:rFonts w:ascii="Courier New" w:cs="Courier New" w:eastAsia="Courier New" w:hAnsi="Courier New"/>
          <w:sz w:val="14"/>
          <w:szCs w:val="14"/>
          <w:color w:val="auto"/>
        </w:rPr>
        <w:t>15.4%, in the first nine months of 1999 compared to 1998. These increases are primarily due to adding treated lumber business with the Company's largest</w:t>
      </w:r>
    </w:p>
    <w:p>
      <w:pPr>
        <w:spacing w:after="0" w:line="2"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1165"/>
          </w:cols>
          <w:pgMar w:left="235" w:top="269" w:right="499"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UNIVERSAL FOREST PRODUCTS, INC.</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AND RESULTS OF OPERATIONS-CONTINUED</w:t>
      </w:r>
    </w:p>
    <w:p>
      <w:pPr>
        <w:spacing w:after="0" w:line="327" w:lineRule="exact"/>
        <w:rPr>
          <w:sz w:val="20"/>
          <w:szCs w:val="20"/>
          <w:color w:val="auto"/>
        </w:rPr>
      </w:pPr>
    </w:p>
    <w:p>
      <w:pPr>
        <w:ind w:right="2779"/>
        <w:spacing w:after="0" w:line="251" w:lineRule="auto"/>
        <w:rPr>
          <w:sz w:val="20"/>
          <w:szCs w:val="20"/>
          <w:color w:val="auto"/>
        </w:rPr>
      </w:pPr>
      <w:r>
        <w:rPr>
          <w:rFonts w:ascii="Courier New" w:cs="Courier New" w:eastAsia="Courier New" w:hAnsi="Courier New"/>
          <w:sz w:val="16"/>
          <w:szCs w:val="16"/>
          <w:color w:val="auto"/>
        </w:rPr>
        <w:t>customer, combined with higher overall selling prices due to the level of the Lumber Market. The increase in treated lumber sales occurred as a result of recently acquiring treating plants in targeted markets, and in spite of significantly decreased business with three national retailers. The decrease in sales to two of these customers was due to a decline in their financial position, and the decrease in business to the third customer was due to competitive factors. Management believes that its concentration of business with its largest customer in this market will continue to increase.</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Manufactured Housing:</w:t>
      </w:r>
    </w:p>
    <w:p>
      <w:pPr>
        <w:spacing w:after="0" w:line="17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Net sales to the manufactured housing market increased approximately</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$0.8 million, or 0.7%, in the third quarter of 1999 compared to 1998. Sales were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relatively flat despite an $8.5 million decrease in sales to two of the</w:t>
      </w:r>
    </w:p>
    <w:p>
      <w:pPr>
        <w:spacing w:after="0" w:line="236" w:lineRule="auto"/>
        <w:rPr>
          <w:sz w:val="20"/>
          <w:szCs w:val="20"/>
          <w:color w:val="auto"/>
        </w:rPr>
      </w:pPr>
      <w:r>
        <w:rPr>
          <w:rFonts w:ascii="Courier New" w:cs="Courier New" w:eastAsia="Courier New" w:hAnsi="Courier New"/>
          <w:sz w:val="16"/>
          <w:szCs w:val="16"/>
          <w:color w:val="auto"/>
        </w:rPr>
        <w:t>Company's largest accounts. These decreases were primarily due to excess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inventory at a retail level, therefore these customers have curtailed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production. This industry situation is expected to continue for at least six</w:t>
      </w:r>
    </w:p>
    <w:p>
      <w:pPr>
        <w:spacing w:after="0"/>
        <w:rPr>
          <w:sz w:val="20"/>
          <w:szCs w:val="20"/>
          <w:color w:val="auto"/>
        </w:rPr>
      </w:pPr>
      <w:r>
        <w:rPr>
          <w:rFonts w:ascii="Courier New" w:cs="Courier New" w:eastAsia="Courier New" w:hAnsi="Courier New"/>
          <w:sz w:val="14"/>
          <w:szCs w:val="14"/>
          <w:color w:val="auto"/>
        </w:rPr>
        <w:t>months. The decreased sales to two accounts mentioned above was primarily offset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increased sales to several accounts and the effect of the higher Lumber</w:t>
      </w:r>
    </w:p>
    <w:p>
      <w:pPr>
        <w:spacing w:after="0"/>
        <w:rPr>
          <w:sz w:val="20"/>
          <w:szCs w:val="20"/>
          <w:color w:val="auto"/>
        </w:rPr>
      </w:pPr>
      <w:r>
        <w:rPr>
          <w:rFonts w:ascii="Courier New" w:cs="Courier New" w:eastAsia="Courier New" w:hAnsi="Courier New"/>
          <w:sz w:val="14"/>
          <w:szCs w:val="14"/>
          <w:color w:val="auto"/>
        </w:rPr>
        <w:t>Market on selling prices. Net sales to this market for the first nine months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increased approximately $6.1 million, or 2%, compared to 1998. This overall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was primarily due to an increase in overall selling prices as a result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 higher Lumber Market, which offset a decrease in unit sales.</w:t>
      </w:r>
    </w:p>
    <w:p>
      <w:pPr>
        <w:spacing w:after="0" w:line="236" w:lineRule="auto"/>
        <w:rPr>
          <w:sz w:val="20"/>
          <w:szCs w:val="20"/>
          <w:color w:val="auto"/>
        </w:rPr>
      </w:pPr>
      <w:r>
        <w:rPr>
          <w:rFonts w:ascii="Courier New" w:cs="Courier New" w:eastAsia="Courier New" w:hAnsi="Courier New"/>
          <w:sz w:val="16"/>
          <w:szCs w:val="16"/>
          <w:color w:val="auto"/>
        </w:rPr>
        <w:t>Spruce-pine-fir is the species predominantly used for products sold to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the costs of which were up considerably during the first nine months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Site-Built Construction:</w:t>
      </w:r>
    </w:p>
    <w:p>
      <w:pPr>
        <w:spacing w:after="0" w:line="177" w:lineRule="exact"/>
        <w:rPr>
          <w:sz w:val="20"/>
          <w:szCs w:val="20"/>
          <w:color w:val="auto"/>
        </w:rPr>
      </w:pPr>
    </w:p>
    <w:p>
      <w:pPr>
        <w:ind w:right="2879" w:firstLine="651"/>
        <w:spacing w:after="0" w:line="296" w:lineRule="auto"/>
        <w:rPr>
          <w:sz w:val="20"/>
          <w:szCs w:val="20"/>
          <w:color w:val="auto"/>
        </w:rPr>
      </w:pPr>
      <w:r>
        <w:rPr>
          <w:rFonts w:ascii="Courier New" w:cs="Courier New" w:eastAsia="Courier New" w:hAnsi="Courier New"/>
          <w:sz w:val="14"/>
          <w:szCs w:val="14"/>
          <w:color w:val="auto"/>
        </w:rPr>
        <w:t>Net sales to the site-built construction market increased approximately $15.6 million and $73.5 million in the third quarter and first nine months of 1999, respectively, compared to the same periods of 1998. These increases were due to several new businesses acquired in 1998, combined with growth in their sales volume in 1999. Sales increases are generally due to a combination of strong housing markets, increased market share in their respective regions, and the effect of the higher Lumber Market on selling prices.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Industrial:</w:t>
      </w:r>
    </w:p>
    <w:p>
      <w:pPr>
        <w:spacing w:after="0" w:line="177" w:lineRule="exact"/>
        <w:rPr>
          <w:sz w:val="20"/>
          <w:szCs w:val="20"/>
          <w:color w:val="auto"/>
        </w:rPr>
      </w:pPr>
    </w:p>
    <w:p>
      <w:pPr>
        <w:ind w:right="2879" w:firstLine="651"/>
        <w:spacing w:after="0" w:line="258" w:lineRule="auto"/>
        <w:rPr>
          <w:sz w:val="20"/>
          <w:szCs w:val="20"/>
          <w:color w:val="auto"/>
        </w:rPr>
      </w:pPr>
      <w:r>
        <w:rPr>
          <w:rFonts w:ascii="Courier New" w:cs="Courier New" w:eastAsia="Courier New" w:hAnsi="Courier New"/>
          <w:sz w:val="16"/>
          <w:szCs w:val="16"/>
          <w:color w:val="auto"/>
        </w:rPr>
        <w:t>Net sales to the industrial market increased approximately $4.3 million, or 19.6%, and $13.3 million, or 23.0%, in the third quarter and first nine months of 1999, respectively, compared to the same periods of 1998. These increases were primarily due to the acquisition of Industrial Lumber Company in June of 1998, the addition of new customer accounts, and increased market share by several plants.</w:t>
      </w:r>
    </w:p>
    <w:p>
      <w:pPr>
        <w:spacing w:after="0" w:line="26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69" w:right="1440" w:bottom="1440" w:gutter="0" w:footer="0" w:header="0"/>
        </w:sectPr>
      </w:pPr>
    </w:p>
    <w:bookmarkStart w:id="18" w:name="page19"/>
    <w:bookmarkEnd w:id="18"/>
    <w:p>
      <w:pPr>
        <w:ind w:left="285"/>
        <w:spacing w:after="0"/>
        <w:rPr>
          <w:sz w:val="20"/>
          <w:szCs w:val="20"/>
          <w:color w:val="auto"/>
        </w:rPr>
      </w:pPr>
      <w:r>
        <w:rPr>
          <w:rFonts w:ascii="Courier New" w:cs="Courier New" w:eastAsia="Courier New" w:hAnsi="Courier New"/>
          <w:sz w:val="16"/>
          <w:szCs w:val="16"/>
          <w:color w:val="auto"/>
        </w:rPr>
        <w:t>19</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UNIVERSAL FOREST PRODUCTS, INC.</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6"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AND RESULTS OF OPERATIONS-CONTINUED</w:t>
      </w:r>
    </w:p>
    <w:p>
      <w:pPr>
        <w:spacing w:after="0" w:line="200" w:lineRule="exact"/>
        <w:rPr>
          <w:sz w:val="20"/>
          <w:szCs w:val="20"/>
          <w:color w:val="auto"/>
        </w:rPr>
      </w:pPr>
    </w:p>
    <w:p>
      <w:pPr>
        <w:spacing w:after="0" w:line="30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COST OF GOODS SOLD AND GROSS PROFIT</w:t>
      </w:r>
    </w:p>
    <w:p>
      <w:pPr>
        <w:spacing w:after="0" w:line="177" w:lineRule="exact"/>
        <w:rPr>
          <w:sz w:val="20"/>
          <w:szCs w:val="20"/>
          <w:color w:val="auto"/>
        </w:rPr>
      </w:pPr>
    </w:p>
    <w:p>
      <w:pPr>
        <w:ind w:left="5" w:right="2779" w:firstLine="651"/>
        <w:spacing w:after="0" w:line="289" w:lineRule="auto"/>
        <w:rPr>
          <w:sz w:val="20"/>
          <w:szCs w:val="20"/>
          <w:color w:val="auto"/>
        </w:rPr>
      </w:pPr>
      <w:r>
        <w:rPr>
          <w:rFonts w:ascii="Courier New" w:cs="Courier New" w:eastAsia="Courier New" w:hAnsi="Courier New"/>
          <w:sz w:val="16"/>
          <w:szCs w:val="16"/>
          <w:color w:val="auto"/>
        </w:rPr>
        <w:t>Gross profit as a percentage of net sales decreased to 12.1% in the third quarter of 1999 compared to 12.6% in the third quarter of 1998. Factors contributing to this decrease include:</w:t>
      </w:r>
    </w:p>
    <w:p>
      <w:pPr>
        <w:spacing w:after="0" w:line="61" w:lineRule="exact"/>
        <w:rPr>
          <w:sz w:val="20"/>
          <w:szCs w:val="20"/>
          <w:color w:val="auto"/>
        </w:rPr>
      </w:pPr>
    </w:p>
    <w:p>
      <w:pPr>
        <w:ind w:left="285" w:right="2779" w:hanging="285"/>
        <w:spacing w:after="0" w:line="290" w:lineRule="auto"/>
        <w:tabs>
          <w:tab w:leader="none" w:pos="19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change in the mix of products sold to the DIY market whereby the ratio of value-added product sales to total sales to this market decreased in the third quarter of 1999 compared to 1998. This was caused by a 29.4% increase in treated lumber sales while fencing and lattice sales declined 20.7%. The Company lost certain value-added sales due to competitive factors with respect to one customer, and credit concerns with respect to two others. The increase in treated lumber sales is due to new treating facilities in targeted markets, and replacing lost value-added business mentioned above with treated lumber sales to the Company's largest customer.</w:t>
      </w:r>
    </w:p>
    <w:p>
      <w:pPr>
        <w:spacing w:after="0" w:line="255" w:lineRule="exact"/>
        <w:rPr>
          <w:rFonts w:ascii="Courier New" w:cs="Courier New" w:eastAsia="Courier New" w:hAnsi="Courier New"/>
          <w:sz w:val="14"/>
          <w:szCs w:val="14"/>
          <w:color w:val="auto"/>
        </w:rPr>
      </w:pPr>
    </w:p>
    <w:p>
      <w:pPr>
        <w:ind w:left="285" w:right="2679" w:hanging="285"/>
        <w:spacing w:after="0" w:line="309" w:lineRule="auto"/>
        <w:tabs>
          <w:tab w:leader="none" w:pos="19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decrease in gross margins on sales of engineered wood products as a result of the high level of the Lumber Market and new facilities which have not yet reached targeted production levels. In situations when the Lumber market increases to unusually high levels, the Company's selling prices generally increase at a slower rate, sufficient to cover its increase in lumber costs.</w:t>
      </w:r>
    </w:p>
    <w:p>
      <w:pPr>
        <w:spacing w:after="0" w:line="52" w:lineRule="exact"/>
        <w:rPr>
          <w:rFonts w:ascii="Courier New" w:cs="Courier New" w:eastAsia="Courier New" w:hAnsi="Courier New"/>
          <w:sz w:val="14"/>
          <w:szCs w:val="14"/>
          <w:color w:val="auto"/>
        </w:rPr>
      </w:pPr>
    </w:p>
    <w:p>
      <w:pPr>
        <w:ind w:left="285" w:right="2959" w:hanging="285"/>
        <w:spacing w:after="0" w:line="263" w:lineRule="auto"/>
        <w:tabs>
          <w:tab w:leader="none" w:pos="19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decrease in gross margins on certain commodity-based products due to a severe decrease in the Lumber Market in the third quarter of 1999. The Company actively seeks to minimize its profit exposure in a falling Lumber Market through vendor supply programs, inventory management procedures, and other management techniques.</w:t>
      </w:r>
    </w:p>
    <w:p>
      <w:pPr>
        <w:spacing w:after="0" w:line="80" w:lineRule="exact"/>
        <w:rPr>
          <w:sz w:val="20"/>
          <w:szCs w:val="20"/>
          <w:color w:val="auto"/>
        </w:rPr>
      </w:pPr>
    </w:p>
    <w:p>
      <w:pPr>
        <w:ind w:left="5" w:right="2879" w:firstLine="465"/>
        <w:spacing w:after="0" w:line="254" w:lineRule="auto"/>
        <w:rPr>
          <w:sz w:val="20"/>
          <w:szCs w:val="20"/>
          <w:color w:val="auto"/>
        </w:rPr>
      </w:pPr>
      <w:r>
        <w:rPr>
          <w:rFonts w:ascii="Courier New" w:cs="Courier New" w:eastAsia="Courier New" w:hAnsi="Courier New"/>
          <w:sz w:val="16"/>
          <w:szCs w:val="16"/>
          <w:color w:val="auto"/>
        </w:rPr>
        <w:t>Gross profit as a percentage of net sales increased to 12.7% in the first nine months of 1999 compared to 11.7% in 1998, primarily due to increased sales of engineered wood products combined with increased sales of specialty wood packaging products and related components to the industrial market in the Company's Western region. These favorable effects were partially offset by a decline in sales of fencing, lattice, and other outdoor specialty products due to factors discussed above.</w:t>
      </w:r>
    </w:p>
    <w:p>
      <w:pPr>
        <w:spacing w:after="0" w:line="8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SELLING, GENERAL AND ADMINISTRATIVE EXPENSES</w:t>
      </w:r>
    </w:p>
    <w:p>
      <w:pPr>
        <w:spacing w:after="0" w:line="177" w:lineRule="exact"/>
        <w:rPr>
          <w:sz w:val="20"/>
          <w:szCs w:val="20"/>
          <w:color w:val="auto"/>
        </w:rPr>
      </w:pPr>
    </w:p>
    <w:p>
      <w:pPr>
        <w:ind w:left="5" w:right="2779" w:firstLine="651"/>
        <w:spacing w:after="0" w:line="322" w:lineRule="auto"/>
        <w:rPr>
          <w:sz w:val="20"/>
          <w:szCs w:val="20"/>
          <w:color w:val="auto"/>
        </w:rPr>
      </w:pPr>
      <w:r>
        <w:rPr>
          <w:rFonts w:ascii="Courier New" w:cs="Courier New" w:eastAsia="Courier New" w:hAnsi="Courier New"/>
          <w:sz w:val="14"/>
          <w:szCs w:val="14"/>
          <w:color w:val="auto"/>
        </w:rPr>
        <w:t>Selling, general and administrative expenses increased approximately $2.7 million, or 10%, comparing the third quarter of 1999 to the same period of 1998. In the first nine months of 1999, these expenses increased approximately $21.6 million, or 31.4%, compared to 1998. These increases were primarily due to:</w:t>
      </w:r>
    </w:p>
    <w:p>
      <w:pPr>
        <w:spacing w:after="0" w:line="43" w:lineRule="exact"/>
        <w:rPr>
          <w:sz w:val="20"/>
          <w:szCs w:val="20"/>
          <w:color w:val="auto"/>
        </w:rPr>
      </w:pPr>
    </w:p>
    <w:p>
      <w:pPr>
        <w:ind w:left="285" w:right="2679" w:hanging="285"/>
        <w:spacing w:after="0" w:line="289" w:lineRule="auto"/>
        <w:tabs>
          <w:tab w:leader="none" w:pos="19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Expenses added through business acquisitions and other new operations. These expenses totaled $1.0 million in the third quarter of 1999 and $10.5 million in the first nine months of 1999.</w:t>
      </w:r>
    </w:p>
    <w:p>
      <w:pPr>
        <w:spacing w:after="0" w:line="6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4"/>
          </w:cols>
          <w:pgMar w:left="235" w:top="269" w:right="1440" w:bottom="1440" w:gutter="0" w:footer="0" w:header="0"/>
        </w:sectPr>
      </w:pPr>
    </w:p>
    <w:bookmarkStart w:id="19" w:name="page20"/>
    <w:bookmarkEnd w:id="19"/>
    <w:p>
      <w:pPr>
        <w:ind w:left="285"/>
        <w:spacing w:after="0"/>
        <w:rPr>
          <w:sz w:val="20"/>
          <w:szCs w:val="20"/>
          <w:color w:val="auto"/>
        </w:rPr>
      </w:pPr>
      <w:r>
        <w:rPr>
          <w:rFonts w:ascii="Courier New" w:cs="Courier New" w:eastAsia="Courier New" w:hAnsi="Courier New"/>
          <w:sz w:val="16"/>
          <w:szCs w:val="16"/>
          <w:color w:val="auto"/>
        </w:rPr>
        <w:t>20</w:t>
      </w:r>
    </w:p>
    <w:p>
      <w:pPr>
        <w:spacing w:after="0" w:line="26" w:lineRule="exact"/>
        <w:rPr>
          <w:sz w:val="20"/>
          <w:szCs w:val="20"/>
          <w:color w:val="auto"/>
        </w:rPr>
      </w:pPr>
    </w:p>
    <w:p>
      <w:pPr>
        <w:jc w:val="center"/>
        <w:ind w:right="2875"/>
        <w:spacing w:after="0" w:line="271" w:lineRule="auto"/>
        <w:rPr>
          <w:sz w:val="20"/>
          <w:szCs w:val="20"/>
          <w:color w:val="auto"/>
        </w:rPr>
      </w:pPr>
      <w:r>
        <w:rPr>
          <w:rFonts w:ascii="Courier New" w:cs="Courier New" w:eastAsia="Courier New" w:hAnsi="Courier New"/>
          <w:sz w:val="16"/>
          <w:szCs w:val="16"/>
          <w:color w:val="auto"/>
        </w:rPr>
        <w:t>UNIVERSAL FOREST PRODUCTS, INC. MANAGEMENT DISCUSSION AND ANALYSIS OF FINANCIAL CONDITION AND RESULTS OF OPERATIONS-CONTINUED</w:t>
      </w:r>
    </w:p>
    <w:p>
      <w:pPr>
        <w:spacing w:after="0" w:line="74" w:lineRule="exact"/>
        <w:rPr>
          <w:sz w:val="20"/>
          <w:szCs w:val="20"/>
          <w:color w:val="auto"/>
        </w:rPr>
      </w:pPr>
    </w:p>
    <w:p>
      <w:pPr>
        <w:ind w:left="285" w:right="2779" w:hanging="285"/>
        <w:spacing w:after="0" w:line="258" w:lineRule="auto"/>
        <w:tabs>
          <w:tab w:leader="none" w:pos="19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General increases in personnel and travel costs due to additional sales, marketing, engineering and management personnel to support the recent and anticipated growth of the business. In addition, sales of engineered wood products require higher engineering and selling costs than the Company's other manufactured products. Sales of these products increased 23.0% percent in the third quarter of 1999 compared to 1998.</w:t>
      </w:r>
    </w:p>
    <w:p>
      <w:pPr>
        <w:spacing w:after="0" w:line="83" w:lineRule="exact"/>
        <w:rPr>
          <w:rFonts w:ascii="Courier New" w:cs="Courier New" w:eastAsia="Courier New" w:hAnsi="Courier New"/>
          <w:sz w:val="16"/>
          <w:szCs w:val="16"/>
          <w:color w:val="auto"/>
        </w:rPr>
      </w:pPr>
    </w:p>
    <w:p>
      <w:pPr>
        <w:ind w:left="285" w:right="2879" w:hanging="285"/>
        <w:spacing w:after="0" w:line="342" w:lineRule="auto"/>
        <w:tabs>
          <w:tab w:leader="none" w:pos="19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Increases in accrued incentive compensation expenses tied to profitability and return on investment objectives.</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OTHER EXPENSE, NET</w:t>
      </w:r>
    </w:p>
    <w:p>
      <w:pPr>
        <w:spacing w:after="0" w:line="177" w:lineRule="exact"/>
        <w:rPr>
          <w:sz w:val="20"/>
          <w:szCs w:val="20"/>
          <w:color w:val="auto"/>
        </w:rPr>
      </w:pPr>
    </w:p>
    <w:p>
      <w:pPr>
        <w:ind w:left="5" w:right="2779" w:firstLine="651"/>
        <w:spacing w:after="0" w:line="290" w:lineRule="auto"/>
        <w:rPr>
          <w:sz w:val="20"/>
          <w:szCs w:val="20"/>
          <w:color w:val="auto"/>
        </w:rPr>
      </w:pPr>
      <w:r>
        <w:rPr>
          <w:rFonts w:ascii="Courier New" w:cs="Courier New" w:eastAsia="Courier New" w:hAnsi="Courier New"/>
          <w:sz w:val="14"/>
          <w:szCs w:val="14"/>
          <w:color w:val="auto"/>
        </w:rPr>
        <w:t>Other expense, net is primarily comprised of interest expense and interest income. Net interest costs (interest expense less interest income) increased approximately $0.4 million and $1.7 million, comparing the third quarter and first nine months of 1999 and 1998, respectively. These increases are primarily due to a higher average debt balance in 1999 compared to 1998 due to the growth of the business and a higher borrowing rate on acquisition-related debt as a result of extending its maturity. The Company extended the maturity of this debt by replacing borrowings on one-year uncommitted credit lines with senior notes having bullet maturities ranging from seven to ten years.</w:t>
      </w:r>
    </w:p>
    <w:p>
      <w:pPr>
        <w:spacing w:after="0" w:line="6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INCOME TAXES</w:t>
      </w:r>
    </w:p>
    <w:p>
      <w:pPr>
        <w:spacing w:after="0" w:line="177" w:lineRule="exact"/>
        <w:rPr>
          <w:sz w:val="20"/>
          <w:szCs w:val="20"/>
          <w:color w:val="auto"/>
        </w:rPr>
      </w:pPr>
    </w:p>
    <w:p>
      <w:pPr>
        <w:ind w:left="5" w:right="2779" w:firstLine="651"/>
        <w:spacing w:after="0" w:line="251" w:lineRule="auto"/>
        <w:rPr>
          <w:sz w:val="20"/>
          <w:szCs w:val="20"/>
          <w:color w:val="auto"/>
        </w:rPr>
      </w:pPr>
      <w:r>
        <w:rPr>
          <w:rFonts w:ascii="Courier New" w:cs="Courier New" w:eastAsia="Courier New" w:hAnsi="Courier New"/>
          <w:sz w:val="16"/>
          <w:szCs w:val="16"/>
          <w:color w:val="auto"/>
        </w:rPr>
        <w:t>The Company's effective tax rate was 39.2% in the third quarter of 1999 compared to 38.7% in the third quarter of 1998. This increase is primarily due to estimated state and local income taxes which can vary from year to year based on changes in income generated by the Company in each of the states in which it operates. The Company's effective tax rate for the first nine months of 1999 was 39.4% compared to 38.5% for the same period of 1998, due to the same factor discussed above plus a permanent tax difference resulting from a business acquisition.</w:t>
      </w:r>
    </w:p>
    <w:p>
      <w:pPr>
        <w:spacing w:after="0" w:line="272" w:lineRule="exact"/>
        <w:rPr>
          <w:sz w:val="20"/>
          <w:szCs w:val="20"/>
          <w:color w:val="auto"/>
        </w:rPr>
      </w:pPr>
    </w:p>
    <w:p>
      <w:pPr>
        <w:ind w:left="2325"/>
        <w:spacing w:after="0"/>
        <w:rPr>
          <w:sz w:val="20"/>
          <w:szCs w:val="20"/>
          <w:color w:val="auto"/>
        </w:rPr>
      </w:pPr>
      <w:r>
        <w:rPr>
          <w:rFonts w:ascii="Courier New" w:cs="Courier New" w:eastAsia="Courier New" w:hAnsi="Courier New"/>
          <w:sz w:val="16"/>
          <w:szCs w:val="16"/>
          <w:color w:val="auto"/>
        </w:rPr>
        <w:t>LIQUIDITY AND CAPITAL RESOURCES</w:t>
      </w:r>
    </w:p>
    <w:p>
      <w:pPr>
        <w:spacing w:after="0" w:line="177" w:lineRule="exact"/>
        <w:rPr>
          <w:sz w:val="20"/>
          <w:szCs w:val="20"/>
          <w:color w:val="auto"/>
        </w:rPr>
      </w:pPr>
    </w:p>
    <w:p>
      <w:pPr>
        <w:ind w:left="5" w:right="2779" w:firstLine="651"/>
        <w:spacing w:after="0" w:line="251" w:lineRule="auto"/>
        <w:rPr>
          <w:sz w:val="20"/>
          <w:szCs w:val="20"/>
          <w:color w:val="auto"/>
        </w:rPr>
      </w:pPr>
      <w:r>
        <w:rPr>
          <w:rFonts w:ascii="Courier New" w:cs="Courier New" w:eastAsia="Courier New" w:hAnsi="Courier New"/>
          <w:sz w:val="16"/>
          <w:szCs w:val="16"/>
          <w:color w:val="auto"/>
        </w:rPr>
        <w:t>Cash flows provided by operating activities for the first nine months of 1999 decreased to approximately $22.7 million from $43.7 million in 1998. Working capital requirements increased from December 1998 to September 1999 as a result of business growth combined with the effect of a higher Lumber Market in the third quarter of 1999 compared to the fourth quarter of 1998. Conversely, working capital decreased from December 1997 to September 1998 as a result of better inventory management and a lower Lumber Market in the third quarter of 1998 compared to the fourth quarter of 1997.</w:t>
      </w:r>
    </w:p>
    <w:p>
      <w:pPr>
        <w:spacing w:after="0" w:line="272" w:lineRule="exact"/>
        <w:rPr>
          <w:sz w:val="20"/>
          <w:szCs w:val="20"/>
          <w:color w:val="auto"/>
        </w:rPr>
      </w:pPr>
    </w:p>
    <w:p>
      <w:pPr>
        <w:jc w:val="both"/>
        <w:ind w:left="5" w:right="3159" w:firstLine="651"/>
        <w:spacing w:after="0" w:line="289" w:lineRule="auto"/>
        <w:rPr>
          <w:sz w:val="20"/>
          <w:szCs w:val="20"/>
          <w:color w:val="auto"/>
        </w:rPr>
      </w:pPr>
      <w:r>
        <w:rPr>
          <w:rFonts w:ascii="Courier New" w:cs="Courier New" w:eastAsia="Courier New" w:hAnsi="Courier New"/>
          <w:sz w:val="16"/>
          <w:szCs w:val="16"/>
          <w:color w:val="auto"/>
        </w:rPr>
        <w:t>Due to the seasonality of its business and the effects of the Lumber Market, management believes the Company's cash cycle (days sales outstanding plus days supply of inventory less days payables</w:t>
      </w:r>
    </w:p>
    <w:p>
      <w:pPr>
        <w:spacing w:after="0" w:line="6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4"/>
          </w:cols>
          <w:pgMar w:left="235" w:top="269"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21</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UNIVERSAL FOREST PRODUCTS, INC.</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AND RESULTS OF OPERATION-CONTINUED</w:t>
      </w:r>
    </w:p>
    <w:p>
      <w:pPr>
        <w:spacing w:after="0" w:line="327" w:lineRule="exact"/>
        <w:rPr>
          <w:sz w:val="20"/>
          <w:szCs w:val="20"/>
          <w:color w:val="auto"/>
        </w:rPr>
      </w:pPr>
    </w:p>
    <w:p>
      <w:pPr>
        <w:ind w:right="2779"/>
        <w:spacing w:after="0" w:line="254" w:lineRule="auto"/>
        <w:rPr>
          <w:sz w:val="20"/>
          <w:szCs w:val="20"/>
          <w:color w:val="auto"/>
        </w:rPr>
      </w:pPr>
      <w:r>
        <w:rPr>
          <w:rFonts w:ascii="Courier New" w:cs="Courier New" w:eastAsia="Courier New" w:hAnsi="Courier New"/>
          <w:sz w:val="16"/>
          <w:szCs w:val="16"/>
          <w:color w:val="auto"/>
        </w:rPr>
        <w:t>outstanding) is a better indicator of its working capital management than operating cash flow. The Company's cash cycle decreased to 41 days in the first nine months of 1999 from 45 days in the first nine months of 1998, primarily due to improved inventory management in 1999. At the end of 1997, and during the first half of 1998, the Company carried higher levels of inventory relative to sales than was necessary. Since that time, plant management improved its control over this area.</w:t>
      </w:r>
    </w:p>
    <w:p>
      <w:pPr>
        <w:spacing w:after="0" w:line="88" w:lineRule="exact"/>
        <w:rPr>
          <w:sz w:val="20"/>
          <w:szCs w:val="20"/>
          <w:color w:val="auto"/>
        </w:rPr>
      </w:pPr>
    </w:p>
    <w:p>
      <w:pPr>
        <w:ind w:right="2879" w:firstLine="837"/>
        <w:spacing w:after="0" w:line="287" w:lineRule="auto"/>
        <w:rPr>
          <w:sz w:val="20"/>
          <w:szCs w:val="20"/>
          <w:color w:val="auto"/>
        </w:rPr>
      </w:pPr>
      <w:r>
        <w:rPr>
          <w:rFonts w:ascii="Courier New" w:cs="Courier New" w:eastAsia="Courier New" w:hAnsi="Courier New"/>
          <w:sz w:val="14"/>
          <w:szCs w:val="14"/>
          <w:color w:val="auto"/>
        </w:rPr>
        <w:t>Capital expenditures totaled $27.5 million in the first nine months of 1999 compared to $18.0 million in the same period of 1998. The increase was primarily due to an increase in new facilities purchased in 1999, and a fractional ownership investment in an airplane. Investments associated with new facilities totaled $16.6 million through September 1999. In 1998, amounts spent on new facilities totaled approximately $5.0 million. The Company expects to spend between $10 million and $15 million on capital expenditures for the balance of 1999, which includes outstanding purchase commitments on capital projects totaling approximately $7.2 million on September 25, 1999. The Company intends to satisfy these commitments utilizing its revolving credit facility.</w:t>
      </w:r>
    </w:p>
    <w:p>
      <w:pPr>
        <w:spacing w:after="0" w:line="71" w:lineRule="exact"/>
        <w:rPr>
          <w:sz w:val="20"/>
          <w:szCs w:val="20"/>
          <w:color w:val="auto"/>
        </w:rPr>
      </w:pPr>
    </w:p>
    <w:p>
      <w:pPr>
        <w:ind w:right="2879" w:firstLine="651"/>
        <w:spacing w:after="0" w:line="272" w:lineRule="auto"/>
        <w:rPr>
          <w:sz w:val="20"/>
          <w:szCs w:val="20"/>
          <w:color w:val="auto"/>
        </w:rPr>
      </w:pPr>
      <w:r>
        <w:rPr>
          <w:rFonts w:ascii="Courier New" w:cs="Courier New" w:eastAsia="Courier New" w:hAnsi="Courier New"/>
          <w:sz w:val="16"/>
          <w:szCs w:val="16"/>
          <w:color w:val="auto"/>
        </w:rPr>
        <w:t>The Company has not completed any business acquisitions during the first nine months of 1999. Management continues to focus on assimilating the acquisitions it completed in 1998, while also investigating other potential targets.</w:t>
      </w:r>
    </w:p>
    <w:p>
      <w:pPr>
        <w:spacing w:after="0" w:line="73" w:lineRule="exact"/>
        <w:rPr>
          <w:sz w:val="20"/>
          <w:szCs w:val="20"/>
          <w:color w:val="auto"/>
        </w:rPr>
      </w:pPr>
    </w:p>
    <w:p>
      <w:pPr>
        <w:ind w:right="2879" w:firstLine="651"/>
        <w:spacing w:after="0" w:line="248" w:lineRule="auto"/>
        <w:rPr>
          <w:sz w:val="20"/>
          <w:szCs w:val="20"/>
          <w:color w:val="auto"/>
        </w:rPr>
      </w:pPr>
      <w:r>
        <w:rPr>
          <w:rFonts w:ascii="Courier New" w:cs="Courier New" w:eastAsia="Courier New" w:hAnsi="Courier New"/>
          <w:sz w:val="16"/>
          <w:szCs w:val="16"/>
          <w:color w:val="auto"/>
        </w:rPr>
        <w:t>Cash flows provided by financing activities totaled approximately $9.2 million in the first nine months of 1999 compared to $65.9 million in 1998. The decrease was due to not completing any business acquisitions in 1999, offset by greater working capital requirements and higher capital expenditures in the first nine months of 1999. On September 25, 1999, the Company had $12.0 million outstanding on its $175 million revolving credit facility. The Company experiences its lowest working capital requirements between the months from August to January. Seasonal borrowings related to working capital are currently expected to peak between $60 million and $70 million during the months from February to July of the year 2000.</w:t>
      </w:r>
    </w:p>
    <w:p>
      <w:pPr>
        <w:spacing w:after="0" w:line="27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ENVIRONMENTAL CONSIDERATIONS AND REGULATIONS</w:t>
      </w:r>
    </w:p>
    <w:p>
      <w:pPr>
        <w:spacing w:after="0" w:line="177" w:lineRule="exact"/>
        <w:rPr>
          <w:sz w:val="20"/>
          <w:szCs w:val="20"/>
          <w:color w:val="auto"/>
        </w:rPr>
      </w:pPr>
    </w:p>
    <w:p>
      <w:pPr>
        <w:ind w:right="2779" w:firstLine="837"/>
        <w:spacing w:after="0" w:line="245" w:lineRule="auto"/>
        <w:rPr>
          <w:sz w:val="20"/>
          <w:szCs w:val="20"/>
          <w:color w:val="auto"/>
        </w:rPr>
      </w:pPr>
      <w:r>
        <w:rPr>
          <w:rFonts w:ascii="Courier New" w:cs="Courier New" w:eastAsia="Courier New" w:hAnsi="Courier New"/>
          <w:sz w:val="16"/>
          <w:szCs w:val="16"/>
          <w:color w:val="auto"/>
        </w:rPr>
        <w:t>The Company is self-insured for environmental impairment liability, and accrues for the estimated cost of monitoring or remedial activities. As of November 1, 1999, the Company owns and/or operates twenty wood preserving facilities throughout the United States that treat lumber products with a chemical preservative. In accordance with applicable federal, state and local environmental laws, ordinances and regulations, the Company may be potentially liable for costs and expenses related to the environmental condition of the Company's real property. The Company has established reserves for remedial activities at its North East, MD; Union City, GA; Stockertown, PA; Elizabeth City, NC; and Schertz, TX facilities. Remedial activities at the Granger, IN facility were completed in the second quarter of 1999, other than minimal costs to dismantle the remediation network, no other costs are expected in the future.</w:t>
      </w:r>
    </w:p>
    <w:p>
      <w:pPr>
        <w:spacing w:after="0" w:line="9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69"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22</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UNIVERSAL FOREST PRODUCTS, INC.</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AND RESULTS OF OPERATIONS-CONTINUED</w:t>
      </w:r>
    </w:p>
    <w:p>
      <w:pPr>
        <w:spacing w:after="0" w:line="327" w:lineRule="exact"/>
        <w:rPr>
          <w:sz w:val="20"/>
          <w:szCs w:val="20"/>
          <w:color w:val="auto"/>
        </w:rPr>
      </w:pPr>
    </w:p>
    <w:p>
      <w:pPr>
        <w:ind w:right="2959" w:firstLine="837"/>
        <w:spacing w:after="0" w:line="254" w:lineRule="auto"/>
        <w:rPr>
          <w:sz w:val="20"/>
          <w:szCs w:val="20"/>
          <w:color w:val="auto"/>
        </w:rPr>
      </w:pPr>
      <w:r>
        <w:rPr>
          <w:rFonts w:ascii="Courier New" w:cs="Courier New" w:eastAsia="Courier New" w:hAnsi="Courier New"/>
          <w:sz w:val="16"/>
          <w:szCs w:val="16"/>
          <w:color w:val="auto"/>
        </w:rPr>
        <w:t>The Company has accrued, in other current and long-term liabilities, amounts totaling $2.3 million and $2.0 million at September 25, 1999 and September 26, 1998 for the activities described above. The increase is due to the addition of two facilities requiring remediation since 1998. Management believes that the potential future costs of known remediation efforts will not have a material adverse effect on its future financial position, results of operations or liquidity.</w:t>
      </w:r>
    </w:p>
    <w:p>
      <w:pPr>
        <w:spacing w:after="0" w:line="8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"THE YEAR 2000"</w:t>
      </w:r>
    </w:p>
    <w:p>
      <w:pPr>
        <w:spacing w:after="0" w:line="177" w:lineRule="exact"/>
        <w:rPr>
          <w:sz w:val="20"/>
          <w:szCs w:val="20"/>
          <w:color w:val="auto"/>
        </w:rPr>
      </w:pPr>
    </w:p>
    <w:p>
      <w:pPr>
        <w:ind w:right="2779" w:firstLine="837"/>
        <w:spacing w:after="0" w:line="279" w:lineRule="auto"/>
        <w:rPr>
          <w:sz w:val="20"/>
          <w:szCs w:val="20"/>
          <w:color w:val="auto"/>
        </w:rPr>
      </w:pPr>
      <w:r>
        <w:rPr>
          <w:rFonts w:ascii="Courier New" w:cs="Courier New" w:eastAsia="Courier New" w:hAnsi="Courier New"/>
          <w:sz w:val="14"/>
          <w:szCs w:val="14"/>
          <w:color w:val="auto"/>
        </w:rPr>
        <w:t>The Company has reviewed its primary business and financial systems, and has concluded it will not have any material "Year 2000" issues with the computer programs which drive these systems. Accordingly, management does not expect to incur any programming costs in this area. The Company believes its risks associated with the "Year 2000" relate primarily to its customers, suppliers, service providers and possible disruptions in the overall economy. Management has reviewed the systems of its significant customers and vendors, as well as its other ancillary systems, and has detected no material issues to date. This review was originally planned for an April completion, but due to priorities in other areas, it was completed in September of 1999. Issues that were identified were insignificant and are now being resolved. Incremental costs associated with this review are still expected to total $50,000, while no costs, other than internal management time, have been incurred in the first nine months of 1999. Although there can be no absolute assurances that there will not be a material adverse effect on the Company if third parties do not resolve their "Year 2000" issues in a timely manner, the Company believes its activities will minimize these risks. The Company will continue to evaluate and develop contingency plans as a result of its "Year 2000" assessment.</w:t>
      </w:r>
    </w:p>
    <w:p>
      <w:pPr>
        <w:spacing w:after="0" w:line="26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69" w:right="1440" w:bottom="1440" w:gutter="0" w:footer="0" w:header="0"/>
        </w:sectPr>
      </w:pPr>
    </w:p>
    <w:bookmarkStart w:id="22" w:name="page23"/>
    <w:bookmarkEnd w:id="22"/>
    <w:p>
      <w:pPr>
        <w:ind w:left="285"/>
        <w:spacing w:after="0"/>
        <w:rPr>
          <w:sz w:val="20"/>
          <w:szCs w:val="20"/>
          <w:color w:val="auto"/>
        </w:rPr>
      </w:pPr>
      <w:r>
        <w:rPr>
          <w:rFonts w:ascii="Courier New" w:cs="Courier New" w:eastAsia="Courier New" w:hAnsi="Courier New"/>
          <w:sz w:val="16"/>
          <w:szCs w:val="16"/>
          <w:color w:val="auto"/>
        </w:rPr>
        <w:t>23</w:t>
      </w:r>
    </w:p>
    <w:p>
      <w:pPr>
        <w:spacing w:after="0" w:line="355" w:lineRule="exact"/>
        <w:rPr>
          <w:sz w:val="20"/>
          <w:szCs w:val="20"/>
          <w:color w:val="auto"/>
        </w:rPr>
      </w:pPr>
    </w:p>
    <w:p>
      <w:pPr>
        <w:ind w:left="2325"/>
        <w:spacing w:after="0"/>
        <w:rPr>
          <w:sz w:val="20"/>
          <w:szCs w:val="20"/>
          <w:color w:val="auto"/>
        </w:rPr>
      </w:pPr>
      <w:r>
        <w:rPr>
          <w:rFonts w:ascii="Courier New" w:cs="Courier New" w:eastAsia="Courier New" w:hAnsi="Courier New"/>
          <w:sz w:val="16"/>
          <w:szCs w:val="16"/>
          <w:color w:val="auto"/>
        </w:rPr>
        <w:t>UNIVERSAL FOREST PRODUCTS, INC.</w:t>
      </w:r>
    </w:p>
    <w:p>
      <w:pPr>
        <w:spacing w:after="0" w:line="177"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PART II. OTHER INFORMATION</w:t>
      </w:r>
    </w:p>
    <w:p>
      <w:pPr>
        <w:spacing w:after="0" w:line="200" w:lineRule="exact"/>
        <w:rPr>
          <w:sz w:val="20"/>
          <w:szCs w:val="20"/>
          <w:color w:val="auto"/>
        </w:rPr>
      </w:pPr>
    </w:p>
    <w:p>
      <w:pPr>
        <w:spacing w:after="0" w:line="334"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Changes in Securities.</w:t>
      </w:r>
    </w:p>
    <w:p>
      <w:pPr>
        <w:spacing w:after="0" w:line="177" w:lineRule="exact"/>
        <w:rPr>
          <w:sz w:val="20"/>
          <w:szCs w:val="20"/>
          <w:color w:val="auto"/>
        </w:rPr>
      </w:pPr>
    </w:p>
    <w:p>
      <w:pPr>
        <w:ind w:left="645" w:hanging="645"/>
        <w:spacing w:after="0"/>
        <w:tabs>
          <w:tab w:leader="none" w:pos="64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176" w:lineRule="exact"/>
        <w:rPr>
          <w:rFonts w:ascii="Courier New" w:cs="Courier New" w:eastAsia="Courier New" w:hAnsi="Courier New"/>
          <w:sz w:val="16"/>
          <w:szCs w:val="16"/>
          <w:color w:val="auto"/>
        </w:rPr>
      </w:pPr>
    </w:p>
    <w:p>
      <w:pPr>
        <w:ind w:left="645" w:hanging="645"/>
        <w:spacing w:after="0"/>
        <w:tabs>
          <w:tab w:leader="none" w:pos="64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176" w:lineRule="exact"/>
        <w:rPr>
          <w:rFonts w:ascii="Courier New" w:cs="Courier New" w:eastAsia="Courier New" w:hAnsi="Courier New"/>
          <w:sz w:val="16"/>
          <w:szCs w:val="16"/>
          <w:color w:val="auto"/>
        </w:rPr>
      </w:pPr>
    </w:p>
    <w:p>
      <w:pPr>
        <w:ind w:left="645" w:right="2879" w:hanging="645"/>
        <w:spacing w:after="0" w:line="342" w:lineRule="auto"/>
        <w:tabs>
          <w:tab w:leader="none" w:pos="64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of equity securities in the third quarter not registered under the Securities Act.</w:t>
      </w:r>
    </w:p>
    <w:p>
      <w:pPr>
        <w:spacing w:after="0" w:line="37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1440" w:type="dxa"/>
            <w:vAlign w:val="bottom"/>
          </w:tcPr>
          <w:p>
            <w:pPr>
              <w:ind w:left="460"/>
              <w:spacing w:after="0"/>
              <w:rPr>
                <w:sz w:val="20"/>
                <w:szCs w:val="20"/>
                <w:color w:val="auto"/>
              </w:rPr>
            </w:pPr>
            <w:r>
              <w:rPr>
                <w:rFonts w:ascii="Courier New" w:cs="Courier New" w:eastAsia="Courier New" w:hAnsi="Courier New"/>
                <w:sz w:val="16"/>
                <w:szCs w:val="16"/>
                <w:color w:val="auto"/>
              </w:rPr>
              <w:t>Date of</w:t>
            </w:r>
          </w:p>
        </w:tc>
        <w:tc>
          <w:tcPr>
            <w:tcW w:w="1200" w:type="dxa"/>
            <w:vAlign w:val="bottom"/>
          </w:tcPr>
          <w:p>
            <w:pPr>
              <w:ind w:left="320"/>
              <w:spacing w:after="0"/>
              <w:rPr>
                <w:sz w:val="20"/>
                <w:szCs w:val="20"/>
                <w:color w:val="auto"/>
              </w:rPr>
            </w:pPr>
            <w:r>
              <w:rPr>
                <w:rFonts w:ascii="Courier New" w:cs="Courier New" w:eastAsia="Courier New" w:hAnsi="Courier New"/>
                <w:sz w:val="16"/>
                <w:szCs w:val="16"/>
                <w:color w:val="auto"/>
              </w:rPr>
              <w:t>Class of</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Number</w:t>
            </w:r>
          </w:p>
        </w:tc>
        <w:tc>
          <w:tcPr>
            <w:tcW w:w="19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Purchasers</w:t>
            </w:r>
          </w:p>
        </w:tc>
        <w:tc>
          <w:tcPr>
            <w:tcW w:w="13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6"/>
              </w:rPr>
              <w:t>Consideration</w:t>
            </w: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144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Sale</w:t>
            </w:r>
          </w:p>
        </w:tc>
        <w:tc>
          <w:tcPr>
            <w:tcW w:w="120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Stock</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of Shares</w:t>
            </w:r>
          </w:p>
        </w:tc>
        <w:tc>
          <w:tcPr>
            <w:tcW w:w="1960" w:type="dxa"/>
            <w:vAlign w:val="bottom"/>
            <w:vMerge w:val="continue"/>
          </w:tcPr>
          <w:p>
            <w:pPr>
              <w:spacing w:after="0"/>
              <w:rPr>
                <w:sz w:val="15"/>
                <w:szCs w:val="15"/>
                <w:color w:val="auto"/>
              </w:rPr>
            </w:pPr>
          </w:p>
        </w:tc>
        <w:tc>
          <w:tcPr>
            <w:tcW w:w="130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Exchanged</w:t>
            </w:r>
          </w:p>
        </w:tc>
        <w:tc>
          <w:tcPr>
            <w:tcW w:w="0" w:type="dxa"/>
            <w:vAlign w:val="bottom"/>
          </w:tcPr>
          <w:p>
            <w:pPr>
              <w:spacing w:after="0"/>
              <w:rPr>
                <w:sz w:val="1"/>
                <w:szCs w:val="1"/>
                <w:color w:val="auto"/>
              </w:rPr>
            </w:pPr>
          </w:p>
        </w:tc>
      </w:tr>
      <w:tr>
        <w:trPr>
          <w:trHeight w:val="261"/>
        </w:trPr>
        <w:tc>
          <w:tcPr>
            <w:tcW w:w="2980" w:type="dxa"/>
            <w:vAlign w:val="bottom"/>
          </w:tcPr>
          <w:p>
            <w:pPr>
              <w:spacing w:after="0"/>
              <w:rPr>
                <w:sz w:val="22"/>
                <w:szCs w:val="22"/>
                <w:color w:val="auto"/>
              </w:rPr>
            </w:pPr>
          </w:p>
        </w:tc>
        <w:tc>
          <w:tcPr>
            <w:tcW w:w="144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358"/>
        </w:trPr>
        <w:tc>
          <w:tcPr>
            <w:tcW w:w="2980" w:type="dxa"/>
            <w:vAlign w:val="bottom"/>
          </w:tcPr>
          <w:p>
            <w:pPr>
              <w:spacing w:after="0"/>
              <w:rPr>
                <w:sz w:val="20"/>
                <w:szCs w:val="20"/>
                <w:color w:val="auto"/>
              </w:rPr>
            </w:pPr>
            <w:r>
              <w:rPr>
                <w:rFonts w:ascii="Courier New" w:cs="Courier New" w:eastAsia="Courier New" w:hAnsi="Courier New"/>
                <w:sz w:val="16"/>
                <w:szCs w:val="16"/>
                <w:color w:val="auto"/>
              </w:rPr>
              <w:t>Employee Stock Gift Program</w:t>
            </w:r>
          </w:p>
        </w:tc>
        <w:tc>
          <w:tcPr>
            <w:tcW w:w="1440" w:type="dxa"/>
            <w:vAlign w:val="bottom"/>
          </w:tcPr>
          <w:p>
            <w:pPr>
              <w:ind w:left="460"/>
              <w:spacing w:after="0"/>
              <w:rPr>
                <w:sz w:val="20"/>
                <w:szCs w:val="20"/>
                <w:color w:val="auto"/>
              </w:rPr>
            </w:pPr>
            <w:r>
              <w:rPr>
                <w:rFonts w:ascii="Courier New" w:cs="Courier New" w:eastAsia="Courier New" w:hAnsi="Courier New"/>
                <w:sz w:val="16"/>
                <w:szCs w:val="16"/>
                <w:color w:val="auto"/>
              </w:rPr>
              <w:t>Various</w:t>
            </w:r>
          </w:p>
        </w:tc>
        <w:tc>
          <w:tcPr>
            <w:tcW w:w="1200" w:type="dxa"/>
            <w:vAlign w:val="bottom"/>
          </w:tcPr>
          <w:p>
            <w:pPr>
              <w:ind w:left="320"/>
              <w:spacing w:after="0"/>
              <w:rPr>
                <w:sz w:val="20"/>
                <w:szCs w:val="20"/>
                <w:color w:val="auto"/>
              </w:rPr>
            </w:pPr>
            <w:r>
              <w:rPr>
                <w:rFonts w:ascii="Courier New" w:cs="Courier New" w:eastAsia="Courier New" w:hAnsi="Courier New"/>
                <w:sz w:val="16"/>
                <w:szCs w:val="16"/>
                <w:color w:val="auto"/>
              </w:rPr>
              <w:t>Common</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w:t>
            </w:r>
          </w:p>
        </w:tc>
        <w:tc>
          <w:tcPr>
            <w:tcW w:w="1960" w:type="dxa"/>
            <w:vAlign w:val="bottom"/>
          </w:tcPr>
          <w:p>
            <w:pPr>
              <w:ind w:left="200"/>
              <w:spacing w:after="0"/>
              <w:rPr>
                <w:sz w:val="20"/>
                <w:szCs w:val="20"/>
                <w:color w:val="auto"/>
              </w:rPr>
            </w:pPr>
            <w:r>
              <w:rPr>
                <w:rFonts w:ascii="Courier New" w:cs="Courier New" w:eastAsia="Courier New" w:hAnsi="Courier New"/>
                <w:sz w:val="16"/>
                <w:szCs w:val="16"/>
                <w:color w:val="auto"/>
              </w:rPr>
              <w:t>Eligible employees</w:t>
            </w:r>
          </w:p>
        </w:tc>
        <w:tc>
          <w:tcPr>
            <w:tcW w:w="1300" w:type="dxa"/>
            <w:vAlign w:val="bottom"/>
          </w:tcPr>
          <w:p>
            <w:pPr>
              <w:ind w:left="180"/>
              <w:spacing w:after="0"/>
              <w:rPr>
                <w:sz w:val="20"/>
                <w:szCs w:val="20"/>
                <w:color w:val="auto"/>
              </w:rPr>
            </w:pPr>
            <w:r>
              <w:rPr>
                <w:rFonts w:ascii="Courier New" w:cs="Courier New" w:eastAsia="Courier New" w:hAnsi="Courier New"/>
                <w:sz w:val="16"/>
                <w:szCs w:val="16"/>
                <w:color w:val="auto"/>
              </w:rPr>
              <w:t>None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4"/>
          </w:cols>
          <w:pgMar w:left="235" w:top="269"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24</w:t>
      </w:r>
    </w:p>
    <w:p>
      <w:pPr>
        <w:spacing w:after="0" w:line="35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UNIVERSAL FOREST PRODUCTS,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w:t>
      </w:r>
    </w:p>
    <w:p>
      <w:pPr>
        <w:spacing w:after="0" w:line="177" w:lineRule="exact"/>
        <w:rPr>
          <w:sz w:val="20"/>
          <w:szCs w:val="20"/>
          <w:color w:val="auto"/>
        </w:rPr>
      </w:pPr>
    </w:p>
    <w:p>
      <w:pPr>
        <w:ind w:right="3159"/>
        <w:spacing w:after="0" w:line="289"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19"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UNIVERSAL FOREST PRODUCTS, INC.</w:t>
      </w:r>
    </w:p>
    <w:p>
      <w:pPr>
        <w:sectPr>
          <w:pgSz w:w="11900" w:h="16838" w:orient="portrait"/>
          <w:cols w:equalWidth="0" w:num="1">
            <w:col w:w="10219"/>
          </w:cols>
          <w:pgMar w:left="240" w:top="26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November 8, 1999</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William G. Currie</w:t>
      </w:r>
    </w:p>
    <w:p>
      <w:pPr>
        <w:spacing w:after="0" w:line="2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William G. Currie</w:t>
      </w:r>
    </w:p>
    <w:p>
      <w:pPr>
        <w:spacing w:after="0"/>
        <w:rPr>
          <w:sz w:val="20"/>
          <w:szCs w:val="20"/>
          <w:color w:val="auto"/>
        </w:rPr>
      </w:pPr>
      <w:r>
        <w:rPr>
          <w:rFonts w:ascii="Courier New" w:cs="Courier New" w:eastAsia="Courier New" w:hAnsi="Courier New"/>
          <w:sz w:val="14"/>
          <w:szCs w:val="14"/>
          <w:color w:val="auto"/>
        </w:rPr>
        <w:t>Its:President and Chief Executive Officer</w:t>
      </w:r>
    </w:p>
    <w:p>
      <w:pPr>
        <w:spacing w:after="0" w:line="200" w:lineRule="exact"/>
        <w:rPr>
          <w:sz w:val="20"/>
          <w:szCs w:val="20"/>
          <w:color w:val="auto"/>
        </w:rPr>
      </w:pPr>
    </w:p>
    <w:p>
      <w:pPr>
        <w:sectPr>
          <w:pgSz w:w="11900" w:h="16838" w:orient="portrait"/>
          <w:cols w:equalWidth="0" w:num="3">
            <w:col w:w="460" w:space="100"/>
            <w:col w:w="1860" w:space="560"/>
            <w:col w:w="7239"/>
          </w:cols>
          <w:pgMar w:left="240" w:top="269" w:right="1440"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November 8, 1999</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Elizabeth A. Nickels</w:t>
      </w:r>
    </w:p>
    <w:p>
      <w:pPr>
        <w:spacing w:after="0" w:line="2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Elizabeth A. Nickels</w:t>
      </w:r>
    </w:p>
    <w:p>
      <w:pPr>
        <w:spacing w:after="0" w:line="236" w:lineRule="auto"/>
        <w:rPr>
          <w:sz w:val="20"/>
          <w:szCs w:val="20"/>
          <w:color w:val="auto"/>
        </w:rPr>
      </w:pPr>
      <w:r>
        <w:rPr>
          <w:rFonts w:ascii="Courier New" w:cs="Courier New" w:eastAsia="Courier New" w:hAnsi="Courier New"/>
          <w:sz w:val="16"/>
          <w:szCs w:val="16"/>
          <w:color w:val="auto"/>
        </w:rPr>
        <w:t>Its:Executive Vice President of Finance</w:t>
      </w:r>
    </w:p>
    <w:p>
      <w:pPr>
        <w:ind w:left="360"/>
        <w:spacing w:after="0" w:line="237" w:lineRule="auto"/>
        <w:rPr>
          <w:sz w:val="20"/>
          <w:szCs w:val="20"/>
          <w:color w:val="auto"/>
        </w:rPr>
      </w:pPr>
      <w:r>
        <w:rPr>
          <w:rFonts w:ascii="Courier New" w:cs="Courier New" w:eastAsia="Courier New" w:hAnsi="Courier New"/>
          <w:sz w:val="16"/>
          <w:szCs w:val="16"/>
          <w:color w:val="auto"/>
        </w:rPr>
        <w:t>and Administration and Treasurer</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(Principal Financial Officer)</w:t>
      </w:r>
    </w:p>
    <w:p>
      <w:pPr>
        <w:spacing w:after="0" w:line="200" w:lineRule="exact"/>
        <w:rPr>
          <w:sz w:val="20"/>
          <w:szCs w:val="20"/>
          <w:color w:val="auto"/>
        </w:rPr>
      </w:pPr>
    </w:p>
    <w:p>
      <w:pPr>
        <w:sectPr>
          <w:pgSz w:w="11900" w:h="16838" w:orient="portrait"/>
          <w:cols w:equalWidth="0" w:num="3">
            <w:col w:w="460" w:space="100"/>
            <w:col w:w="1860" w:space="560"/>
            <w:col w:w="7239"/>
          </w:cols>
          <w:pgMar w:left="240" w:top="269" w:right="1440" w:bottom="1440" w:gutter="0" w:footer="0" w:header="0"/>
          <w:type w:val="continuous"/>
        </w:sectPr>
      </w:pPr>
    </w:p>
    <w:p>
      <w:pPr>
        <w:spacing w:after="0" w:line="12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19"/>
          </w:cols>
          <w:pgMar w:left="240" w:top="269"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25</w:t>
      </w:r>
    </w:p>
    <w:p>
      <w:pPr>
        <w:spacing w:after="0" w:line="200" w:lineRule="exact"/>
        <w:rPr>
          <w:sz w:val="20"/>
          <w:szCs w:val="20"/>
          <w:color w:val="auto"/>
        </w:rPr>
      </w:pPr>
    </w:p>
    <w:p>
      <w:pPr>
        <w:spacing w:after="0" w:line="334"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4"/>
          <w:szCs w:val="14"/>
          <w:color w:val="auto"/>
        </w:rPr>
        <w:t>UNIVERSAL FOREST PRODUCTS, INC.</w:t>
      </w:r>
    </w:p>
    <w:p>
      <w:pPr>
        <w:spacing w:after="0" w:line="19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26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No.</w:t>
      </w:r>
    </w:p>
    <w:p>
      <w:pPr>
        <w:spacing w:after="0" w:line="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1200" w:space="380"/>
            <w:col w:w="5880" w:space="720"/>
            <w:col w:w="2039"/>
          </w:cols>
          <w:pgMar w:left="240" w:top="2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Data Schedule - Third Quarter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w:t>
      </w:r>
    </w:p>
    <w:p>
      <w:pPr>
        <w:spacing w:after="0" w:line="200" w:lineRule="exact"/>
        <w:rPr>
          <w:sz w:val="20"/>
          <w:szCs w:val="20"/>
          <w:color w:val="auto"/>
        </w:rPr>
      </w:pPr>
    </w:p>
    <w:p>
      <w:pPr>
        <w:sectPr>
          <w:pgSz w:w="11900" w:h="16838" w:orient="portrait"/>
          <w:cols w:equalWidth="0" w:num="3">
            <w:col w:w="860" w:space="720"/>
            <w:col w:w="6160" w:space="720"/>
            <w:col w:w="1759"/>
          </w:cols>
          <w:pgMar w:left="240" w:top="26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19"/>
          </w:cols>
          <w:pgMar w:left="240" w:top="269" w:right="1440" w:bottom="1440" w:gutter="0" w:footer="0" w:header="0"/>
          <w:type w:val="continuous"/>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5</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236" w:lineRule="auto"/>
        <w:rPr>
          <w:sz w:val="20"/>
          <w:szCs w:val="20"/>
          <w:color w:val="auto"/>
        </w:rPr>
      </w:pPr>
      <w:r>
        <w:rPr>
          <w:rFonts w:ascii="Courier New" w:cs="Courier New" w:eastAsia="Courier New" w:hAnsi="Courier New"/>
          <w:sz w:val="16"/>
          <w:szCs w:val="16"/>
          <w:color w:val="auto"/>
        </w:rPr>
        <w:t>UNIVERSAL FOREST PRODUCTS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0000912767</w:t>
      </w:r>
    </w:p>
    <w:p>
      <w:pPr>
        <w:spacing w:after="0" w:line="327"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9-MOS</w:t>
      </w:r>
    </w:p>
    <w:p>
      <w:pPr>
        <w:spacing w:after="0" w:line="23"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DEC-25-1999</w:t>
      </w:r>
    </w:p>
    <w:p>
      <w:pPr>
        <w:ind w:left="2620"/>
        <w:spacing w:after="0" w:line="236" w:lineRule="auto"/>
        <w:rPr>
          <w:sz w:val="20"/>
          <w:szCs w:val="20"/>
          <w:color w:val="auto"/>
        </w:rPr>
      </w:pPr>
      <w:r>
        <w:rPr>
          <w:rFonts w:ascii="Courier New" w:cs="Courier New" w:eastAsia="Courier New" w:hAnsi="Courier New"/>
          <w:sz w:val="16"/>
          <w:szCs w:val="16"/>
          <w:color w:val="auto"/>
        </w:rPr>
        <w:t>DEC-27-1998</w:t>
      </w:r>
    </w:p>
    <w:p>
      <w:pPr>
        <w:ind w:left="2800"/>
        <w:spacing w:after="0" w:line="237" w:lineRule="auto"/>
        <w:rPr>
          <w:sz w:val="20"/>
          <w:szCs w:val="20"/>
          <w:color w:val="auto"/>
        </w:rPr>
      </w:pPr>
      <w:r>
        <w:rPr>
          <w:rFonts w:ascii="Courier New" w:cs="Courier New" w:eastAsia="Courier New" w:hAnsi="Courier New"/>
          <w:sz w:val="16"/>
          <w:szCs w:val="16"/>
          <w:color w:val="auto"/>
        </w:rPr>
        <w:t>SEP-25-1999</w:t>
      </w:r>
    </w:p>
    <w:p>
      <w:pPr>
        <w:ind w:left="3920"/>
        <w:spacing w:after="0" w:line="237" w:lineRule="auto"/>
        <w:rPr>
          <w:sz w:val="20"/>
          <w:szCs w:val="20"/>
          <w:color w:val="auto"/>
        </w:rPr>
      </w:pPr>
      <w:r>
        <w:rPr>
          <w:rFonts w:ascii="Courier New" w:cs="Courier New" w:eastAsia="Courier New" w:hAnsi="Courier New"/>
          <w:sz w:val="16"/>
          <w:szCs w:val="16"/>
          <w:color w:val="auto"/>
        </w:rPr>
        <w:t>9,727</w:t>
      </w:r>
    </w:p>
    <w:p>
      <w:pPr>
        <w:ind w:left="3720"/>
        <w:spacing w:after="0" w:line="237" w:lineRule="auto"/>
        <w:rPr>
          <w:sz w:val="20"/>
          <w:szCs w:val="20"/>
          <w:color w:val="auto"/>
        </w:rPr>
      </w:pPr>
      <w:r>
        <w:rPr>
          <w:rFonts w:ascii="Courier New" w:cs="Courier New" w:eastAsia="Courier New" w:hAnsi="Courier New"/>
          <w:sz w:val="16"/>
          <w:szCs w:val="16"/>
          <w:color w:val="auto"/>
        </w:rPr>
        <w:t>0</w:t>
      </w:r>
    </w:p>
    <w:p>
      <w:pPr>
        <w:ind w:left="3180"/>
        <w:spacing w:after="0" w:line="237" w:lineRule="auto"/>
        <w:rPr>
          <w:sz w:val="20"/>
          <w:szCs w:val="20"/>
          <w:color w:val="auto"/>
        </w:rPr>
      </w:pPr>
      <w:r>
        <w:rPr>
          <w:rFonts w:ascii="Courier New" w:cs="Courier New" w:eastAsia="Courier New" w:hAnsi="Courier New"/>
          <w:sz w:val="16"/>
          <w:szCs w:val="16"/>
          <w:color w:val="auto"/>
        </w:rPr>
        <w:t>99,474</w:t>
      </w:r>
    </w:p>
    <w:p>
      <w:pPr>
        <w:ind w:left="3360"/>
        <w:spacing w:after="0" w:line="237" w:lineRule="auto"/>
        <w:rPr>
          <w:sz w:val="20"/>
          <w:szCs w:val="20"/>
          <w:color w:val="auto"/>
        </w:rPr>
      </w:pPr>
      <w:r>
        <w:rPr>
          <w:rFonts w:ascii="Courier New" w:cs="Courier New" w:eastAsia="Courier New" w:hAnsi="Courier New"/>
          <w:sz w:val="16"/>
          <w:szCs w:val="16"/>
          <w:color w:val="auto"/>
        </w:rPr>
        <w:t>4,136</w:t>
      </w:r>
    </w:p>
    <w:p>
      <w:pPr>
        <w:ind w:left="3260"/>
        <w:spacing w:after="0" w:line="237" w:lineRule="auto"/>
        <w:rPr>
          <w:sz w:val="20"/>
          <w:szCs w:val="20"/>
          <w:color w:val="auto"/>
        </w:rPr>
      </w:pPr>
      <w:r>
        <w:rPr>
          <w:rFonts w:ascii="Courier New" w:cs="Courier New" w:eastAsia="Courier New" w:hAnsi="Courier New"/>
          <w:sz w:val="16"/>
          <w:szCs w:val="16"/>
          <w:color w:val="auto"/>
        </w:rPr>
        <w:t>116,228</w:t>
      </w:r>
    </w:p>
    <w:p>
      <w:pPr>
        <w:ind w:left="2800"/>
        <w:spacing w:after="0" w:line="237" w:lineRule="auto"/>
        <w:rPr>
          <w:sz w:val="20"/>
          <w:szCs w:val="20"/>
          <w:color w:val="auto"/>
        </w:rPr>
      </w:pPr>
      <w:r>
        <w:rPr>
          <w:rFonts w:ascii="Courier New" w:cs="Courier New" w:eastAsia="Courier New" w:hAnsi="Courier New"/>
          <w:sz w:val="16"/>
          <w:szCs w:val="16"/>
          <w:color w:val="auto"/>
        </w:rPr>
        <w:t>227,940</w:t>
      </w:r>
    </w:p>
    <w:p>
      <w:pPr>
        <w:ind w:left="3720"/>
        <w:spacing w:after="0" w:line="236" w:lineRule="auto"/>
        <w:rPr>
          <w:sz w:val="20"/>
          <w:szCs w:val="20"/>
          <w:color w:val="auto"/>
        </w:rPr>
      </w:pPr>
      <w:r>
        <w:rPr>
          <w:rFonts w:ascii="Courier New" w:cs="Courier New" w:eastAsia="Courier New" w:hAnsi="Courier New"/>
          <w:sz w:val="16"/>
          <w:szCs w:val="16"/>
          <w:color w:val="auto"/>
        </w:rPr>
        <w:t>217,403</w:t>
      </w:r>
    </w:p>
    <w:p>
      <w:pPr>
        <w:ind w:left="3080"/>
        <w:spacing w:after="0" w:line="237" w:lineRule="auto"/>
        <w:rPr>
          <w:sz w:val="20"/>
          <w:szCs w:val="20"/>
          <w:color w:val="auto"/>
        </w:rPr>
      </w:pPr>
      <w:r>
        <w:rPr>
          <w:rFonts w:ascii="Courier New" w:cs="Courier New" w:eastAsia="Courier New" w:hAnsi="Courier New"/>
          <w:sz w:val="16"/>
          <w:szCs w:val="16"/>
          <w:color w:val="auto"/>
        </w:rPr>
        <w:t>71,189</w:t>
      </w:r>
    </w:p>
    <w:p>
      <w:pPr>
        <w:ind w:left="2980"/>
        <w:spacing w:after="0" w:line="237" w:lineRule="auto"/>
        <w:rPr>
          <w:sz w:val="20"/>
          <w:szCs w:val="20"/>
          <w:color w:val="auto"/>
        </w:rPr>
      </w:pPr>
      <w:r>
        <w:rPr>
          <w:rFonts w:ascii="Courier New" w:cs="Courier New" w:eastAsia="Courier New" w:hAnsi="Courier New"/>
          <w:sz w:val="16"/>
          <w:szCs w:val="16"/>
          <w:color w:val="auto"/>
        </w:rPr>
        <w:t>478,438</w:t>
      </w:r>
    </w:p>
    <w:p>
      <w:pPr>
        <w:ind w:left="2420"/>
        <w:spacing w:after="0" w:line="237" w:lineRule="auto"/>
        <w:rPr>
          <w:sz w:val="20"/>
          <w:szCs w:val="20"/>
          <w:color w:val="auto"/>
        </w:rPr>
      </w:pPr>
      <w:r>
        <w:rPr>
          <w:rFonts w:ascii="Courier New" w:cs="Courier New" w:eastAsia="Courier New" w:hAnsi="Courier New"/>
          <w:sz w:val="16"/>
          <w:szCs w:val="16"/>
          <w:color w:val="auto"/>
        </w:rPr>
        <w:t>98,921</w:t>
      </w:r>
    </w:p>
    <w:p>
      <w:pPr>
        <w:ind w:left="4200"/>
        <w:spacing w:after="0" w:line="237" w:lineRule="auto"/>
        <w:rPr>
          <w:sz w:val="20"/>
          <w:szCs w:val="20"/>
          <w:color w:val="auto"/>
        </w:rPr>
      </w:pPr>
      <w:r>
        <w:rPr>
          <w:rFonts w:ascii="Courier New" w:cs="Courier New" w:eastAsia="Courier New" w:hAnsi="Courier New"/>
          <w:sz w:val="16"/>
          <w:szCs w:val="16"/>
          <w:color w:val="auto"/>
        </w:rPr>
        <w:t>0</w:t>
      </w:r>
    </w:p>
    <w:p>
      <w:pPr>
        <w:ind w:left="2900"/>
        <w:spacing w:after="0" w:line="237" w:lineRule="auto"/>
        <w:rPr>
          <w:sz w:val="20"/>
          <w:szCs w:val="20"/>
          <w:color w:val="auto"/>
        </w:rPr>
      </w:pPr>
      <w:r>
        <w:rPr>
          <w:rFonts w:ascii="Courier New" w:cs="Courier New" w:eastAsia="Courier New" w:hAnsi="Courier New"/>
          <w:sz w:val="16"/>
          <w:szCs w:val="16"/>
          <w:color w:val="auto"/>
        </w:rPr>
        <w:t>0</w:t>
      </w:r>
    </w:p>
    <w:p>
      <w:pPr>
        <w:ind w:left="3820"/>
        <w:spacing w:after="0" w:line="237" w:lineRule="auto"/>
        <w:rPr>
          <w:sz w:val="20"/>
          <w:szCs w:val="20"/>
          <w:color w:val="auto"/>
        </w:rPr>
      </w:pPr>
      <w:r>
        <w:rPr>
          <w:rFonts w:ascii="Courier New" w:cs="Courier New" w:eastAsia="Courier New" w:hAnsi="Courier New"/>
          <w:sz w:val="16"/>
          <w:szCs w:val="16"/>
          <w:color w:val="auto"/>
        </w:rPr>
        <w:t>0</w:t>
      </w:r>
    </w:p>
    <w:p>
      <w:pPr>
        <w:ind w:left="3640"/>
        <w:spacing w:after="0" w:line="237" w:lineRule="auto"/>
        <w:rPr>
          <w:sz w:val="20"/>
          <w:szCs w:val="20"/>
          <w:color w:val="auto"/>
        </w:rPr>
      </w:pPr>
      <w:r>
        <w:rPr>
          <w:rFonts w:ascii="Courier New" w:cs="Courier New" w:eastAsia="Courier New" w:hAnsi="Courier New"/>
          <w:sz w:val="16"/>
          <w:szCs w:val="16"/>
          <w:color w:val="auto"/>
        </w:rPr>
        <w:t>20,677</w:t>
      </w:r>
    </w:p>
    <w:p>
      <w:pPr>
        <w:ind w:left="3920"/>
        <w:spacing w:after="0" w:line="236" w:lineRule="auto"/>
        <w:rPr>
          <w:sz w:val="20"/>
          <w:szCs w:val="20"/>
          <w:color w:val="auto"/>
        </w:rPr>
      </w:pPr>
      <w:r>
        <w:rPr>
          <w:rFonts w:ascii="Courier New" w:cs="Courier New" w:eastAsia="Courier New" w:hAnsi="Courier New"/>
          <w:sz w:val="16"/>
          <w:szCs w:val="16"/>
          <w:color w:val="auto"/>
        </w:rPr>
        <w:t>0</w:t>
      </w:r>
    </w:p>
    <w:p>
      <w:pPr>
        <w:ind w:left="1680"/>
        <w:spacing w:after="0" w:line="237" w:lineRule="auto"/>
        <w:rPr>
          <w:sz w:val="20"/>
          <w:szCs w:val="20"/>
          <w:color w:val="auto"/>
        </w:rPr>
      </w:pPr>
      <w:r>
        <w:rPr>
          <w:rFonts w:ascii="Courier New" w:cs="Courier New" w:eastAsia="Courier New" w:hAnsi="Courier New"/>
          <w:sz w:val="16"/>
          <w:szCs w:val="16"/>
          <w:color w:val="auto"/>
        </w:rPr>
        <w:t>478,438</w:t>
      </w:r>
    </w:p>
    <w:p>
      <w:pPr>
        <w:ind w:left="3460"/>
        <w:spacing w:after="0" w:line="237" w:lineRule="auto"/>
        <w:rPr>
          <w:sz w:val="20"/>
          <w:szCs w:val="20"/>
          <w:color w:val="auto"/>
        </w:rPr>
      </w:pPr>
      <w:r>
        <w:rPr>
          <w:rFonts w:ascii="Courier New" w:cs="Courier New" w:eastAsia="Courier New" w:hAnsi="Courier New"/>
          <w:sz w:val="16"/>
          <w:szCs w:val="16"/>
          <w:color w:val="auto"/>
        </w:rPr>
        <w:t>1,135,333</w:t>
      </w:r>
    </w:p>
    <w:p>
      <w:pPr>
        <w:ind w:left="2620"/>
        <w:spacing w:after="0" w:line="237" w:lineRule="auto"/>
        <w:rPr>
          <w:sz w:val="20"/>
          <w:szCs w:val="20"/>
          <w:color w:val="auto"/>
        </w:rPr>
      </w:pPr>
      <w:r>
        <w:rPr>
          <w:rFonts w:ascii="Courier New" w:cs="Courier New" w:eastAsia="Courier New" w:hAnsi="Courier New"/>
          <w:sz w:val="16"/>
          <w:szCs w:val="16"/>
          <w:color w:val="auto"/>
        </w:rPr>
        <w:t>1,135,333</w:t>
      </w:r>
    </w:p>
    <w:p>
      <w:pPr>
        <w:jc w:val="right"/>
        <w:ind w:right="5659"/>
        <w:spacing w:after="0" w:line="237" w:lineRule="auto"/>
        <w:rPr>
          <w:sz w:val="20"/>
          <w:szCs w:val="20"/>
          <w:color w:val="auto"/>
        </w:rPr>
      </w:pPr>
      <w:r>
        <w:rPr>
          <w:rFonts w:ascii="Courier New" w:cs="Courier New" w:eastAsia="Courier New" w:hAnsi="Courier New"/>
          <w:sz w:val="16"/>
          <w:szCs w:val="16"/>
          <w:color w:val="auto"/>
        </w:rPr>
        <w:t>991,236</w:t>
      </w:r>
    </w:p>
    <w:p>
      <w:pPr>
        <w:ind w:left="3080"/>
        <w:spacing w:after="0" w:line="237" w:lineRule="auto"/>
        <w:rPr>
          <w:sz w:val="20"/>
          <w:szCs w:val="20"/>
          <w:color w:val="auto"/>
        </w:rPr>
      </w:pPr>
      <w:r>
        <w:rPr>
          <w:rFonts w:ascii="Courier New" w:cs="Courier New" w:eastAsia="Courier New" w:hAnsi="Courier New"/>
          <w:sz w:val="16"/>
          <w:szCs w:val="16"/>
          <w:color w:val="auto"/>
        </w:rPr>
        <w:t>991,236</w:t>
      </w:r>
    </w:p>
    <w:p>
      <w:pPr>
        <w:ind w:left="2900"/>
        <w:spacing w:after="0" w:line="237" w:lineRule="auto"/>
        <w:rPr>
          <w:sz w:val="20"/>
          <w:szCs w:val="20"/>
          <w:color w:val="auto"/>
        </w:rPr>
      </w:pPr>
      <w:r>
        <w:rPr>
          <w:rFonts w:ascii="Courier New" w:cs="Courier New" w:eastAsia="Courier New" w:hAnsi="Courier New"/>
          <w:sz w:val="16"/>
          <w:szCs w:val="16"/>
          <w:color w:val="auto"/>
        </w:rPr>
        <w:t>90,489</w:t>
      </w:r>
    </w:p>
    <w:p>
      <w:pPr>
        <w:ind w:left="3360"/>
        <w:spacing w:after="0" w:line="237" w:lineRule="auto"/>
        <w:rPr>
          <w:sz w:val="20"/>
          <w:szCs w:val="20"/>
          <w:color w:val="auto"/>
        </w:rPr>
      </w:pPr>
      <w:r>
        <w:rPr>
          <w:rFonts w:ascii="Courier New" w:cs="Courier New" w:eastAsia="Courier New" w:hAnsi="Courier New"/>
          <w:sz w:val="16"/>
          <w:szCs w:val="16"/>
          <w:color w:val="auto"/>
        </w:rPr>
        <w:t>0</w:t>
      </w:r>
    </w:p>
    <w:p>
      <w:pPr>
        <w:ind w:left="2800"/>
        <w:spacing w:after="0" w:line="236" w:lineRule="auto"/>
        <w:rPr>
          <w:sz w:val="20"/>
          <w:szCs w:val="20"/>
          <w:color w:val="auto"/>
        </w:rPr>
      </w:pPr>
      <w:r>
        <w:rPr>
          <w:rFonts w:ascii="Courier New" w:cs="Courier New" w:eastAsia="Courier New" w:hAnsi="Courier New"/>
          <w:sz w:val="16"/>
          <w:szCs w:val="16"/>
          <w:color w:val="auto"/>
        </w:rPr>
        <w:t>9,230</w:t>
      </w:r>
    </w:p>
    <w:p>
      <w:pPr>
        <w:ind w:left="2980"/>
        <w:spacing w:after="0" w:line="237" w:lineRule="auto"/>
        <w:rPr>
          <w:sz w:val="20"/>
          <w:szCs w:val="20"/>
          <w:color w:val="auto"/>
        </w:rPr>
      </w:pPr>
      <w:r>
        <w:rPr>
          <w:rFonts w:ascii="Courier New" w:cs="Courier New" w:eastAsia="Courier New" w:hAnsi="Courier New"/>
          <w:sz w:val="16"/>
          <w:szCs w:val="16"/>
          <w:color w:val="auto"/>
        </w:rPr>
        <w:t>45,663</w:t>
      </w:r>
    </w:p>
    <w:p>
      <w:pPr>
        <w:ind w:left="3260"/>
        <w:spacing w:after="0" w:line="237" w:lineRule="auto"/>
        <w:rPr>
          <w:sz w:val="20"/>
          <w:szCs w:val="20"/>
          <w:color w:val="auto"/>
        </w:rPr>
      </w:pPr>
      <w:r>
        <w:rPr>
          <w:rFonts w:ascii="Courier New" w:cs="Courier New" w:eastAsia="Courier New" w:hAnsi="Courier New"/>
          <w:sz w:val="16"/>
          <w:szCs w:val="16"/>
          <w:color w:val="auto"/>
        </w:rPr>
        <w:t>17,997</w:t>
      </w:r>
    </w:p>
    <w:p>
      <w:pPr>
        <w:ind w:left="2620"/>
        <w:spacing w:after="0" w:line="237" w:lineRule="auto"/>
        <w:rPr>
          <w:sz w:val="20"/>
          <w:szCs w:val="20"/>
          <w:color w:val="auto"/>
        </w:rPr>
      </w:pPr>
      <w:r>
        <w:rPr>
          <w:rFonts w:ascii="Courier New" w:cs="Courier New" w:eastAsia="Courier New" w:hAnsi="Courier New"/>
          <w:sz w:val="16"/>
          <w:szCs w:val="16"/>
          <w:color w:val="auto"/>
        </w:rPr>
        <w:t>27,666</w:t>
      </w:r>
    </w:p>
    <w:p>
      <w:pPr>
        <w:ind w:left="3540"/>
        <w:spacing w:after="0" w:line="237" w:lineRule="auto"/>
        <w:rPr>
          <w:sz w:val="20"/>
          <w:szCs w:val="20"/>
          <w:color w:val="auto"/>
        </w:rPr>
      </w:pPr>
      <w:r>
        <w:rPr>
          <w:rFonts w:ascii="Courier New" w:cs="Courier New" w:eastAsia="Courier New" w:hAnsi="Courier New"/>
          <w:sz w:val="16"/>
          <w:szCs w:val="16"/>
          <w:color w:val="auto"/>
        </w:rPr>
        <w:t>0</w:t>
      </w:r>
    </w:p>
    <w:p>
      <w:pPr>
        <w:ind w:left="3460"/>
        <w:spacing w:after="0" w:line="237" w:lineRule="auto"/>
        <w:rPr>
          <w:sz w:val="20"/>
          <w:szCs w:val="20"/>
          <w:color w:val="auto"/>
        </w:rPr>
      </w:pPr>
      <w:r>
        <w:rPr>
          <w:rFonts w:ascii="Courier New" w:cs="Courier New" w:eastAsia="Courier New" w:hAnsi="Courier New"/>
          <w:sz w:val="16"/>
          <w:szCs w:val="16"/>
          <w:color w:val="auto"/>
        </w:rPr>
        <w:t>0</w:t>
      </w:r>
    </w:p>
    <w:p>
      <w:pPr>
        <w:ind w:left="4000"/>
        <w:spacing w:after="0" w:line="237" w:lineRule="auto"/>
        <w:rPr>
          <w:sz w:val="20"/>
          <w:szCs w:val="20"/>
          <w:color w:val="auto"/>
        </w:rPr>
      </w:pPr>
      <w:r>
        <w:rPr>
          <w:rFonts w:ascii="Courier New" w:cs="Courier New" w:eastAsia="Courier New" w:hAnsi="Courier New"/>
          <w:sz w:val="16"/>
          <w:szCs w:val="16"/>
          <w:color w:val="auto"/>
        </w:rPr>
        <w:t>0</w:t>
      </w:r>
    </w:p>
    <w:p>
      <w:pPr>
        <w:ind w:left="3260"/>
        <w:spacing w:after="0" w:line="237" w:lineRule="auto"/>
        <w:rPr>
          <w:sz w:val="20"/>
          <w:szCs w:val="20"/>
          <w:color w:val="auto"/>
        </w:rPr>
      </w:pPr>
      <w:r>
        <w:rPr>
          <w:rFonts w:ascii="Courier New" w:cs="Courier New" w:eastAsia="Courier New" w:hAnsi="Courier New"/>
          <w:sz w:val="16"/>
          <w:szCs w:val="16"/>
          <w:color w:val="auto"/>
        </w:rPr>
        <w:t>27,666</w:t>
      </w:r>
    </w:p>
    <w:p>
      <w:pPr>
        <w:ind w:left="3540"/>
        <w:spacing w:after="0" w:line="236" w:lineRule="auto"/>
        <w:rPr>
          <w:sz w:val="20"/>
          <w:szCs w:val="20"/>
          <w:color w:val="auto"/>
        </w:rPr>
      </w:pPr>
      <w:r>
        <w:rPr>
          <w:rFonts w:ascii="Courier New" w:cs="Courier New" w:eastAsia="Courier New" w:hAnsi="Courier New"/>
          <w:sz w:val="16"/>
          <w:szCs w:val="16"/>
          <w:color w:val="auto"/>
        </w:rPr>
        <w:t>1.33</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1.30</w:t>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X"/>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upperLetter"/>
      <w:start w:val="1"/>
    </w:lvl>
  </w:abstractNum>
  <w:abstractNum w:abstractNumId="3">
    <w:nsid w:val="7545E146"/>
    <w:multiLevelType w:val="hybridMultilevel"/>
    <w:lvl w:ilvl="0">
      <w:lvlJc w:val="left"/>
      <w:lvlText w:val="%1."/>
      <w:numFmt w:val="upperLetter"/>
      <w:start w:val="3"/>
    </w:lvl>
  </w:abstractNum>
  <w:abstractNum w:abstractNumId="4">
    <w:nsid w:val="515F007C"/>
    <w:multiLevelType w:val="hybridMultilevel"/>
    <w:lvl w:ilvl="0">
      <w:lvlJc w:val="left"/>
      <w:lvlText w:val="%1."/>
      <w:numFmt w:val="upperLetter"/>
      <w:start w:val="4"/>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2020-02-22T17:42:36Z</dcterms:created>
  <dcterms:modified xsi:type="dcterms:W3CDTF">2020-02-22T17:42:36Z</dcterms:modified>
</cp:coreProperties>
</file>