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6" w:lineRule="exact"/>
        <w:rPr>
          <w:sz w:val="24"/>
          <w:szCs w:val="24"/>
          <w:color w:val="auto"/>
        </w:rPr>
      </w:pPr>
    </w:p>
    <w:p>
      <w:pPr>
        <w:ind w:left="3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40" w:type="dxa"/>
            <w:vAlign w:val="bottom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5328285</wp:posOffset>
            </wp:positionH>
            <wp:positionV relativeFrom="paragraph">
              <wp:posOffset>-611505</wp:posOffset>
            </wp:positionV>
            <wp:extent cx="8255" cy="61214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21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4020820</wp:posOffset>
            </wp:positionH>
            <wp:positionV relativeFrom="paragraph">
              <wp:posOffset>-619760</wp:posOffset>
            </wp:positionV>
            <wp:extent cx="8255" cy="6203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0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4045585</wp:posOffset>
            </wp:positionH>
            <wp:positionV relativeFrom="paragraph">
              <wp:posOffset>-594995</wp:posOffset>
            </wp:positionV>
            <wp:extent cx="1266190" cy="5708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190" cy="570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-1597025</wp:posOffset>
            </wp:positionH>
            <wp:positionV relativeFrom="paragraph">
              <wp:posOffset>37465</wp:posOffset>
            </wp:positionV>
            <wp:extent cx="6967220" cy="17621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762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Tutas David A.</w:t>
        </w:r>
      </w:hyperlink>
    </w:p>
    <w:p>
      <w:pPr>
        <w:spacing w:after="0" w:line="29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2801 EAST BELTLINE NE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UFP INDUSTRIES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UFPI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4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12/30/2020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4" w:right="600" w:firstLine="4"/>
        <w:spacing w:after="0" w:line="261" w:lineRule="auto"/>
        <w:tabs>
          <w:tab w:leader="none" w:pos="14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16"/>
        <w:spacing w:after="0"/>
        <w:tabs>
          <w:tab w:leader="none" w:pos="205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ind w:left="196"/>
        <w:spacing w:after="0"/>
        <w:tabs>
          <w:tab w:leader="none" w:pos="495" w:val="left"/>
          <w:tab w:leader="none" w:pos="2055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0000FF"/>
          <w:vertAlign w:val="subscript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516"/>
        <w:spacing w:after="0"/>
        <w:tabs>
          <w:tab w:leader="none" w:pos="205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7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Comp Off, Gen Csl, Secty</w:t>
      </w:r>
    </w:p>
    <w:p>
      <w:pPr>
        <w:spacing w:after="0" w:line="33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4" w:space="720"/>
            <w:col w:w="3336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9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1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GRAND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MI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49525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RAPIDS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78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7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12/30/2020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13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56.59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16,270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-2952750</wp:posOffset>
            </wp:positionV>
            <wp:extent cx="7033260" cy="29952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260" cy="2995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1-for-1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740" w:firstLine="3"/>
        <w:spacing w:after="0" w:line="260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phantom stock units were accrued under the Company's Deferred Compensation Plan and are payable in shares of the Company's common stock until the reporting person's death, disabiity or retirement.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9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-8255</wp:posOffset>
            </wp:positionV>
            <wp:extent cx="119189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18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David A.</w:t>
        <w:tab/>
        <w:t>01/02/2021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-14605</wp:posOffset>
            </wp:positionV>
            <wp:extent cx="188849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84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Tutas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-14605</wp:posOffset>
            </wp:positionV>
            <wp:extent cx="23495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9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2" w:lineRule="auto"/>
        <w:tabs>
          <w:tab w:leader="none" w:pos="17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567995" TargetMode="External"/><Relationship Id="rId14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2021-01-04T16:12:13Z</dcterms:created>
  <dcterms:modified xsi:type="dcterms:W3CDTF">2021-01-04T16:12:13Z</dcterms:modified>
</cp:coreProperties>
</file>