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3079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307965"/>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SMITH LOUIS A</w:t>
        </w:r>
      </w:hyperlink>
    </w:p>
    <w:p>
      <w:pPr>
        <w:spacing w:after="0" w:line="31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960" w:type="dxa"/>
            <w:vAlign w:val="bottom"/>
          </w:tcPr>
          <w:p>
            <w:pPr>
              <w:spacing w:after="0"/>
              <w:rPr>
                <w:sz w:val="20"/>
                <w:szCs w:val="20"/>
                <w:color w:val="auto"/>
              </w:rPr>
            </w:pPr>
            <w:r>
              <w:rPr>
                <w:rFonts w:ascii="Arial" w:cs="Arial" w:eastAsia="Arial" w:hAnsi="Arial"/>
                <w:sz w:val="14"/>
                <w:szCs w:val="14"/>
                <w:color w:val="auto"/>
              </w:rPr>
              <w:t>(Last)</w:t>
            </w:r>
          </w:p>
        </w:tc>
        <w:tc>
          <w:tcPr>
            <w:tcW w:w="1380" w:type="dxa"/>
            <w:vAlign w:val="bottom"/>
          </w:tcPr>
          <w:p>
            <w:pPr>
              <w:ind w:left="320"/>
              <w:spacing w:after="0"/>
              <w:rPr>
                <w:sz w:val="20"/>
                <w:szCs w:val="20"/>
                <w:color w:val="auto"/>
              </w:rPr>
            </w:pPr>
            <w:r>
              <w:rPr>
                <w:rFonts w:ascii="Arial" w:cs="Arial" w:eastAsia="Arial" w:hAnsi="Arial"/>
                <w:sz w:val="14"/>
                <w:szCs w:val="14"/>
                <w:color w:val="auto"/>
              </w:rPr>
              <w:t>(First)</w:t>
            </w:r>
          </w:p>
        </w:tc>
        <w:tc>
          <w:tcPr>
            <w:tcW w:w="1460" w:type="dxa"/>
            <w:vAlign w:val="bottom"/>
          </w:tcPr>
          <w:p>
            <w:pPr>
              <w:ind w:left="200"/>
              <w:spacing w:after="0"/>
              <w:rPr>
                <w:sz w:val="20"/>
                <w:szCs w:val="20"/>
                <w:color w:val="auto"/>
              </w:rPr>
            </w:pPr>
            <w:r>
              <w:rPr>
                <w:rFonts w:ascii="Arial" w:cs="Arial" w:eastAsia="Arial" w:hAnsi="Arial"/>
                <w:sz w:val="14"/>
                <w:szCs w:val="14"/>
                <w:color w:val="auto"/>
              </w:rPr>
              <w:t>(Middle)</w:t>
            </w:r>
          </w:p>
        </w:tc>
        <w:tc>
          <w:tcPr>
            <w:tcW w:w="0" w:type="dxa"/>
            <w:vAlign w:val="bottom"/>
          </w:tcPr>
          <w:p>
            <w:pPr>
              <w:spacing w:after="0"/>
              <w:rPr>
                <w:sz w:val="1"/>
                <w:szCs w:val="1"/>
                <w:color w:val="auto"/>
              </w:rPr>
            </w:pPr>
          </w:p>
        </w:tc>
      </w:tr>
      <w:tr>
        <w:trPr>
          <w:trHeight w:val="282"/>
        </w:trPr>
        <w:tc>
          <w:tcPr>
            <w:tcW w:w="40" w:type="dxa"/>
            <w:vAlign w:val="bottom"/>
          </w:tcPr>
          <w:p>
            <w:pPr>
              <w:spacing w:after="0"/>
              <w:rPr>
                <w:sz w:val="24"/>
                <w:szCs w:val="24"/>
                <w:color w:val="auto"/>
              </w:rPr>
            </w:pPr>
          </w:p>
        </w:tc>
        <w:tc>
          <w:tcPr>
            <w:tcW w:w="2340" w:type="dxa"/>
            <w:vAlign w:val="bottom"/>
            <w:gridSpan w:val="2"/>
          </w:tcPr>
          <w:p>
            <w:pPr>
              <w:spacing w:after="0"/>
              <w:rPr>
                <w:sz w:val="20"/>
                <w:szCs w:val="20"/>
                <w:color w:val="auto"/>
              </w:rPr>
            </w:pPr>
            <w:r>
              <w:rPr>
                <w:rFonts w:ascii="Arial" w:cs="Arial" w:eastAsia="Arial" w:hAnsi="Arial"/>
                <w:sz w:val="18"/>
                <w:szCs w:val="18"/>
                <w:color w:val="0000FF"/>
              </w:rPr>
              <w:t>2801 EAST BELTLINE, N.E.</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96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c>
          <w:tcPr>
            <w:tcW w:w="146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0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3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Arial" w:cs="Arial" w:eastAsia="Arial" w:hAnsi="Arial"/>
                <w:sz w:val="18"/>
                <w:szCs w:val="18"/>
                <w:color w:val="0000FF"/>
              </w:rPr>
              <w:t>GRAND</w:t>
            </w:r>
          </w:p>
        </w:tc>
        <w:tc>
          <w:tcPr>
            <w:tcW w:w="1380" w:type="dxa"/>
            <w:vAlign w:val="bottom"/>
            <w:vMerge w:val="restart"/>
          </w:tcPr>
          <w:p>
            <w:pPr>
              <w:ind w:left="320"/>
              <w:spacing w:after="0"/>
              <w:rPr>
                <w:sz w:val="20"/>
                <w:szCs w:val="20"/>
                <w:color w:val="auto"/>
              </w:rPr>
            </w:pPr>
            <w:r>
              <w:rPr>
                <w:rFonts w:ascii="Arial" w:cs="Arial" w:eastAsia="Arial" w:hAnsi="Arial"/>
                <w:sz w:val="18"/>
                <w:szCs w:val="18"/>
                <w:color w:val="0000FF"/>
              </w:rPr>
              <w:t>MI</w:t>
            </w:r>
          </w:p>
        </w:tc>
        <w:tc>
          <w:tcPr>
            <w:tcW w:w="1460" w:type="dxa"/>
            <w:vAlign w:val="bottom"/>
            <w:vMerge w:val="restart"/>
          </w:tcPr>
          <w:p>
            <w:pPr>
              <w:ind w:left="200"/>
              <w:spacing w:after="0"/>
              <w:rPr>
                <w:sz w:val="20"/>
                <w:szCs w:val="20"/>
                <w:color w:val="auto"/>
              </w:rPr>
            </w:pPr>
            <w:r>
              <w:rPr>
                <w:rFonts w:ascii="Arial" w:cs="Arial" w:eastAsia="Arial" w:hAnsi="Arial"/>
                <w:sz w:val="18"/>
                <w:szCs w:val="18"/>
                <w:color w:val="0000FF"/>
              </w:rPr>
              <w:t>49525</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960" w:type="dxa"/>
            <w:vAlign w:val="bottom"/>
            <w:vMerge w:val="restart"/>
          </w:tcPr>
          <w:p>
            <w:pPr>
              <w:spacing w:after="0"/>
              <w:rPr>
                <w:sz w:val="20"/>
                <w:szCs w:val="20"/>
                <w:color w:val="auto"/>
              </w:rPr>
            </w:pPr>
            <w:r>
              <w:rPr>
                <w:rFonts w:ascii="Arial" w:cs="Arial" w:eastAsia="Arial" w:hAnsi="Arial"/>
                <w:sz w:val="18"/>
                <w:szCs w:val="18"/>
                <w:color w:val="0000FF"/>
              </w:rPr>
              <w:t>RAPIDS</w:t>
            </w:r>
          </w:p>
        </w:tc>
        <w:tc>
          <w:tcPr>
            <w:tcW w:w="1380" w:type="dxa"/>
            <w:vAlign w:val="bottom"/>
            <w:vMerge w:val="continue"/>
          </w:tcPr>
          <w:p>
            <w:pPr>
              <w:spacing w:after="0"/>
              <w:rPr>
                <w:sz w:val="9"/>
                <w:szCs w:val="9"/>
                <w:color w:val="auto"/>
              </w:rPr>
            </w:pPr>
          </w:p>
        </w:tc>
        <w:tc>
          <w:tcPr>
            <w:tcW w:w="14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1380" w:type="dxa"/>
            <w:vAlign w:val="bottom"/>
          </w:tcPr>
          <w:p>
            <w:pPr>
              <w:spacing w:after="0"/>
              <w:rPr>
                <w:sz w:val="9"/>
                <w:szCs w:val="9"/>
                <w:color w:val="auto"/>
              </w:rPr>
            </w:pPr>
          </w:p>
        </w:tc>
        <w:tc>
          <w:tcPr>
            <w:tcW w:w="1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4"/>
                <w:szCs w:val="14"/>
                <w:color w:val="auto"/>
              </w:rPr>
              <w:t>(City)</w:t>
            </w:r>
          </w:p>
        </w:tc>
        <w:tc>
          <w:tcPr>
            <w:tcW w:w="1380" w:type="dxa"/>
            <w:vAlign w:val="bottom"/>
          </w:tcPr>
          <w:p>
            <w:pPr>
              <w:ind w:left="320"/>
              <w:spacing w:after="0"/>
              <w:rPr>
                <w:sz w:val="20"/>
                <w:szCs w:val="20"/>
                <w:color w:val="auto"/>
              </w:rPr>
            </w:pPr>
            <w:r>
              <w:rPr>
                <w:rFonts w:ascii="Arial" w:cs="Arial" w:eastAsia="Arial" w:hAnsi="Arial"/>
                <w:sz w:val="14"/>
                <w:szCs w:val="14"/>
                <w:color w:val="auto"/>
              </w:rPr>
              <w:t>(State)</w:t>
            </w:r>
          </w:p>
        </w:tc>
        <w:tc>
          <w:tcPr>
            <w:tcW w:w="1460" w:type="dxa"/>
            <w:vAlign w:val="bottom"/>
          </w:tcPr>
          <w:p>
            <w:pPr>
              <w:ind w:left="200"/>
              <w:spacing w:after="0"/>
              <w:rPr>
                <w:sz w:val="20"/>
                <w:szCs w:val="20"/>
                <w:color w:val="auto"/>
              </w:rPr>
            </w:pPr>
            <w:r>
              <w:rPr>
                <w:rFonts w:ascii="Arial" w:cs="Arial" w:eastAsia="Arial" w:hAnsi="Arial"/>
                <w:sz w:val="14"/>
                <w:szCs w:val="14"/>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11"/>
        </w:trPr>
        <w:tc>
          <w:tcPr>
            <w:tcW w:w="80" w:type="dxa"/>
            <w:vAlign w:val="bottom"/>
          </w:tcPr>
          <w:p>
            <w:pPr>
              <w:spacing w:after="0"/>
              <w:rPr>
                <w:sz w:val="18"/>
                <w:szCs w:val="18"/>
                <w:color w:val="auto"/>
              </w:rPr>
            </w:pPr>
          </w:p>
        </w:tc>
        <w:tc>
          <w:tcPr>
            <w:tcW w:w="3900" w:type="dxa"/>
            <w:vAlign w:val="bottom"/>
            <w:gridSpan w:val="3"/>
          </w:tcPr>
          <w:p>
            <w:pPr>
              <w:spacing w:after="0" w:line="210" w:lineRule="exact"/>
              <w:rPr>
                <w:rFonts w:ascii="Arial" w:cs="Arial" w:eastAsia="Arial" w:hAnsi="Arial"/>
                <w:sz w:val="22"/>
                <w:szCs w:val="22"/>
                <w:color w:val="0000EE"/>
                <w:w w:val="95"/>
              </w:rPr>
            </w:pPr>
            <w:hyperlink r:id="rId13">
              <w:r>
                <w:rPr>
                  <w:rFonts w:ascii="Arial" w:cs="Arial" w:eastAsia="Arial" w:hAnsi="Arial"/>
                  <w:sz w:val="22"/>
                  <w:szCs w:val="22"/>
                  <w:color w:val="0000EE"/>
                  <w:w w:val="95"/>
                </w:rPr>
                <w:t xml:space="preserve">UNIVERSAL FOREST PRODUCTS INC </w:t>
              </w:r>
            </w:hyperlink>
            <w:r>
              <w:rPr>
                <w:rFonts w:ascii="Arial" w:cs="Arial" w:eastAsia="Arial" w:hAnsi="Arial"/>
                <w:sz w:val="22"/>
                <w:szCs w:val="22"/>
                <w:color w:val="000000"/>
                <w:w w:val="95"/>
              </w:rPr>
              <w:t>[</w:t>
            </w:r>
          </w:p>
        </w:tc>
        <w:tc>
          <w:tcPr>
            <w:tcW w:w="1920" w:type="dxa"/>
            <w:vAlign w:val="bottom"/>
            <w:gridSpan w:val="3"/>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3680" w:type="dxa"/>
            <w:vAlign w:val="bottom"/>
            <w:gridSpan w:val="2"/>
            <w:shd w:val="clear" w:color="auto" w:fill="0000EE"/>
          </w:tcPr>
          <w:p>
            <w:pPr>
              <w:spacing w:after="0" w:line="27" w:lineRule="exact"/>
              <w:rPr>
                <w:rFonts w:ascii="Arial" w:cs="Arial" w:eastAsia="Arial" w:hAnsi="Arial"/>
                <w:sz w:val="3"/>
                <w:szCs w:val="3"/>
                <w:color w:val="0000FF"/>
              </w:rPr>
            </w:pPr>
            <w:hyperlink r:id="rId13">
              <w:r>
                <w:rPr>
                  <w:rFonts w:ascii="Arial" w:cs="Arial" w:eastAsia="Arial" w:hAnsi="Arial"/>
                  <w:sz w:val="3"/>
                  <w:szCs w:val="3"/>
                  <w:color w:val="0000FF"/>
                </w:rPr>
                <w:t xml:space="preserve">UFPI </w:t>
              </w:r>
              <w:r>
                <w:rPr>
                  <w:rFonts w:ascii="Arial" w:cs="Arial" w:eastAsia="Arial" w:hAnsi="Arial"/>
                  <w:sz w:val="3"/>
                  <w:szCs w:val="3"/>
                  <w:color w:val="000000"/>
                </w:rPr>
                <w:t>]</w:t>
              </w:r>
            </w:hyperlink>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ind w:left="80"/>
              <w:spacing w:after="0" w:line="27" w:lineRule="exact"/>
              <w:rPr>
                <w:sz w:val="20"/>
                <w:szCs w:val="20"/>
                <w:color w:val="auto"/>
              </w:rPr>
            </w:pPr>
            <w:r>
              <w:rPr>
                <w:rFonts w:ascii="Arial" w:cs="Arial" w:eastAsia="Arial" w:hAnsi="Arial"/>
                <w:sz w:val="3"/>
                <w:szCs w:val="3"/>
                <w:color w:val="0000FF"/>
              </w:rPr>
              <w:t>X</w:t>
            </w: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Director</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line="20" w:lineRule="exact"/>
              <w:rPr>
                <w:sz w:val="1"/>
                <w:szCs w:val="1"/>
                <w:color w:val="auto"/>
              </w:rPr>
            </w:pPr>
          </w:p>
        </w:tc>
      </w:tr>
      <w:tr>
        <w:trPr>
          <w:trHeight w:val="162"/>
        </w:trPr>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102"/>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356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0" w:type="dxa"/>
            <w:vAlign w:val="bottom"/>
          </w:tcPr>
          <w:p>
            <w:pPr>
              <w:ind w:left="100"/>
              <w:spacing w:after="0" w:line="102" w:lineRule="exact"/>
              <w:rPr>
                <w:sz w:val="20"/>
                <w:szCs w:val="20"/>
                <w:color w:val="auto"/>
              </w:rPr>
            </w:pPr>
            <w:r>
              <w:rPr>
                <w:rFonts w:ascii="Arial" w:cs="Arial" w:eastAsia="Arial" w:hAnsi="Arial"/>
                <w:sz w:val="11"/>
                <w:szCs w:val="11"/>
                <w:color w:val="auto"/>
              </w:rPr>
              <w:t>below)</w:t>
            </w:r>
          </w:p>
        </w:tc>
        <w:tc>
          <w:tcPr>
            <w:tcW w:w="1500" w:type="dxa"/>
            <w:vAlign w:val="bottom"/>
          </w:tcPr>
          <w:p>
            <w:pPr>
              <w:ind w:left="340"/>
              <w:spacing w:after="0" w:line="102" w:lineRule="exact"/>
              <w:rPr>
                <w:sz w:val="20"/>
                <w:szCs w:val="20"/>
                <w:color w:val="auto"/>
              </w:rPr>
            </w:pPr>
            <w:r>
              <w:rPr>
                <w:rFonts w:ascii="Arial" w:cs="Arial" w:eastAsia="Arial" w:hAnsi="Arial"/>
                <w:sz w:val="11"/>
                <w:szCs w:val="11"/>
                <w:color w:val="auto"/>
              </w:rPr>
              <w:t>below)</w:t>
            </w:r>
          </w:p>
        </w:tc>
        <w:tc>
          <w:tcPr>
            <w:tcW w:w="0" w:type="dxa"/>
            <w:vAlign w:val="bottom"/>
          </w:tcPr>
          <w:p>
            <w:pPr>
              <w:spacing w:after="0"/>
              <w:rPr>
                <w:sz w:val="1"/>
                <w:szCs w:val="1"/>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3760" w:type="dxa"/>
            <w:vAlign w:val="bottom"/>
            <w:gridSpan w:val="3"/>
          </w:tcPr>
          <w:p>
            <w:pPr>
              <w:ind w:left="80"/>
              <w:spacing w:after="0"/>
              <w:rPr>
                <w:sz w:val="20"/>
                <w:szCs w:val="20"/>
                <w:color w:val="auto"/>
              </w:rPr>
            </w:pPr>
            <w:r>
              <w:rPr>
                <w:rFonts w:ascii="Arial" w:cs="Arial" w:eastAsia="Arial" w:hAnsi="Arial"/>
                <w:sz w:val="18"/>
                <w:szCs w:val="18"/>
                <w:color w:val="0000FF"/>
              </w:rPr>
              <w:t>02/25/2016</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8"/>
        </w:trPr>
        <w:tc>
          <w:tcPr>
            <w:tcW w:w="8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356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3220" w:type="dxa"/>
            <w:vAlign w:val="bottom"/>
            <w:tcBorders>
              <w:bottom w:val="single" w:sz="8" w:color="2C2C2C"/>
            </w:tcBorders>
            <w:gridSpan w:val="3"/>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15" w:lineRule="exact"/>
        <w:rPr>
          <w:sz w:val="20"/>
          <w:szCs w:val="20"/>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8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jc w:val="center"/>
              <w:ind w:right="297"/>
              <w:spacing w:after="0"/>
              <w:rPr>
                <w:sz w:val="20"/>
                <w:szCs w:val="20"/>
                <w:color w:val="auto"/>
              </w:rPr>
            </w:pPr>
            <w:r>
              <w:rPr>
                <w:rFonts w:ascii="Arial" w:cs="Arial" w:eastAsia="Arial" w:hAnsi="Arial"/>
                <w:sz w:val="18"/>
                <w:szCs w:val="18"/>
                <w:color w:val="0000FF"/>
              </w:rPr>
              <w:t>1,059</w:t>
            </w:r>
            <w:r>
              <w:rPr>
                <w:rFonts w:ascii="Arial" w:cs="Arial" w:eastAsia="Arial" w:hAnsi="Arial"/>
                <w:sz w:val="22"/>
                <w:szCs w:val="22"/>
                <w:color w:val="008000"/>
                <w:vertAlign w:val="superscript"/>
              </w:rPr>
              <w:t>(1)</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Def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780" w:type="dxa"/>
            <w:vAlign w:val="bottom"/>
            <w:gridSpan w:val="2"/>
          </w:tcPr>
          <w:p>
            <w:pPr>
              <w:ind w:left="800"/>
              <w:spacing w:after="0"/>
              <w:rPr>
                <w:sz w:val="20"/>
                <w:szCs w:val="20"/>
                <w:color w:val="auto"/>
              </w:rPr>
            </w:pPr>
            <w:r>
              <w:rPr>
                <w:rFonts w:ascii="Arial" w:cs="Arial" w:eastAsia="Arial" w:hAnsi="Arial"/>
                <w:sz w:val="18"/>
                <w:szCs w:val="18"/>
                <w:color w:val="0000FF"/>
              </w:rPr>
              <w:t>02/25/2016</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ind w:left="180"/>
              <w:spacing w:after="0"/>
              <w:rPr>
                <w:sz w:val="20"/>
                <w:szCs w:val="20"/>
                <w:color w:val="auto"/>
              </w:rPr>
            </w:pPr>
            <w:r>
              <w:rPr>
                <w:rFonts w:ascii="Arial" w:cs="Arial" w:eastAsia="Arial" w:hAnsi="Arial"/>
                <w:sz w:val="14"/>
                <w:szCs w:val="14"/>
                <w:color w:val="0000FF"/>
              </w:rPr>
              <w:t>A</w:t>
            </w:r>
          </w:p>
        </w:tc>
        <w:tc>
          <w:tcPr>
            <w:tcW w:w="740" w:type="dxa"/>
            <w:vAlign w:val="bottom"/>
          </w:tcPr>
          <w:p>
            <w:pPr>
              <w:ind w:left="200"/>
              <w:spacing w:after="0" w:line="217" w:lineRule="exact"/>
              <w:rPr>
                <w:sz w:val="20"/>
                <w:szCs w:val="20"/>
                <w:color w:val="auto"/>
              </w:rPr>
            </w:pPr>
            <w:r>
              <w:rPr>
                <w:rFonts w:ascii="Arial" w:cs="Arial" w:eastAsia="Arial" w:hAnsi="Arial"/>
                <w:sz w:val="18"/>
                <w:szCs w:val="18"/>
                <w:color w:val="0000FF"/>
                <w:w w:val="82"/>
              </w:rPr>
              <w:t>1,000</w:t>
            </w:r>
            <w:r>
              <w:rPr>
                <w:rFonts w:ascii="Arial" w:cs="Arial" w:eastAsia="Arial" w:hAnsi="Arial"/>
                <w:sz w:val="22"/>
                <w:szCs w:val="22"/>
                <w:color w:val="008000"/>
                <w:w w:val="82"/>
                <w:vertAlign w:val="superscript"/>
              </w:rPr>
              <w:t>(2)</w:t>
            </w:r>
          </w:p>
        </w:tc>
        <w:tc>
          <w:tcPr>
            <w:tcW w:w="680" w:type="dxa"/>
            <w:vAlign w:val="bottom"/>
          </w:tcPr>
          <w:p>
            <w:pPr>
              <w:ind w:left="340"/>
              <w:spacing w:after="0"/>
              <w:rPr>
                <w:sz w:val="20"/>
                <w:szCs w:val="20"/>
                <w:color w:val="auto"/>
              </w:rPr>
            </w:pPr>
            <w:r>
              <w:rPr>
                <w:rFonts w:ascii="Arial" w:cs="Arial" w:eastAsia="Arial" w:hAnsi="Arial"/>
                <w:sz w:val="18"/>
                <w:szCs w:val="18"/>
                <w:color w:val="0000FF"/>
              </w:rPr>
              <w:t>A</w:t>
            </w:r>
          </w:p>
        </w:tc>
        <w:tc>
          <w:tcPr>
            <w:tcW w:w="660" w:type="dxa"/>
            <w:vAlign w:val="bottom"/>
            <w:gridSpan w:val="3"/>
          </w:tcPr>
          <w:p>
            <w:pPr>
              <w:jc w:val="right"/>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76.38</w:t>
            </w:r>
          </w:p>
        </w:tc>
        <w:tc>
          <w:tcPr>
            <w:tcW w:w="360" w:type="dxa"/>
            <w:vAlign w:val="bottom"/>
          </w:tcPr>
          <w:p>
            <w:pPr>
              <w:spacing w:after="0"/>
              <w:rPr>
                <w:sz w:val="18"/>
                <w:szCs w:val="18"/>
                <w:color w:val="auto"/>
              </w:rPr>
            </w:pPr>
          </w:p>
        </w:tc>
        <w:tc>
          <w:tcPr>
            <w:tcW w:w="880" w:type="dxa"/>
            <w:vAlign w:val="bottom"/>
          </w:tcPr>
          <w:p>
            <w:pPr>
              <w:jc w:val="right"/>
              <w:ind w:right="377"/>
              <w:spacing w:after="0"/>
              <w:rPr>
                <w:sz w:val="20"/>
                <w:szCs w:val="20"/>
                <w:color w:val="auto"/>
              </w:rPr>
            </w:pPr>
            <w:r>
              <w:rPr>
                <w:rFonts w:ascii="Arial" w:cs="Arial" w:eastAsia="Arial" w:hAnsi="Arial"/>
                <w:sz w:val="18"/>
                <w:szCs w:val="18"/>
                <w:color w:val="0000FF"/>
                <w:w w:val="93"/>
              </w:rPr>
              <w:t>6,730</w:t>
            </w:r>
          </w:p>
        </w:tc>
        <w:tc>
          <w:tcPr>
            <w:tcW w:w="920" w:type="dxa"/>
            <w:vAlign w:val="bottom"/>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Comp</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Interest</w:t>
            </w: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40" w:type="dxa"/>
            <w:vAlign w:val="bottom"/>
            <w:tcBorders>
              <w:bottom w:val="single" w:sz="8" w:color="2C2C2C"/>
            </w:tcBorders>
            <w:gridSpan w:val="6"/>
          </w:tcPr>
          <w:p>
            <w:pPr>
              <w:spacing w:after="0"/>
              <w:rPr>
                <w:sz w:val="8"/>
                <w:szCs w:val="8"/>
                <w:color w:val="auto"/>
              </w:rPr>
            </w:pPr>
          </w:p>
        </w:tc>
        <w:tc>
          <w:tcPr>
            <w:tcW w:w="2540" w:type="dxa"/>
            <w:vAlign w:val="bottom"/>
            <w:tcBorders>
              <w:bottom w:val="single" w:sz="8" w:color="2C2C2C"/>
            </w:tcBorders>
            <w:gridSpan w:val="4"/>
          </w:tcPr>
          <w:p>
            <w:pPr>
              <w:spacing w:after="0"/>
              <w:rPr>
                <w:sz w:val="8"/>
                <w:szCs w:val="8"/>
                <w:color w:val="auto"/>
              </w:rPr>
            </w:pPr>
          </w:p>
        </w:tc>
        <w:tc>
          <w:tcPr>
            <w:tcW w:w="154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60" w:type="dxa"/>
            <w:vAlign w:val="bottom"/>
            <w:gridSpan w:val="10"/>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36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6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06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Includes 530 shares previously held in a deferred compensation plan which were distributed to the reporting person on February 2, 2016 and are now owned directly.</w:t>
      </w:r>
    </w:p>
    <w:p>
      <w:pPr>
        <w:spacing w:after="0" w:line="41" w:lineRule="exact"/>
        <w:rPr>
          <w:rFonts w:ascii="Arial" w:cs="Arial" w:eastAsia="Arial" w:hAnsi="Arial"/>
          <w:sz w:val="14"/>
          <w:szCs w:val="14"/>
          <w:color w:val="008000"/>
        </w:rPr>
      </w:pPr>
    </w:p>
    <w:p>
      <w:pPr>
        <w:ind w:left="40" w:right="18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grant of shares of restricted stock. The shares vest on the fifth anniversary of the grant date, subject to earlier vesting upon death, disability or retirement. Half of the shares are deliverable to the reporting person upon vesting; the balance of the shares are not issuable to the reporting person until subsequent retirement, death or disability.</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Christina A. Holderman,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1023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102360"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Attorney-in-Fact for Louis A.</w:t>
      </w:r>
      <w:r>
        <w:rPr>
          <w:sz w:val="20"/>
          <w:szCs w:val="20"/>
          <w:color w:val="auto"/>
        </w:rPr>
        <w:tab/>
      </w:r>
      <w:r>
        <w:rPr>
          <w:rFonts w:ascii="Arial" w:cs="Arial" w:eastAsia="Arial" w:hAnsi="Arial"/>
          <w:sz w:val="15"/>
          <w:szCs w:val="15"/>
          <w:color w:val="0000FF"/>
        </w:rPr>
        <w:t>02/26/2016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266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66700" cy="8890"/>
                    </a:xfrm>
                    <a:prstGeom prst="rect">
                      <a:avLst/>
                    </a:prstGeom>
                    <a:noFill/>
                  </pic:spPr>
                </pic:pic>
              </a:graphicData>
            </a:graphic>
          </wp:anchor>
        </w:drawing>
      </w:r>
    </w:p>
    <w:p>
      <w:pPr>
        <w:spacing w:after="0" w:line="44"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86286" TargetMode="External"/><Relationship Id="rId13" Type="http://schemas.openxmlformats.org/officeDocument/2006/relationships/hyperlink" Target="http://www.sec.gov/cgi-bin/browse-edgar?action=getcompany&amp;CIK=00009127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2019-12-24T04:52:29Z</dcterms:created>
  <dcterms:modified xsi:type="dcterms:W3CDTF">2019-12-24T04:52:29Z</dcterms:modified>
</cp:coreProperties>
</file>