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0"/>
        <w:spacing w:after="0"/>
        <w:tabs>
          <w:tab w:leader="none" w:pos="5160" w:val="left"/>
          <w:tab w:leader="none" w:pos="8500" w:val="left"/>
        </w:tabs>
        <w:rPr>
          <w:sz w:val="20"/>
          <w:szCs w:val="20"/>
          <w:color w:val="auto"/>
        </w:rPr>
      </w:pPr>
      <w:r>
        <w:rPr>
          <w:rFonts w:ascii="Courier New" w:cs="Courier New" w:eastAsia="Courier New" w:hAnsi="Courier New"/>
          <w:sz w:val="18"/>
          <w:szCs w:val="18"/>
          <w:color w:val="auto"/>
        </w:rPr>
        <w:t>CUSIP NO. 913543104</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1 of 14</w:t>
      </w:r>
    </w:p>
    <w:p>
      <w:pPr>
        <w:spacing w:after="0" w:line="200" w:lineRule="exact"/>
        <w:rPr>
          <w:sz w:val="24"/>
          <w:szCs w:val="24"/>
          <w:color w:val="auto"/>
        </w:rPr>
      </w:pPr>
    </w:p>
    <w:p>
      <w:pPr>
        <w:spacing w:after="0" w:line="217" w:lineRule="exact"/>
        <w:rPr>
          <w:sz w:val="24"/>
          <w:szCs w:val="24"/>
          <w:color w:val="auto"/>
        </w:rPr>
      </w:pPr>
    </w:p>
    <w:p>
      <w:pPr>
        <w:ind w:left="3880"/>
        <w:spacing w:after="0"/>
        <w:rPr>
          <w:sz w:val="20"/>
          <w:szCs w:val="20"/>
          <w:color w:val="auto"/>
        </w:rPr>
      </w:pPr>
      <w:r>
        <w:rPr>
          <w:rFonts w:ascii="Courier New" w:cs="Courier New" w:eastAsia="Courier New" w:hAnsi="Courier New"/>
          <w:sz w:val="18"/>
          <w:szCs w:val="18"/>
          <w:color w:val="auto"/>
        </w:rPr>
        <w:t>UNITED STATES</w:t>
      </w:r>
    </w:p>
    <w:p>
      <w:pPr>
        <w:spacing w:after="0" w:line="12" w:lineRule="exact"/>
        <w:rPr>
          <w:sz w:val="24"/>
          <w:szCs w:val="24"/>
          <w:color w:val="auto"/>
        </w:rPr>
      </w:pPr>
    </w:p>
    <w:p>
      <w:pPr>
        <w:ind w:left="282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12" w:lineRule="exact"/>
        <w:rPr>
          <w:sz w:val="24"/>
          <w:szCs w:val="24"/>
          <w:color w:val="auto"/>
        </w:rPr>
      </w:pPr>
    </w:p>
    <w:p>
      <w:pPr>
        <w:ind w:left="3420"/>
        <w:spacing w:after="0"/>
        <w:rPr>
          <w:sz w:val="20"/>
          <w:szCs w:val="20"/>
          <w:color w:val="auto"/>
        </w:rPr>
      </w:pPr>
      <w:r>
        <w:rPr>
          <w:rFonts w:ascii="Courier New" w:cs="Courier New" w:eastAsia="Courier New" w:hAnsi="Courier New"/>
          <w:sz w:val="18"/>
          <w:szCs w:val="18"/>
          <w:color w:val="auto"/>
        </w:rPr>
        <w:t>Washington, D.C. 20549</w:t>
      </w:r>
    </w:p>
    <w:p>
      <w:pPr>
        <w:spacing w:after="0" w:line="215"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SCHEDULE 13G</w:t>
      </w:r>
    </w:p>
    <w:p>
      <w:pPr>
        <w:spacing w:after="0" w:line="215" w:lineRule="exact"/>
        <w:rPr>
          <w:sz w:val="24"/>
          <w:szCs w:val="24"/>
          <w:color w:val="auto"/>
        </w:rPr>
      </w:pPr>
    </w:p>
    <w:p>
      <w:pPr>
        <w:ind w:left="236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12" w:lineRule="exact"/>
        <w:rPr>
          <w:sz w:val="24"/>
          <w:szCs w:val="24"/>
          <w:color w:val="auto"/>
        </w:rPr>
      </w:pPr>
    </w:p>
    <w:p>
      <w:pPr>
        <w:ind w:left="3500"/>
        <w:spacing w:after="0"/>
        <w:rPr>
          <w:sz w:val="20"/>
          <w:szCs w:val="20"/>
          <w:color w:val="auto"/>
        </w:rPr>
      </w:pPr>
      <w:r>
        <w:rPr>
          <w:rFonts w:ascii="Courier New" w:cs="Courier New" w:eastAsia="Courier New" w:hAnsi="Courier New"/>
          <w:sz w:val="18"/>
          <w:szCs w:val="18"/>
          <w:color w:val="auto"/>
        </w:rPr>
        <w:t>(Amendment No. 5)*</w:t>
      </w:r>
    </w:p>
    <w:p>
      <w:pPr>
        <w:spacing w:after="0" w:line="215"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UNIVERSAL FOREST PRODUCTS, INC.</w:t>
      </w:r>
    </w:p>
    <w:p>
      <w:pPr>
        <w:spacing w:after="0" w:line="12" w:lineRule="exact"/>
        <w:rPr>
          <w:sz w:val="24"/>
          <w:szCs w:val="24"/>
          <w:color w:val="auto"/>
        </w:rPr>
      </w:pPr>
    </w:p>
    <w:p>
      <w:pPr>
        <w:ind w:left="3600"/>
        <w:spacing w:after="0"/>
        <w:rPr>
          <w:sz w:val="20"/>
          <w:szCs w:val="20"/>
          <w:color w:val="auto"/>
        </w:rPr>
      </w:pPr>
      <w:r>
        <w:rPr>
          <w:rFonts w:ascii="Courier New" w:cs="Courier New" w:eastAsia="Courier New" w:hAnsi="Courier New"/>
          <w:sz w:val="18"/>
          <w:szCs w:val="18"/>
          <w:color w:val="auto"/>
        </w:rPr>
        <w:t>(Name of Issuer)</w:t>
      </w:r>
    </w:p>
    <w:p>
      <w:pPr>
        <w:spacing w:after="0" w:line="215" w:lineRule="exact"/>
        <w:rPr>
          <w:sz w:val="24"/>
          <w:szCs w:val="24"/>
          <w:color w:val="auto"/>
        </w:rPr>
      </w:pPr>
    </w:p>
    <w:p>
      <w:pPr>
        <w:ind w:left="3100"/>
        <w:spacing w:after="0"/>
        <w:rPr>
          <w:sz w:val="20"/>
          <w:szCs w:val="20"/>
          <w:color w:val="auto"/>
        </w:rPr>
      </w:pPr>
      <w:r>
        <w:rPr>
          <w:rFonts w:ascii="Courier New" w:cs="Courier New" w:eastAsia="Courier New" w:hAnsi="Courier New"/>
          <w:sz w:val="18"/>
          <w:szCs w:val="18"/>
          <w:color w:val="auto"/>
        </w:rPr>
        <w:t>Common Stock, no par value</w:t>
      </w:r>
    </w:p>
    <w:p>
      <w:pPr>
        <w:spacing w:after="0" w:line="12" w:lineRule="exact"/>
        <w:rPr>
          <w:sz w:val="24"/>
          <w:szCs w:val="24"/>
          <w:color w:val="auto"/>
        </w:rPr>
      </w:pPr>
    </w:p>
    <w:p>
      <w:pPr>
        <w:ind w:left="2900"/>
        <w:spacing w:after="0"/>
        <w:rPr>
          <w:sz w:val="20"/>
          <w:szCs w:val="20"/>
          <w:color w:val="auto"/>
        </w:rPr>
      </w:pPr>
      <w:r>
        <w:rPr>
          <w:rFonts w:ascii="Courier New" w:cs="Courier New" w:eastAsia="Courier New" w:hAnsi="Courier New"/>
          <w:sz w:val="18"/>
          <w:szCs w:val="18"/>
          <w:color w:val="auto"/>
        </w:rPr>
        <w:t>(Title of Class of Securities)</w:t>
      </w:r>
    </w:p>
    <w:p>
      <w:pPr>
        <w:spacing w:after="0" w:line="215" w:lineRule="exact"/>
        <w:rPr>
          <w:sz w:val="24"/>
          <w:szCs w:val="24"/>
          <w:color w:val="auto"/>
        </w:rPr>
      </w:pPr>
    </w:p>
    <w:p>
      <w:pPr>
        <w:ind w:left="3960"/>
        <w:spacing w:after="0"/>
        <w:rPr>
          <w:sz w:val="20"/>
          <w:szCs w:val="20"/>
          <w:color w:val="auto"/>
        </w:rPr>
      </w:pPr>
      <w:r>
        <w:rPr>
          <w:rFonts w:ascii="Courier New" w:cs="Courier New" w:eastAsia="Courier New" w:hAnsi="Courier New"/>
          <w:sz w:val="18"/>
          <w:szCs w:val="18"/>
          <w:color w:val="auto"/>
        </w:rPr>
        <w:t>913543104</w:t>
      </w:r>
    </w:p>
    <w:p>
      <w:pPr>
        <w:spacing w:after="0" w:line="1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(CUSIP Number)</w:t>
      </w:r>
    </w:p>
    <w:p>
      <w:pPr>
        <w:spacing w:after="0" w:line="215" w:lineRule="exact"/>
        <w:rPr>
          <w:sz w:val="24"/>
          <w:szCs w:val="24"/>
          <w:color w:val="auto"/>
        </w:rPr>
      </w:pPr>
    </w:p>
    <w:p>
      <w:pPr>
        <w:ind w:left="3560"/>
        <w:spacing w:after="0"/>
        <w:rPr>
          <w:sz w:val="20"/>
          <w:szCs w:val="20"/>
          <w:color w:val="auto"/>
        </w:rPr>
      </w:pPr>
      <w:r>
        <w:rPr>
          <w:rFonts w:ascii="Courier New" w:cs="Courier New" w:eastAsia="Courier New" w:hAnsi="Courier New"/>
          <w:sz w:val="18"/>
          <w:szCs w:val="18"/>
          <w:color w:val="auto"/>
        </w:rPr>
        <w:t>December 31, 2010</w:t>
      </w:r>
    </w:p>
    <w:p>
      <w:pPr>
        <w:spacing w:after="0" w:line="215" w:lineRule="exact"/>
        <w:rPr>
          <w:sz w:val="24"/>
          <w:szCs w:val="24"/>
          <w:color w:val="auto"/>
        </w:rPr>
      </w:pPr>
    </w:p>
    <w:p>
      <w:pPr>
        <w:ind w:left="166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1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17" w:lineRule="exact"/>
        <w:rPr>
          <w:sz w:val="24"/>
          <w:szCs w:val="24"/>
          <w:color w:val="auto"/>
        </w:rPr>
      </w:pPr>
    </w:p>
    <w:p>
      <w:pPr>
        <w:jc w:val="both"/>
        <w:ind w:left="100" w:right="8179" w:firstLine="8"/>
        <w:spacing w:after="0" w:line="212" w:lineRule="exact"/>
        <w:tabs>
          <w:tab w:leader="none" w:pos="532"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1(b) [ ]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1(c) [ ]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1(d)</w:t>
      </w:r>
    </w:p>
    <w:p>
      <w:pPr>
        <w:spacing w:after="0" w:line="217" w:lineRule="exact"/>
        <w:rPr>
          <w:sz w:val="24"/>
          <w:szCs w:val="24"/>
          <w:color w:val="auto"/>
        </w:rPr>
      </w:pPr>
    </w:p>
    <w:p>
      <w:pPr>
        <w:ind w:left="100" w:right="399"/>
        <w:spacing w:after="0" w:line="253"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jc w:val="both"/>
        <w:ind w:left="100" w:right="619"/>
        <w:spacing w:after="0" w:line="253"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-59690</wp:posOffset>
            </wp:positionH>
            <wp:positionV relativeFrom="paragraph">
              <wp:posOffset>481965</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119"/>
          </w:cols>
          <w:pgMar w:left="340" w:top="1068" w:right="1440" w:bottom="1440" w:gutter="0" w:footer="0" w:header="0"/>
        </w:sectPr>
      </w:pPr>
    </w:p>
    <w:bookmarkStart w:id="1" w:name="page2"/>
    <w:bookmarkEnd w:id="1"/>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913543104</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2 of 14</w:t>
      </w:r>
    </w:p>
    <w:p>
      <w:pPr>
        <w:sectPr>
          <w:pgSz w:w="11900" w:h="16838" w:orient="portrait"/>
          <w:cols w:equalWidth="0" w:num="1">
            <w:col w:w="9919"/>
          </w:cols>
          <w:pgMar w:left="540" w:top="838" w:right="1440" w:bottom="1440" w:gutter="0" w:footer="0" w:header="0"/>
        </w:sectPr>
      </w:pPr>
    </w:p>
    <w:p>
      <w:pPr>
        <w:spacing w:after="0" w:line="200" w:lineRule="exact"/>
        <w:rPr>
          <w:sz w:val="20"/>
          <w:szCs w:val="20"/>
          <w:color w:val="auto"/>
        </w:rPr>
      </w:pPr>
    </w:p>
    <w:p>
      <w:pPr>
        <w:spacing w:after="0" w:line="219" w:lineRule="exact"/>
        <w:rPr>
          <w:sz w:val="20"/>
          <w:szCs w:val="20"/>
          <w:color w:val="auto"/>
        </w:rPr>
      </w:pPr>
    </w:p>
    <w:p>
      <w:pPr>
        <w:ind w:left="800" w:right="6139" w:hanging="592"/>
        <w:spacing w:after="0" w:line="490" w:lineRule="auto"/>
        <w:tabs>
          <w:tab w:leader="none" w:pos="848"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Franklin Resources, Inc.</w:t>
      </w:r>
    </w:p>
    <w:p>
      <w:pPr>
        <w:spacing w:after="0" w:line="2"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15"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(a)</w:t>
      </w:r>
    </w:p>
    <w:p>
      <w:pPr>
        <w:spacing w:after="0" w:line="12" w:lineRule="exact"/>
        <w:rPr>
          <w:sz w:val="20"/>
          <w:szCs w:val="20"/>
          <w:color w:val="auto"/>
        </w:rPr>
      </w:pPr>
    </w:p>
    <w:p>
      <w:pPr>
        <w:ind w:left="1560" w:hanging="752"/>
        <w:spacing w:after="0"/>
        <w:tabs>
          <w:tab w:leader="none" w:pos="15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14"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16" w:lineRule="exact"/>
        <w:rPr>
          <w:rFonts w:ascii="Courier New" w:cs="Courier New" w:eastAsia="Courier New" w:hAnsi="Courier New"/>
          <w:sz w:val="18"/>
          <w:szCs w:val="18"/>
          <w:color w:val="auto"/>
        </w:rPr>
      </w:pPr>
    </w:p>
    <w:p>
      <w:pPr>
        <w:ind w:left="800" w:right="5179" w:hanging="592"/>
        <w:spacing w:after="0" w:line="490" w:lineRule="auto"/>
        <w:tabs>
          <w:tab w:leader="none" w:pos="848"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3"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17" w:lineRule="exact"/>
        <w:rPr>
          <w:sz w:val="20"/>
          <w:szCs w:val="20"/>
          <w:color w:val="auto"/>
        </w:rPr>
      </w:pPr>
    </w:p>
    <w:p>
      <w:pPr>
        <w:ind w:left="1400" w:right="6619" w:hanging="592"/>
        <w:spacing w:after="0" w:line="490" w:lineRule="auto"/>
        <w:tabs>
          <w:tab w:leader="none" w:pos="1448"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(See Item 4)</w:t>
      </w:r>
    </w:p>
    <w:p>
      <w:pPr>
        <w:spacing w:after="0" w:line="4" w:lineRule="exact"/>
        <w:rPr>
          <w:rFonts w:ascii="Courier New" w:cs="Courier New" w:eastAsia="Courier New" w:hAnsi="Courier New"/>
          <w:sz w:val="18"/>
          <w:szCs w:val="18"/>
          <w:color w:val="auto"/>
        </w:rPr>
      </w:pPr>
    </w:p>
    <w:p>
      <w:pPr>
        <w:ind w:left="1400" w:right="6419" w:hanging="592"/>
        <w:spacing w:after="0" w:line="490" w:lineRule="auto"/>
        <w:tabs>
          <w:tab w:leader="none" w:pos="1448"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spacing w:after="0" w:line="4" w:lineRule="exact"/>
        <w:rPr>
          <w:rFonts w:ascii="Courier New" w:cs="Courier New" w:eastAsia="Courier New" w:hAnsi="Courier New"/>
          <w:sz w:val="18"/>
          <w:szCs w:val="18"/>
          <w:color w:val="auto"/>
        </w:rPr>
      </w:pPr>
    </w:p>
    <w:p>
      <w:pPr>
        <w:ind w:left="1400" w:right="6079" w:hanging="592"/>
        <w:spacing w:after="0" w:line="490" w:lineRule="auto"/>
        <w:tabs>
          <w:tab w:leader="none" w:pos="1448"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spacing w:after="0" w:line="4" w:lineRule="exact"/>
        <w:rPr>
          <w:rFonts w:ascii="Courier New" w:cs="Courier New" w:eastAsia="Courier New" w:hAnsi="Courier New"/>
          <w:sz w:val="18"/>
          <w:szCs w:val="18"/>
          <w:color w:val="auto"/>
        </w:rPr>
      </w:pPr>
    </w:p>
    <w:p>
      <w:pPr>
        <w:ind w:left="1400" w:right="5879" w:hanging="592"/>
        <w:spacing w:after="0" w:line="490" w:lineRule="auto"/>
        <w:tabs>
          <w:tab w:leader="none" w:pos="1448"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spacing w:after="0" w:line="4" w:lineRule="exact"/>
        <w:rPr>
          <w:rFonts w:ascii="Courier New" w:cs="Courier New" w:eastAsia="Courier New" w:hAnsi="Courier New"/>
          <w:sz w:val="18"/>
          <w:szCs w:val="18"/>
          <w:color w:val="auto"/>
        </w:rPr>
      </w:pPr>
    </w:p>
    <w:p>
      <w:pPr>
        <w:ind w:left="820" w:right="2579" w:hanging="612"/>
        <w:spacing w:after="0" w:line="490" w:lineRule="auto"/>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1,806,818</w:t>
      </w:r>
    </w:p>
    <w:p>
      <w:pPr>
        <w:spacing w:after="0" w:line="2"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pacing w:after="0" w:line="12"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CERTAIN SHARES [ ]</w:t>
      </w:r>
    </w:p>
    <w:p>
      <w:pPr>
        <w:spacing w:after="0" w:line="217" w:lineRule="exact"/>
        <w:rPr>
          <w:sz w:val="20"/>
          <w:szCs w:val="20"/>
          <w:color w:val="auto"/>
        </w:rPr>
      </w:pPr>
    </w:p>
    <w:p>
      <w:pPr>
        <w:ind w:left="800" w:right="3779" w:hanging="592"/>
        <w:spacing w:after="0" w:line="490" w:lineRule="auto"/>
        <w:tabs>
          <w:tab w:leader="none" w:pos="848"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9.4%</w:t>
      </w:r>
    </w:p>
    <w:p>
      <w:pPr>
        <w:spacing w:after="0" w:line="2"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15"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HC, CO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488315</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838" w:right="1440" w:bottom="1440" w:gutter="0" w:footer="0" w:header="0"/>
          <w:type w:val="continuous"/>
        </w:sectPr>
      </w:pPr>
    </w:p>
    <w:bookmarkStart w:id="2" w:name="page3"/>
    <w:bookmarkEnd w:id="2"/>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913543104</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3 of 14</w:t>
      </w:r>
    </w:p>
    <w:p>
      <w:pPr>
        <w:sectPr>
          <w:pgSz w:w="11900" w:h="16838" w:orient="portrait"/>
          <w:cols w:equalWidth="0" w:num="1">
            <w:col w:w="9919"/>
          </w:cols>
          <w:pgMar w:left="540" w:top="838" w:right="1440" w:bottom="1440" w:gutter="0" w:footer="0" w:header="0"/>
        </w:sectPr>
      </w:pPr>
    </w:p>
    <w:p>
      <w:pPr>
        <w:spacing w:after="0" w:line="200" w:lineRule="exact"/>
        <w:rPr>
          <w:sz w:val="20"/>
          <w:szCs w:val="20"/>
          <w:color w:val="auto"/>
        </w:rPr>
      </w:pPr>
    </w:p>
    <w:p>
      <w:pPr>
        <w:spacing w:after="0" w:line="219" w:lineRule="exact"/>
        <w:rPr>
          <w:sz w:val="20"/>
          <w:szCs w:val="20"/>
          <w:color w:val="auto"/>
        </w:rPr>
      </w:pPr>
    </w:p>
    <w:p>
      <w:pPr>
        <w:ind w:left="800" w:right="6139" w:hanging="592"/>
        <w:spacing w:after="0" w:line="490" w:lineRule="auto"/>
        <w:tabs>
          <w:tab w:leader="none" w:pos="84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Charles B. Johnson</w:t>
      </w:r>
    </w:p>
    <w:p>
      <w:pPr>
        <w:spacing w:after="0" w:line="2"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15"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(a)</w:t>
      </w:r>
    </w:p>
    <w:p>
      <w:pPr>
        <w:spacing w:after="0" w:line="12" w:lineRule="exact"/>
        <w:rPr>
          <w:sz w:val="20"/>
          <w:szCs w:val="20"/>
          <w:color w:val="auto"/>
        </w:rPr>
      </w:pPr>
    </w:p>
    <w:p>
      <w:pPr>
        <w:ind w:left="1560" w:hanging="752"/>
        <w:spacing w:after="0"/>
        <w:tabs>
          <w:tab w:leader="none" w:pos="156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14"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16" w:lineRule="exact"/>
        <w:rPr>
          <w:rFonts w:ascii="Courier New" w:cs="Courier New" w:eastAsia="Courier New" w:hAnsi="Courier New"/>
          <w:sz w:val="18"/>
          <w:szCs w:val="18"/>
          <w:color w:val="auto"/>
        </w:rPr>
      </w:pPr>
    </w:p>
    <w:p>
      <w:pPr>
        <w:ind w:left="800" w:right="5179" w:hanging="592"/>
        <w:spacing w:after="0" w:line="490" w:lineRule="auto"/>
        <w:tabs>
          <w:tab w:leader="none" w:pos="848"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spacing w:after="0" w:line="3"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17" w:lineRule="exact"/>
        <w:rPr>
          <w:sz w:val="20"/>
          <w:szCs w:val="20"/>
          <w:color w:val="auto"/>
        </w:rPr>
      </w:pPr>
    </w:p>
    <w:p>
      <w:pPr>
        <w:ind w:left="1400" w:right="6619" w:hanging="592"/>
        <w:spacing w:after="0" w:line="490" w:lineRule="auto"/>
        <w:tabs>
          <w:tab w:leader="none" w:pos="1448"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(See Item 4)</w:t>
      </w:r>
    </w:p>
    <w:p>
      <w:pPr>
        <w:spacing w:after="0" w:line="4" w:lineRule="exact"/>
        <w:rPr>
          <w:rFonts w:ascii="Courier New" w:cs="Courier New" w:eastAsia="Courier New" w:hAnsi="Courier New"/>
          <w:sz w:val="18"/>
          <w:szCs w:val="18"/>
          <w:color w:val="auto"/>
        </w:rPr>
      </w:pPr>
    </w:p>
    <w:p>
      <w:pPr>
        <w:ind w:left="1400" w:right="6419" w:hanging="592"/>
        <w:spacing w:after="0" w:line="490" w:lineRule="auto"/>
        <w:tabs>
          <w:tab w:leader="none" w:pos="1448"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spacing w:after="0" w:line="4" w:lineRule="exact"/>
        <w:rPr>
          <w:rFonts w:ascii="Courier New" w:cs="Courier New" w:eastAsia="Courier New" w:hAnsi="Courier New"/>
          <w:sz w:val="18"/>
          <w:szCs w:val="18"/>
          <w:color w:val="auto"/>
        </w:rPr>
      </w:pPr>
    </w:p>
    <w:p>
      <w:pPr>
        <w:ind w:left="1400" w:right="6079" w:hanging="592"/>
        <w:spacing w:after="0" w:line="490" w:lineRule="auto"/>
        <w:tabs>
          <w:tab w:leader="none" w:pos="1448"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spacing w:after="0" w:line="4" w:lineRule="exact"/>
        <w:rPr>
          <w:rFonts w:ascii="Courier New" w:cs="Courier New" w:eastAsia="Courier New" w:hAnsi="Courier New"/>
          <w:sz w:val="18"/>
          <w:szCs w:val="18"/>
          <w:color w:val="auto"/>
        </w:rPr>
      </w:pPr>
    </w:p>
    <w:p>
      <w:pPr>
        <w:ind w:left="1400" w:right="5879" w:hanging="592"/>
        <w:spacing w:after="0" w:line="490" w:lineRule="auto"/>
        <w:tabs>
          <w:tab w:leader="none" w:pos="1448"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spacing w:after="0" w:line="4" w:lineRule="exact"/>
        <w:rPr>
          <w:rFonts w:ascii="Courier New" w:cs="Courier New" w:eastAsia="Courier New" w:hAnsi="Courier New"/>
          <w:sz w:val="18"/>
          <w:szCs w:val="18"/>
          <w:color w:val="auto"/>
        </w:rPr>
      </w:pPr>
    </w:p>
    <w:p>
      <w:pPr>
        <w:ind w:left="820" w:right="2579" w:hanging="612"/>
        <w:spacing w:after="0" w:line="490" w:lineRule="auto"/>
        <w:tabs>
          <w:tab w:leader="none" w:pos="8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1,806,818</w:t>
      </w:r>
    </w:p>
    <w:p>
      <w:pPr>
        <w:spacing w:after="0" w:line="2"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pacing w:after="0" w:line="12"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CERTAIN SHARES [ ]</w:t>
      </w:r>
    </w:p>
    <w:p>
      <w:pPr>
        <w:spacing w:after="0" w:line="217" w:lineRule="exact"/>
        <w:rPr>
          <w:sz w:val="20"/>
          <w:szCs w:val="20"/>
          <w:color w:val="auto"/>
        </w:rPr>
      </w:pPr>
    </w:p>
    <w:p>
      <w:pPr>
        <w:ind w:left="800" w:right="3779" w:hanging="592"/>
        <w:spacing w:after="0" w:line="490" w:lineRule="auto"/>
        <w:tabs>
          <w:tab w:leader="none" w:pos="848"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9.4%</w:t>
      </w:r>
    </w:p>
    <w:p>
      <w:pPr>
        <w:spacing w:after="0" w:line="2"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15"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HC, IN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488315</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838" w:right="1440" w:bottom="1440" w:gutter="0" w:footer="0" w:header="0"/>
          <w:type w:val="continuous"/>
        </w:sectPr>
      </w:pPr>
    </w:p>
    <w:bookmarkStart w:id="3" w:name="page4"/>
    <w:bookmarkEnd w:id="3"/>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913543104</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4 of 14</w:t>
      </w:r>
    </w:p>
    <w:p>
      <w:pPr>
        <w:sectPr>
          <w:pgSz w:w="11900" w:h="16838" w:orient="portrait"/>
          <w:cols w:equalWidth="0" w:num="1">
            <w:col w:w="9919"/>
          </w:cols>
          <w:pgMar w:left="540" w:top="838" w:right="1440" w:bottom="1440" w:gutter="0" w:footer="0" w:header="0"/>
        </w:sectPr>
      </w:pPr>
    </w:p>
    <w:p>
      <w:pPr>
        <w:spacing w:after="0" w:line="200" w:lineRule="exact"/>
        <w:rPr>
          <w:sz w:val="20"/>
          <w:szCs w:val="20"/>
          <w:color w:val="auto"/>
        </w:rPr>
      </w:pPr>
    </w:p>
    <w:p>
      <w:pPr>
        <w:spacing w:after="0" w:line="219" w:lineRule="exact"/>
        <w:rPr>
          <w:sz w:val="20"/>
          <w:szCs w:val="20"/>
          <w:color w:val="auto"/>
        </w:rPr>
      </w:pPr>
    </w:p>
    <w:p>
      <w:pPr>
        <w:ind w:left="800" w:right="6139" w:hanging="592"/>
        <w:spacing w:after="0" w:line="490" w:lineRule="auto"/>
        <w:tabs>
          <w:tab w:leader="none" w:pos="848"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Rupert H. Johnson, Jr.</w:t>
      </w:r>
    </w:p>
    <w:p>
      <w:pPr>
        <w:spacing w:after="0" w:line="2"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15"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(a)</w:t>
      </w:r>
    </w:p>
    <w:p>
      <w:pPr>
        <w:spacing w:after="0" w:line="12" w:lineRule="exact"/>
        <w:rPr>
          <w:sz w:val="20"/>
          <w:szCs w:val="20"/>
          <w:color w:val="auto"/>
        </w:rPr>
      </w:pPr>
    </w:p>
    <w:p>
      <w:pPr>
        <w:ind w:left="1560" w:hanging="752"/>
        <w:spacing w:after="0"/>
        <w:tabs>
          <w:tab w:leader="none" w:pos="156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14"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16" w:lineRule="exact"/>
        <w:rPr>
          <w:rFonts w:ascii="Courier New" w:cs="Courier New" w:eastAsia="Courier New" w:hAnsi="Courier New"/>
          <w:sz w:val="18"/>
          <w:szCs w:val="18"/>
          <w:color w:val="auto"/>
        </w:rPr>
      </w:pPr>
    </w:p>
    <w:p>
      <w:pPr>
        <w:ind w:left="800" w:right="5179" w:hanging="592"/>
        <w:spacing w:after="0" w:line="490" w:lineRule="auto"/>
        <w:tabs>
          <w:tab w:leader="none" w:pos="848"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spacing w:after="0" w:line="3"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17" w:lineRule="exact"/>
        <w:rPr>
          <w:sz w:val="20"/>
          <w:szCs w:val="20"/>
          <w:color w:val="auto"/>
        </w:rPr>
      </w:pPr>
    </w:p>
    <w:p>
      <w:pPr>
        <w:ind w:left="1400" w:right="6619" w:hanging="592"/>
        <w:spacing w:after="0" w:line="490" w:lineRule="auto"/>
        <w:tabs>
          <w:tab w:leader="none" w:pos="1448"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(See Item 4)</w:t>
      </w:r>
    </w:p>
    <w:p>
      <w:pPr>
        <w:spacing w:after="0" w:line="4" w:lineRule="exact"/>
        <w:rPr>
          <w:rFonts w:ascii="Courier New" w:cs="Courier New" w:eastAsia="Courier New" w:hAnsi="Courier New"/>
          <w:sz w:val="18"/>
          <w:szCs w:val="18"/>
          <w:color w:val="auto"/>
        </w:rPr>
      </w:pPr>
    </w:p>
    <w:p>
      <w:pPr>
        <w:ind w:left="1400" w:right="6419" w:hanging="592"/>
        <w:spacing w:after="0" w:line="490" w:lineRule="auto"/>
        <w:tabs>
          <w:tab w:leader="none" w:pos="1448"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spacing w:after="0" w:line="4" w:lineRule="exact"/>
        <w:rPr>
          <w:rFonts w:ascii="Courier New" w:cs="Courier New" w:eastAsia="Courier New" w:hAnsi="Courier New"/>
          <w:sz w:val="18"/>
          <w:szCs w:val="18"/>
          <w:color w:val="auto"/>
        </w:rPr>
      </w:pPr>
    </w:p>
    <w:p>
      <w:pPr>
        <w:ind w:left="1400" w:right="6079" w:hanging="592"/>
        <w:spacing w:after="0" w:line="490" w:lineRule="auto"/>
        <w:tabs>
          <w:tab w:leader="none" w:pos="1448"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spacing w:after="0" w:line="4" w:lineRule="exact"/>
        <w:rPr>
          <w:rFonts w:ascii="Courier New" w:cs="Courier New" w:eastAsia="Courier New" w:hAnsi="Courier New"/>
          <w:sz w:val="18"/>
          <w:szCs w:val="18"/>
          <w:color w:val="auto"/>
        </w:rPr>
      </w:pPr>
    </w:p>
    <w:p>
      <w:pPr>
        <w:ind w:left="1400" w:right="5879" w:hanging="592"/>
        <w:spacing w:after="0" w:line="490" w:lineRule="auto"/>
        <w:tabs>
          <w:tab w:leader="none" w:pos="1448"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spacing w:after="0" w:line="4" w:lineRule="exact"/>
        <w:rPr>
          <w:rFonts w:ascii="Courier New" w:cs="Courier New" w:eastAsia="Courier New" w:hAnsi="Courier New"/>
          <w:sz w:val="18"/>
          <w:szCs w:val="18"/>
          <w:color w:val="auto"/>
        </w:rPr>
      </w:pPr>
    </w:p>
    <w:p>
      <w:pPr>
        <w:ind w:left="820" w:right="2579" w:hanging="612"/>
        <w:spacing w:after="0" w:line="490" w:lineRule="auto"/>
        <w:tabs>
          <w:tab w:leader="none" w:pos="8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1,806,818</w:t>
      </w:r>
    </w:p>
    <w:p>
      <w:pPr>
        <w:spacing w:after="0" w:line="2"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pacing w:after="0" w:line="12"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CERTAIN SHARES [ ]</w:t>
      </w:r>
    </w:p>
    <w:p>
      <w:pPr>
        <w:spacing w:after="0" w:line="217" w:lineRule="exact"/>
        <w:rPr>
          <w:sz w:val="20"/>
          <w:szCs w:val="20"/>
          <w:color w:val="auto"/>
        </w:rPr>
      </w:pPr>
    </w:p>
    <w:p>
      <w:pPr>
        <w:ind w:left="800" w:right="3779" w:hanging="592"/>
        <w:spacing w:after="0" w:line="490" w:lineRule="auto"/>
        <w:tabs>
          <w:tab w:leader="none" w:pos="848"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9.4%</w:t>
      </w:r>
    </w:p>
    <w:p>
      <w:pPr>
        <w:spacing w:after="0" w:line="2"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15"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HC, IN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488315</wp:posOffset>
            </wp:positionV>
            <wp:extent cx="726757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838" w:right="1440" w:bottom="1440" w:gutter="0" w:footer="0" w:header="0"/>
          <w:type w:val="continuous"/>
        </w:sectPr>
      </w:pPr>
    </w:p>
    <w:bookmarkStart w:id="4" w:name="page5"/>
    <w:bookmarkEnd w:id="4"/>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913543104</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5 of 14</w:t>
      </w:r>
    </w:p>
    <w:p>
      <w:pPr>
        <w:sectPr>
          <w:pgSz w:w="11900" w:h="16838" w:orient="portrait"/>
          <w:cols w:equalWidth="0" w:num="1">
            <w:col w:w="9919"/>
          </w:cols>
          <w:pgMar w:left="540" w:top="838" w:right="1440" w:bottom="1440" w:gutter="0" w:footer="0" w:header="0"/>
        </w:sectPr>
      </w:pPr>
    </w:p>
    <w:p>
      <w:pPr>
        <w:spacing w:after="0" w:line="200" w:lineRule="exact"/>
        <w:rPr>
          <w:sz w:val="20"/>
          <w:szCs w:val="20"/>
          <w:color w:val="auto"/>
        </w:rPr>
      </w:pPr>
    </w:p>
    <w:p>
      <w:pPr>
        <w:spacing w:after="0" w:line="219" w:lineRule="exact"/>
        <w:rPr>
          <w:sz w:val="20"/>
          <w:szCs w:val="20"/>
          <w:color w:val="auto"/>
        </w:rPr>
      </w:pPr>
    </w:p>
    <w:p>
      <w:pPr>
        <w:ind w:left="900" w:right="5659" w:hanging="692"/>
        <w:spacing w:after="0" w:line="490" w:lineRule="auto"/>
        <w:tabs>
          <w:tab w:leader="none" w:pos="956"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Franklin Advisory Services, LLC</w:t>
      </w:r>
    </w:p>
    <w:p>
      <w:pPr>
        <w:spacing w:after="0" w:line="2" w:lineRule="exact"/>
        <w:rPr>
          <w:rFonts w:ascii="Courier New" w:cs="Courier New" w:eastAsia="Courier New" w:hAnsi="Courier New"/>
          <w:sz w:val="18"/>
          <w:szCs w:val="18"/>
          <w:color w:val="auto"/>
        </w:rPr>
      </w:pPr>
    </w:p>
    <w:p>
      <w:pPr>
        <w:ind w:left="960" w:hanging="752"/>
        <w:spacing w:after="0"/>
        <w:tabs>
          <w:tab w:leader="none" w:pos="9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15" w:lineRule="exact"/>
        <w:rPr>
          <w:sz w:val="20"/>
          <w:szCs w:val="20"/>
          <w:color w:val="auto"/>
        </w:rPr>
      </w:pPr>
    </w:p>
    <w:p>
      <w:pPr>
        <w:ind w:left="900"/>
        <w:spacing w:after="0"/>
        <w:rPr>
          <w:sz w:val="20"/>
          <w:szCs w:val="20"/>
          <w:color w:val="auto"/>
        </w:rPr>
      </w:pPr>
      <w:r>
        <w:rPr>
          <w:rFonts w:ascii="Courier New" w:cs="Courier New" w:eastAsia="Courier New" w:hAnsi="Courier New"/>
          <w:sz w:val="18"/>
          <w:szCs w:val="18"/>
          <w:color w:val="auto"/>
        </w:rPr>
        <w:t>(a)</w:t>
      </w:r>
    </w:p>
    <w:p>
      <w:pPr>
        <w:spacing w:after="0" w:line="12" w:lineRule="exact"/>
        <w:rPr>
          <w:sz w:val="20"/>
          <w:szCs w:val="20"/>
          <w:color w:val="auto"/>
        </w:rPr>
      </w:pPr>
    </w:p>
    <w:p>
      <w:pPr>
        <w:ind w:left="1560" w:hanging="652"/>
        <w:spacing w:after="0"/>
        <w:tabs>
          <w:tab w:leader="none" w:pos="156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12" w:lineRule="exact"/>
        <w:rPr>
          <w:rFonts w:ascii="Courier New" w:cs="Courier New" w:eastAsia="Courier New" w:hAnsi="Courier New"/>
          <w:sz w:val="18"/>
          <w:szCs w:val="18"/>
          <w:color w:val="auto"/>
        </w:rPr>
      </w:pPr>
    </w:p>
    <w:p>
      <w:pPr>
        <w:ind w:left="960" w:hanging="752"/>
        <w:spacing w:after="0"/>
        <w:tabs>
          <w:tab w:leader="none" w:pos="9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16" w:lineRule="exact"/>
        <w:rPr>
          <w:rFonts w:ascii="Courier New" w:cs="Courier New" w:eastAsia="Courier New" w:hAnsi="Courier New"/>
          <w:sz w:val="18"/>
          <w:szCs w:val="18"/>
          <w:color w:val="auto"/>
        </w:rPr>
      </w:pPr>
    </w:p>
    <w:p>
      <w:pPr>
        <w:ind w:left="900" w:right="5059" w:hanging="692"/>
        <w:spacing w:after="0" w:line="490" w:lineRule="auto"/>
        <w:tabs>
          <w:tab w:leader="none" w:pos="956"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3"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17" w:lineRule="exact"/>
        <w:rPr>
          <w:sz w:val="20"/>
          <w:szCs w:val="20"/>
          <w:color w:val="auto"/>
        </w:rPr>
      </w:pPr>
    </w:p>
    <w:p>
      <w:pPr>
        <w:ind w:left="1400" w:right="6619" w:hanging="592"/>
        <w:spacing w:after="0" w:line="490" w:lineRule="auto"/>
        <w:tabs>
          <w:tab w:leader="none" w:pos="1448"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1,738,818</w:t>
      </w:r>
    </w:p>
    <w:p>
      <w:pPr>
        <w:spacing w:after="0" w:line="4" w:lineRule="exact"/>
        <w:rPr>
          <w:rFonts w:ascii="Courier New" w:cs="Courier New" w:eastAsia="Courier New" w:hAnsi="Courier New"/>
          <w:sz w:val="18"/>
          <w:szCs w:val="18"/>
          <w:color w:val="auto"/>
        </w:rPr>
      </w:pPr>
    </w:p>
    <w:p>
      <w:pPr>
        <w:ind w:left="1520" w:right="6419" w:hanging="712"/>
        <w:spacing w:after="0" w:line="490" w:lineRule="auto"/>
        <w:tabs>
          <w:tab w:leader="none" w:pos="1460"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0</w:t>
      </w:r>
    </w:p>
    <w:p>
      <w:pPr>
        <w:spacing w:after="0" w:line="4" w:lineRule="exact"/>
        <w:rPr>
          <w:rFonts w:ascii="Courier New" w:cs="Courier New" w:eastAsia="Courier New" w:hAnsi="Courier New"/>
          <w:sz w:val="18"/>
          <w:szCs w:val="18"/>
          <w:color w:val="auto"/>
        </w:rPr>
      </w:pPr>
    </w:p>
    <w:p>
      <w:pPr>
        <w:ind w:left="1400" w:right="6079" w:hanging="592"/>
        <w:spacing w:after="0" w:line="490" w:lineRule="auto"/>
        <w:tabs>
          <w:tab w:leader="none" w:pos="1448"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1,806,818</w:t>
      </w:r>
    </w:p>
    <w:p>
      <w:pPr>
        <w:spacing w:after="0" w:line="4" w:lineRule="exact"/>
        <w:rPr>
          <w:rFonts w:ascii="Courier New" w:cs="Courier New" w:eastAsia="Courier New" w:hAnsi="Courier New"/>
          <w:sz w:val="18"/>
          <w:szCs w:val="18"/>
          <w:color w:val="auto"/>
        </w:rPr>
      </w:pPr>
    </w:p>
    <w:p>
      <w:pPr>
        <w:ind w:left="1520" w:right="5879" w:hanging="712"/>
        <w:spacing w:after="0" w:line="490" w:lineRule="auto"/>
        <w:tabs>
          <w:tab w:leader="none" w:pos="1460"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4" w:lineRule="exact"/>
        <w:rPr>
          <w:rFonts w:ascii="Courier New" w:cs="Courier New" w:eastAsia="Courier New" w:hAnsi="Courier New"/>
          <w:sz w:val="18"/>
          <w:szCs w:val="18"/>
          <w:color w:val="auto"/>
        </w:rPr>
      </w:pPr>
    </w:p>
    <w:p>
      <w:pPr>
        <w:ind w:left="920" w:right="2479" w:hanging="712"/>
        <w:spacing w:after="0" w:line="490" w:lineRule="auto"/>
        <w:tabs>
          <w:tab w:leader="none" w:pos="968"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1,806,818</w:t>
      </w:r>
    </w:p>
    <w:p>
      <w:pPr>
        <w:spacing w:after="0" w:line="2" w:lineRule="exact"/>
        <w:rPr>
          <w:rFonts w:ascii="Courier New" w:cs="Courier New" w:eastAsia="Courier New" w:hAnsi="Courier New"/>
          <w:sz w:val="18"/>
          <w:szCs w:val="18"/>
          <w:color w:val="auto"/>
        </w:rPr>
      </w:pPr>
    </w:p>
    <w:p>
      <w:pPr>
        <w:ind w:left="960" w:hanging="752"/>
        <w:spacing w:after="0"/>
        <w:tabs>
          <w:tab w:leader="none" w:pos="96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pacing w:after="0" w:line="12" w:lineRule="exact"/>
        <w:rPr>
          <w:sz w:val="20"/>
          <w:szCs w:val="20"/>
          <w:color w:val="auto"/>
        </w:rPr>
      </w:pPr>
    </w:p>
    <w:p>
      <w:pPr>
        <w:ind w:left="900"/>
        <w:spacing w:after="0"/>
        <w:rPr>
          <w:sz w:val="20"/>
          <w:szCs w:val="20"/>
          <w:color w:val="auto"/>
        </w:rPr>
      </w:pPr>
      <w:r>
        <w:rPr>
          <w:rFonts w:ascii="Courier New" w:cs="Courier New" w:eastAsia="Courier New" w:hAnsi="Courier New"/>
          <w:sz w:val="18"/>
          <w:szCs w:val="18"/>
          <w:color w:val="auto"/>
        </w:rPr>
        <w:t>CERTAIN SHARES [ ]</w:t>
      </w:r>
    </w:p>
    <w:p>
      <w:pPr>
        <w:spacing w:after="0" w:line="217" w:lineRule="exact"/>
        <w:rPr>
          <w:sz w:val="20"/>
          <w:szCs w:val="20"/>
          <w:color w:val="auto"/>
        </w:rPr>
      </w:pPr>
    </w:p>
    <w:p>
      <w:pPr>
        <w:ind w:left="900" w:right="3659" w:hanging="692"/>
        <w:spacing w:after="0" w:line="490" w:lineRule="auto"/>
        <w:tabs>
          <w:tab w:leader="none" w:pos="956"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9.4%</w:t>
      </w:r>
    </w:p>
    <w:p>
      <w:pPr>
        <w:spacing w:after="0" w:line="2" w:lineRule="exact"/>
        <w:rPr>
          <w:rFonts w:ascii="Courier New" w:cs="Courier New" w:eastAsia="Courier New" w:hAnsi="Courier New"/>
          <w:sz w:val="18"/>
          <w:szCs w:val="18"/>
          <w:color w:val="auto"/>
        </w:rPr>
      </w:pPr>
    </w:p>
    <w:p>
      <w:pPr>
        <w:ind w:left="960" w:hanging="752"/>
        <w:spacing w:after="0"/>
        <w:tabs>
          <w:tab w:leader="none" w:pos="9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15" w:lineRule="exact"/>
        <w:rPr>
          <w:sz w:val="20"/>
          <w:szCs w:val="20"/>
          <w:color w:val="auto"/>
        </w:rPr>
      </w:pPr>
    </w:p>
    <w:p>
      <w:pPr>
        <w:ind w:left="900"/>
        <w:spacing w:after="0"/>
        <w:rPr>
          <w:sz w:val="20"/>
          <w:szCs w:val="20"/>
          <w:color w:val="auto"/>
        </w:rPr>
      </w:pPr>
      <w:r>
        <w:rPr>
          <w:rFonts w:ascii="Courier New" w:cs="Courier New" w:eastAsia="Courier New" w:hAnsi="Courier New"/>
          <w:sz w:val="18"/>
          <w:szCs w:val="18"/>
          <w:color w:val="auto"/>
        </w:rPr>
        <w:t>IA, OO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488315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838" w:right="1440" w:bottom="1440" w:gutter="0" w:footer="0" w:header="0"/>
          <w:type w:val="continuous"/>
        </w:sectPr>
      </w:pPr>
    </w:p>
    <w:bookmarkStart w:id="5" w:name="page6"/>
    <w:bookmarkEnd w:id="5"/>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913543104</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6 of 14</w:t>
      </w:r>
    </w:p>
    <w:p>
      <w:pPr>
        <w:sectPr>
          <w:pgSz w:w="11900" w:h="16838" w:orient="portrait"/>
          <w:cols w:equalWidth="0" w:num="1">
            <w:col w:w="9919"/>
          </w:cols>
          <w:pgMar w:left="540" w:top="838" w:right="1440" w:bottom="1440" w:gutter="0" w:footer="0" w:header="0"/>
        </w:sectPr>
      </w:pPr>
    </w:p>
    <w:p>
      <w:pPr>
        <w:spacing w:after="0" w:line="200" w:lineRule="exact"/>
        <w:rPr>
          <w:sz w:val="20"/>
          <w:szCs w:val="20"/>
          <w:color w:val="auto"/>
        </w:rPr>
      </w:pPr>
    </w:p>
    <w:p>
      <w:pPr>
        <w:spacing w:after="0" w:line="217"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Item 1.</w:t>
      </w:r>
    </w:p>
    <w:p>
      <w:pPr>
        <w:spacing w:after="0" w:line="215" w:lineRule="exact"/>
        <w:rPr>
          <w:sz w:val="20"/>
          <w:szCs w:val="20"/>
          <w:color w:val="auto"/>
        </w:rPr>
      </w:pPr>
    </w:p>
    <w:p>
      <w:pPr>
        <w:ind w:left="860" w:hanging="652"/>
        <w:spacing w:after="0"/>
        <w:tabs>
          <w:tab w:leader="none" w:pos="86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15"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UNIVERSAL FOREST PRODUCTS, INC.</w:t>
      </w:r>
    </w:p>
    <w:p>
      <w:pPr>
        <w:spacing w:after="0" w:line="215" w:lineRule="exact"/>
        <w:rPr>
          <w:sz w:val="20"/>
          <w:szCs w:val="20"/>
          <w:color w:val="auto"/>
        </w:rPr>
      </w:pPr>
    </w:p>
    <w:p>
      <w:pPr>
        <w:ind w:left="860" w:hanging="652"/>
        <w:spacing w:after="0"/>
        <w:tabs>
          <w:tab w:leader="none" w:pos="86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15"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2801 East Beltline NE</w:t>
      </w:r>
    </w:p>
    <w:p>
      <w:pPr>
        <w:spacing w:after="0" w:line="12"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Grand Rapids, MI 49525</w:t>
      </w:r>
    </w:p>
    <w:p>
      <w:pPr>
        <w:spacing w:after="0" w:line="215"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Item 2.</w:t>
      </w:r>
    </w:p>
    <w:p>
      <w:pPr>
        <w:spacing w:after="0" w:line="215" w:lineRule="exact"/>
        <w:rPr>
          <w:sz w:val="20"/>
          <w:szCs w:val="20"/>
          <w:color w:val="auto"/>
        </w:rPr>
      </w:pPr>
    </w:p>
    <w:p>
      <w:pPr>
        <w:ind w:left="860" w:hanging="652"/>
        <w:spacing w:after="0"/>
        <w:tabs>
          <w:tab w:leader="none" w:pos="86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spacing w:after="0" w:line="215" w:lineRule="exact"/>
        <w:rPr>
          <w:sz w:val="20"/>
          <w:szCs w:val="20"/>
          <w:color w:val="auto"/>
        </w:rPr>
      </w:pPr>
    </w:p>
    <w:p>
      <w:pPr>
        <w:ind w:left="800"/>
        <w:spacing w:after="0"/>
        <w:tabs>
          <w:tab w:leader="none" w:pos="1540" w:val="left"/>
        </w:tabs>
        <w:rPr>
          <w:sz w:val="20"/>
          <w:szCs w:val="20"/>
          <w:color w:val="auto"/>
        </w:rPr>
      </w:pPr>
      <w:r>
        <w:rPr>
          <w:rFonts w:ascii="Courier New" w:cs="Courier New" w:eastAsia="Courier New" w:hAnsi="Courier New"/>
          <w:sz w:val="18"/>
          <w:szCs w:val="18"/>
          <w:color w:val="auto"/>
        </w:rPr>
        <w:t>(i):</w:t>
        <w:tab/>
        <w:t>Franklin Resources, Inc.</w:t>
      </w:r>
    </w:p>
    <w:p>
      <w:pPr>
        <w:spacing w:after="0" w:line="215" w:lineRule="exact"/>
        <w:rPr>
          <w:sz w:val="20"/>
          <w:szCs w:val="20"/>
          <w:color w:val="auto"/>
        </w:rPr>
      </w:pPr>
    </w:p>
    <w:p>
      <w:pPr>
        <w:ind w:left="800"/>
        <w:spacing w:after="0"/>
        <w:tabs>
          <w:tab w:leader="none" w:pos="1540" w:val="left"/>
        </w:tabs>
        <w:rPr>
          <w:sz w:val="20"/>
          <w:szCs w:val="20"/>
          <w:color w:val="auto"/>
        </w:rPr>
      </w:pPr>
      <w:r>
        <w:rPr>
          <w:rFonts w:ascii="Courier New" w:cs="Courier New" w:eastAsia="Courier New" w:hAnsi="Courier New"/>
          <w:sz w:val="18"/>
          <w:szCs w:val="18"/>
          <w:color w:val="auto"/>
        </w:rPr>
        <w:t>(ii):</w:t>
      </w:r>
      <w:r>
        <w:rPr>
          <w:sz w:val="20"/>
          <w:szCs w:val="20"/>
          <w:color w:val="auto"/>
        </w:rPr>
        <w:tab/>
      </w:r>
      <w:r>
        <w:rPr>
          <w:rFonts w:ascii="Courier New" w:cs="Courier New" w:eastAsia="Courier New" w:hAnsi="Courier New"/>
          <w:sz w:val="17"/>
          <w:szCs w:val="17"/>
          <w:color w:val="auto"/>
        </w:rPr>
        <w:t>Charles B. Johnson</w:t>
      </w:r>
    </w:p>
    <w:p>
      <w:pPr>
        <w:spacing w:after="0" w:line="215"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(iii): Rupert H. Johnson, Jr.</w:t>
      </w:r>
    </w:p>
    <w:p>
      <w:pPr>
        <w:spacing w:after="0" w:line="215" w:lineRule="exact"/>
        <w:rPr>
          <w:sz w:val="20"/>
          <w:szCs w:val="20"/>
          <w:color w:val="auto"/>
        </w:rPr>
      </w:pPr>
    </w:p>
    <w:p>
      <w:pPr>
        <w:ind w:left="800"/>
        <w:spacing w:after="0"/>
        <w:tabs>
          <w:tab w:leader="none" w:pos="1540" w:val="left"/>
        </w:tabs>
        <w:rPr>
          <w:sz w:val="20"/>
          <w:szCs w:val="20"/>
          <w:color w:val="auto"/>
        </w:rPr>
      </w:pPr>
      <w:r>
        <w:rPr>
          <w:rFonts w:ascii="Courier New" w:cs="Courier New" w:eastAsia="Courier New" w:hAnsi="Courier New"/>
          <w:sz w:val="18"/>
          <w:szCs w:val="18"/>
          <w:color w:val="auto"/>
        </w:rPr>
        <w:t>(iv):</w:t>
        <w:tab/>
        <w:t>Franklin Advisory Services, LLC</w:t>
      </w:r>
    </w:p>
    <w:p>
      <w:pPr>
        <w:spacing w:after="0" w:line="217" w:lineRule="exact"/>
        <w:rPr>
          <w:sz w:val="20"/>
          <w:szCs w:val="20"/>
          <w:color w:val="auto"/>
        </w:rPr>
      </w:pPr>
    </w:p>
    <w:p>
      <w:pPr>
        <w:ind w:left="860" w:hanging="652"/>
        <w:spacing w:after="0"/>
        <w:tabs>
          <w:tab w:leader="none" w:pos="860" w:val="left"/>
        </w:tabs>
        <w:numPr>
          <w:ilvl w:val="0"/>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Address of Principal Business Office or, if none, Residence</w:t>
      </w:r>
    </w:p>
    <w:p>
      <w:pPr>
        <w:spacing w:after="0" w:line="224"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(i), (ii), and (iii):</w:t>
      </w:r>
    </w:p>
    <w:p>
      <w:pPr>
        <w:spacing w:after="0" w:line="12"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One Franklin Parkway</w:t>
      </w:r>
    </w:p>
    <w:p>
      <w:pPr>
        <w:spacing w:after="0" w:line="7" w:lineRule="exact"/>
        <w:rPr>
          <w:sz w:val="20"/>
          <w:szCs w:val="20"/>
          <w:color w:val="auto"/>
        </w:rPr>
      </w:pPr>
    </w:p>
    <w:p>
      <w:pPr>
        <w:ind w:left="800"/>
        <w:spacing w:after="0" w:line="209" w:lineRule="exact"/>
        <w:rPr>
          <w:sz w:val="20"/>
          <w:szCs w:val="20"/>
          <w:color w:val="auto"/>
        </w:rPr>
      </w:pPr>
      <w:r>
        <w:rPr>
          <w:rFonts w:ascii="Courier New" w:cs="Courier New" w:eastAsia="Courier New" w:hAnsi="Courier New"/>
          <w:sz w:val="18"/>
          <w:szCs w:val="18"/>
          <w:color w:val="auto"/>
        </w:rPr>
        <w:t>San Mateo, CA 94403</w:t>
      </w:r>
      <w:r>
        <w:rPr>
          <w:rFonts w:ascii="MS Gothic" w:cs="MS Gothic" w:eastAsia="MS Gothic" w:hAnsi="MS Gothic"/>
          <w:sz w:val="18"/>
          <w:szCs w:val="18"/>
          <w:color w:val="auto"/>
        </w:rPr>
        <w:t>‑</w:t>
      </w:r>
      <w:r>
        <w:rPr>
          <w:rFonts w:ascii="Courier New" w:cs="Courier New" w:eastAsia="Courier New" w:hAnsi="Courier New"/>
          <w:sz w:val="18"/>
          <w:szCs w:val="18"/>
          <w:color w:val="auto"/>
        </w:rPr>
        <w:t>1906</w:t>
      </w:r>
    </w:p>
    <w:p>
      <w:pPr>
        <w:spacing w:after="0" w:line="215" w:lineRule="exact"/>
        <w:rPr>
          <w:sz w:val="20"/>
          <w:szCs w:val="20"/>
          <w:color w:val="auto"/>
        </w:rPr>
      </w:pPr>
    </w:p>
    <w:p>
      <w:pPr>
        <w:ind w:left="760"/>
        <w:spacing w:after="0"/>
        <w:rPr>
          <w:sz w:val="20"/>
          <w:szCs w:val="20"/>
          <w:color w:val="auto"/>
        </w:rPr>
      </w:pPr>
      <w:r>
        <w:rPr>
          <w:rFonts w:ascii="Courier New" w:cs="Courier New" w:eastAsia="Courier New" w:hAnsi="Courier New"/>
          <w:sz w:val="18"/>
          <w:szCs w:val="18"/>
          <w:color w:val="auto"/>
        </w:rPr>
        <w:t>(iv): One Parker Plaza, Ninth Floor</w:t>
      </w:r>
    </w:p>
    <w:p>
      <w:pPr>
        <w:spacing w:after="0" w:line="7" w:lineRule="exact"/>
        <w:rPr>
          <w:sz w:val="20"/>
          <w:szCs w:val="20"/>
          <w:color w:val="auto"/>
        </w:rPr>
      </w:pPr>
    </w:p>
    <w:p>
      <w:pPr>
        <w:ind w:left="1400"/>
        <w:spacing w:after="0" w:line="209" w:lineRule="exact"/>
        <w:tabs>
          <w:tab w:leader="none" w:pos="2900" w:val="left"/>
        </w:tabs>
        <w:rPr>
          <w:sz w:val="20"/>
          <w:szCs w:val="20"/>
          <w:color w:val="auto"/>
        </w:rPr>
      </w:pPr>
      <w:r>
        <w:rPr>
          <w:rFonts w:ascii="Courier New" w:cs="Courier New" w:eastAsia="Courier New" w:hAnsi="Courier New"/>
          <w:sz w:val="18"/>
          <w:szCs w:val="18"/>
          <w:color w:val="auto"/>
        </w:rPr>
        <w:t>Fort Lee, NJ</w:t>
        <w:tab/>
        <w:t>07024</w:t>
      </w:r>
      <w:r>
        <w:rPr>
          <w:rFonts w:ascii="MS Gothic" w:cs="MS Gothic" w:eastAsia="MS Gothic" w:hAnsi="MS Gothic"/>
          <w:sz w:val="18"/>
          <w:szCs w:val="18"/>
          <w:color w:val="auto"/>
        </w:rPr>
        <w:t>‑</w:t>
      </w:r>
      <w:r>
        <w:rPr>
          <w:rFonts w:ascii="Courier New" w:cs="Courier New" w:eastAsia="Courier New" w:hAnsi="Courier New"/>
          <w:sz w:val="18"/>
          <w:szCs w:val="18"/>
          <w:color w:val="auto"/>
        </w:rPr>
        <w:t>2938</w:t>
      </w:r>
    </w:p>
    <w:p>
      <w:pPr>
        <w:spacing w:after="0" w:line="215" w:lineRule="exact"/>
        <w:rPr>
          <w:sz w:val="20"/>
          <w:szCs w:val="20"/>
          <w:color w:val="auto"/>
        </w:rPr>
      </w:pPr>
    </w:p>
    <w:p>
      <w:pPr>
        <w:ind w:left="860" w:hanging="652"/>
        <w:spacing w:after="0"/>
        <w:tabs>
          <w:tab w:leader="none" w:pos="86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spacing w:after="0" w:line="215"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(i): Delaware</w:t>
      </w:r>
    </w:p>
    <w:p>
      <w:pPr>
        <w:spacing w:after="0" w:line="12" w:lineRule="exact"/>
        <w:rPr>
          <w:sz w:val="20"/>
          <w:szCs w:val="20"/>
          <w:color w:val="auto"/>
        </w:rPr>
      </w:pPr>
    </w:p>
    <w:p>
      <w:pPr>
        <w:ind w:left="1340" w:hanging="532"/>
        <w:spacing w:after="0"/>
        <w:tabs>
          <w:tab w:leader="none" w:pos="1340"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(iii): USA</w:t>
      </w:r>
    </w:p>
    <w:p>
      <w:pPr>
        <w:spacing w:after="0" w:line="12" w:lineRule="exact"/>
        <w:rPr>
          <w:rFonts w:ascii="Courier New" w:cs="Courier New" w:eastAsia="Courier New" w:hAnsi="Courier New"/>
          <w:sz w:val="18"/>
          <w:szCs w:val="18"/>
          <w:color w:val="auto"/>
        </w:rPr>
      </w:pPr>
    </w:p>
    <w:p>
      <w:pPr>
        <w:ind w:left="8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(iv): Delaware</w:t>
      </w:r>
    </w:p>
    <w:p>
      <w:pPr>
        <w:spacing w:after="0" w:line="216" w:lineRule="exact"/>
        <w:rPr>
          <w:rFonts w:ascii="Courier New" w:cs="Courier New" w:eastAsia="Courier New" w:hAnsi="Courier New"/>
          <w:sz w:val="18"/>
          <w:szCs w:val="18"/>
          <w:color w:val="auto"/>
        </w:rPr>
      </w:pPr>
    </w:p>
    <w:p>
      <w:pPr>
        <w:ind w:left="800" w:right="6039" w:hanging="592"/>
        <w:spacing w:after="0" w:line="490" w:lineRule="auto"/>
        <w:tabs>
          <w:tab w:leader="none" w:pos="848"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 no par value</w:t>
      </w:r>
    </w:p>
    <w:p>
      <w:pPr>
        <w:spacing w:after="0" w:line="2"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215"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913543104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488315</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838" w:right="1440" w:bottom="1440" w:gutter="0" w:footer="0" w:header="0"/>
          <w:type w:val="continuous"/>
        </w:sectPr>
      </w:pPr>
    </w:p>
    <w:bookmarkStart w:id="6" w:name="page7"/>
    <w:bookmarkEnd w:id="6"/>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913543104</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7 of 14</w:t>
      </w:r>
    </w:p>
    <w:p>
      <w:pPr>
        <w:spacing w:after="0" w:line="200" w:lineRule="exact"/>
        <w:rPr>
          <w:sz w:val="20"/>
          <w:szCs w:val="20"/>
          <w:color w:val="auto"/>
        </w:rPr>
      </w:pPr>
    </w:p>
    <w:p>
      <w:pPr>
        <w:spacing w:after="0" w:line="300" w:lineRule="exact"/>
        <w:rPr>
          <w:sz w:val="20"/>
          <w:szCs w:val="20"/>
          <w:color w:val="auto"/>
        </w:rPr>
      </w:pPr>
    </w:p>
    <w:p>
      <w:pPr>
        <w:ind w:left="1060" w:right="419" w:hanging="849"/>
        <w:spacing w:after="0" w:line="209" w:lineRule="exact"/>
        <w:tabs>
          <w:tab w:leader="none" w:pos="1040" w:val="left"/>
        </w:tabs>
        <w:rPr>
          <w:sz w:val="20"/>
          <w:szCs w:val="20"/>
          <w:color w:val="auto"/>
        </w:rPr>
      </w:pPr>
      <w:r>
        <w:rPr>
          <w:rFonts w:ascii="Courier New" w:cs="Courier New" w:eastAsia="Courier New" w:hAnsi="Courier New"/>
          <w:sz w:val="18"/>
          <w:szCs w:val="18"/>
          <w:color w:val="auto"/>
        </w:rPr>
        <w:t>Item 3.</w:t>
        <w:tab/>
        <w:t>If this statement is filed pursuant to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 or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2(b) or (c), check whether the person filing is a:</w:t>
      </w:r>
    </w:p>
    <w:p>
      <w:pPr>
        <w:spacing w:after="0" w:line="14" w:lineRule="exact"/>
        <w:rPr>
          <w:sz w:val="20"/>
          <w:szCs w:val="20"/>
          <w:color w:val="auto"/>
        </w:rPr>
      </w:pPr>
    </w:p>
    <w:p>
      <w:pPr>
        <w:ind w:left="1560" w:hanging="652"/>
        <w:spacing w:after="0"/>
        <w:tabs>
          <w:tab w:leader="none" w:pos="1560" w:val="left"/>
        </w:tabs>
        <w:numPr>
          <w:ilvl w:val="0"/>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Broker or dealer registered under section 15 of the Act (15 U.S.C. 78o).</w:t>
      </w:r>
    </w:p>
    <w:p>
      <w:pPr>
        <w:spacing w:after="0" w:line="21" w:lineRule="exact"/>
        <w:rPr>
          <w:rFonts w:ascii="Courier New" w:cs="Courier New" w:eastAsia="Courier New" w:hAnsi="Courier New"/>
          <w:sz w:val="17"/>
          <w:szCs w:val="17"/>
          <w:color w:val="auto"/>
        </w:rPr>
      </w:pPr>
    </w:p>
    <w:p>
      <w:pPr>
        <w:ind w:left="1560" w:hanging="652"/>
        <w:spacing w:after="0"/>
        <w:tabs>
          <w:tab w:leader="none" w:pos="156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 (15 U.S.C. 78c).</w:t>
      </w:r>
    </w:p>
    <w:p>
      <w:pPr>
        <w:spacing w:after="0" w:line="14" w:lineRule="exact"/>
        <w:rPr>
          <w:rFonts w:ascii="Courier New" w:cs="Courier New" w:eastAsia="Courier New" w:hAnsi="Courier New"/>
          <w:sz w:val="18"/>
          <w:szCs w:val="18"/>
          <w:color w:val="auto"/>
        </w:rPr>
      </w:pPr>
    </w:p>
    <w:p>
      <w:pPr>
        <w:ind w:left="1900" w:right="379" w:hanging="992"/>
        <w:spacing w:after="0" w:line="252" w:lineRule="auto"/>
        <w:tabs>
          <w:tab w:leader="none" w:pos="1548"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 (15 U.S.C. 78c).</w:t>
      </w:r>
    </w:p>
    <w:p>
      <w:pPr>
        <w:spacing w:after="0" w:line="3" w:lineRule="exact"/>
        <w:rPr>
          <w:rFonts w:ascii="Courier New" w:cs="Courier New" w:eastAsia="Courier New" w:hAnsi="Courier New"/>
          <w:sz w:val="18"/>
          <w:szCs w:val="18"/>
          <w:color w:val="auto"/>
        </w:rPr>
      </w:pPr>
    </w:p>
    <w:p>
      <w:pPr>
        <w:ind w:left="1900" w:right="259" w:hanging="992"/>
        <w:spacing w:after="0" w:line="209" w:lineRule="exact"/>
        <w:tabs>
          <w:tab w:leader="none" w:pos="1548"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 (15 U.S.C 80a</w:t>
      </w:r>
      <w:r>
        <w:rPr>
          <w:rFonts w:ascii="MS Gothic" w:cs="MS Gothic" w:eastAsia="MS Gothic" w:hAnsi="MS Gothic"/>
          <w:sz w:val="18"/>
          <w:szCs w:val="18"/>
          <w:color w:val="auto"/>
        </w:rPr>
        <w:t>‑</w:t>
      </w:r>
      <w:r>
        <w:rPr>
          <w:rFonts w:ascii="Courier New" w:cs="Courier New" w:eastAsia="Courier New" w:hAnsi="Courier New"/>
          <w:sz w:val="18"/>
          <w:szCs w:val="18"/>
          <w:color w:val="auto"/>
        </w:rPr>
        <w:t>8).</w:t>
      </w:r>
    </w:p>
    <w:p>
      <w:pPr>
        <w:spacing w:after="0" w:line="7" w:lineRule="exact"/>
        <w:rPr>
          <w:rFonts w:ascii="Courier New" w:cs="Courier New" w:eastAsia="Courier New" w:hAnsi="Courier New"/>
          <w:sz w:val="18"/>
          <w:szCs w:val="18"/>
          <w:color w:val="auto"/>
        </w:rPr>
      </w:pPr>
    </w:p>
    <w:p>
      <w:pPr>
        <w:ind w:left="1560" w:hanging="652"/>
        <w:spacing w:after="0" w:line="209" w:lineRule="exact"/>
        <w:tabs>
          <w:tab w:leader="none" w:pos="156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1(b)(1)(ii)(E);</w:t>
      </w:r>
    </w:p>
    <w:p>
      <w:pPr>
        <w:spacing w:after="0" w:line="12" w:lineRule="exact"/>
        <w:rPr>
          <w:rFonts w:ascii="Courier New" w:cs="Courier New" w:eastAsia="Courier New" w:hAnsi="Courier New"/>
          <w:sz w:val="18"/>
          <w:szCs w:val="18"/>
          <w:color w:val="auto"/>
        </w:rPr>
      </w:pPr>
    </w:p>
    <w:p>
      <w:pPr>
        <w:ind w:left="1560" w:hanging="652"/>
        <w:spacing w:after="0"/>
        <w:tabs>
          <w:tab w:leader="none" w:pos="156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w:t>
      </w:r>
    </w:p>
    <w:p>
      <w:pPr>
        <w:spacing w:after="0" w:line="7" w:lineRule="exact"/>
        <w:rPr>
          <w:sz w:val="20"/>
          <w:szCs w:val="20"/>
          <w:color w:val="auto"/>
        </w:rPr>
      </w:pPr>
    </w:p>
    <w:p>
      <w:pPr>
        <w:ind w:left="1900"/>
        <w:spacing w:after="0" w:line="209" w:lineRule="exact"/>
        <w:rPr>
          <w:sz w:val="20"/>
          <w:szCs w:val="20"/>
          <w:color w:val="auto"/>
        </w:rPr>
      </w:pPr>
      <w:r>
        <w:rPr>
          <w:rFonts w:ascii="Courier New" w:cs="Courier New" w:eastAsia="Courier New" w:hAnsi="Courier New"/>
          <w:sz w:val="18"/>
          <w:szCs w:val="18"/>
          <w:color w:val="auto"/>
        </w:rPr>
        <w:t>§240.13d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1(b)(1)(ii)(F);</w:t>
      </w:r>
    </w:p>
    <w:p>
      <w:pPr>
        <w:spacing w:after="0" w:line="14" w:lineRule="exact"/>
        <w:rPr>
          <w:sz w:val="20"/>
          <w:szCs w:val="20"/>
          <w:color w:val="auto"/>
        </w:rPr>
      </w:pPr>
    </w:p>
    <w:p>
      <w:pPr>
        <w:ind w:left="1900" w:right="1339" w:hanging="992"/>
        <w:spacing w:after="0" w:line="209" w:lineRule="exact"/>
        <w:tabs>
          <w:tab w:leader="none" w:pos="1548"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1(b)(1)(ii)(G);</w:t>
      </w:r>
    </w:p>
    <w:p>
      <w:pPr>
        <w:spacing w:after="0" w:line="14" w:lineRule="exact"/>
        <w:rPr>
          <w:rFonts w:ascii="Courier New" w:cs="Courier New" w:eastAsia="Courier New" w:hAnsi="Courier New"/>
          <w:sz w:val="18"/>
          <w:szCs w:val="18"/>
          <w:color w:val="auto"/>
        </w:rPr>
      </w:pPr>
    </w:p>
    <w:p>
      <w:pPr>
        <w:ind w:left="1860" w:right="159" w:hanging="952"/>
        <w:spacing w:after="0" w:line="252" w:lineRule="auto"/>
        <w:tabs>
          <w:tab w:leader="none" w:pos="1558"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line="3" w:lineRule="exact"/>
        <w:rPr>
          <w:rFonts w:ascii="Courier New" w:cs="Courier New" w:eastAsia="Courier New" w:hAnsi="Courier New"/>
          <w:sz w:val="18"/>
          <w:szCs w:val="18"/>
          <w:color w:val="auto"/>
        </w:rPr>
      </w:pPr>
    </w:p>
    <w:p>
      <w:pPr>
        <w:ind w:left="1860" w:right="279" w:hanging="952"/>
        <w:spacing w:after="0" w:line="211" w:lineRule="exact"/>
        <w:tabs>
          <w:tab w:leader="none" w:pos="1558"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 U.S.C. 80a</w:t>
      </w:r>
      <w:r>
        <w:rPr>
          <w:rFonts w:ascii="MS Gothic" w:cs="MS Gothic" w:eastAsia="MS Gothic" w:hAnsi="MS Gothic"/>
          <w:sz w:val="18"/>
          <w:szCs w:val="18"/>
          <w:color w:val="auto"/>
        </w:rPr>
        <w:t>‑</w:t>
      </w:r>
      <w:r>
        <w:rPr>
          <w:rFonts w:ascii="Courier New" w:cs="Courier New" w:eastAsia="Courier New" w:hAnsi="Courier New"/>
          <w:sz w:val="18"/>
          <w:szCs w:val="18"/>
          <w:color w:val="auto"/>
        </w:rPr>
        <w:t>3);</w:t>
      </w:r>
    </w:p>
    <w:p>
      <w:pPr>
        <w:spacing w:after="0" w:line="9" w:lineRule="exact"/>
        <w:rPr>
          <w:rFonts w:ascii="Courier New" w:cs="Courier New" w:eastAsia="Courier New" w:hAnsi="Courier New"/>
          <w:sz w:val="18"/>
          <w:szCs w:val="18"/>
          <w:color w:val="auto"/>
        </w:rPr>
      </w:pPr>
    </w:p>
    <w:p>
      <w:pPr>
        <w:ind w:left="1560" w:hanging="652"/>
        <w:spacing w:after="0" w:line="209" w:lineRule="exact"/>
        <w:tabs>
          <w:tab w:leader="none" w:pos="156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non</w:t>
      </w:r>
      <w:r>
        <w:rPr>
          <w:rFonts w:ascii="MS Gothic" w:cs="MS Gothic" w:eastAsia="MS Gothic" w:hAnsi="MS Gothic"/>
          <w:sz w:val="18"/>
          <w:szCs w:val="18"/>
          <w:color w:val="auto"/>
        </w:rPr>
        <w:t>‑</w:t>
      </w:r>
      <w:r>
        <w:rPr>
          <w:rFonts w:ascii="Courier New" w:cs="Courier New" w:eastAsia="Courier New" w:hAnsi="Courier New"/>
          <w:sz w:val="18"/>
          <w:szCs w:val="18"/>
          <w:color w:val="auto"/>
        </w:rPr>
        <w:t>U.S. institution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1(b)(ii)(J);</w:t>
      </w:r>
    </w:p>
    <w:p>
      <w:pPr>
        <w:spacing w:after="0" w:line="12" w:lineRule="exact"/>
        <w:rPr>
          <w:rFonts w:ascii="Courier New" w:cs="Courier New" w:eastAsia="Courier New" w:hAnsi="Courier New"/>
          <w:sz w:val="18"/>
          <w:szCs w:val="18"/>
          <w:color w:val="auto"/>
        </w:rPr>
      </w:pPr>
    </w:p>
    <w:p>
      <w:pPr>
        <w:ind w:left="1560" w:hanging="652"/>
        <w:spacing w:after="0"/>
        <w:tabs>
          <w:tab w:leader="none" w:pos="156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§240.13d 1(b)(1)(ii)(K).</w:t>
      </w:r>
    </w:p>
    <w:p>
      <w:pPr>
        <w:spacing w:after="0" w:line="257" w:lineRule="exact"/>
        <w:rPr>
          <w:sz w:val="20"/>
          <w:szCs w:val="20"/>
          <w:color w:val="auto"/>
        </w:rPr>
      </w:pPr>
    </w:p>
    <w:p>
      <w:pPr>
        <w:ind w:left="400" w:right="219"/>
        <w:spacing w:after="0" w:line="209" w:lineRule="exact"/>
        <w:rPr>
          <w:sz w:val="20"/>
          <w:szCs w:val="20"/>
          <w:color w:val="auto"/>
        </w:rPr>
      </w:pPr>
      <w:r>
        <w:rPr>
          <w:rFonts w:ascii="Courier New" w:cs="Courier New" w:eastAsia="Courier New" w:hAnsi="Courier New"/>
          <w:sz w:val="18"/>
          <w:szCs w:val="18"/>
          <w:color w:val="auto"/>
        </w:rPr>
        <w:t>If filing as a non</w:t>
      </w:r>
      <w:r>
        <w:rPr>
          <w:rFonts w:ascii="MS Gothic" w:cs="MS Gothic" w:eastAsia="MS Gothic" w:hAnsi="MS Gothic"/>
          <w:sz w:val="18"/>
          <w:szCs w:val="18"/>
          <w:color w:val="auto"/>
        </w:rPr>
        <w:t>‑</w:t>
      </w:r>
      <w:r>
        <w:rPr>
          <w:rFonts w:ascii="Courier New" w:cs="Courier New" w:eastAsia="Courier New" w:hAnsi="Courier New"/>
          <w:sz w:val="18"/>
          <w:szCs w:val="18"/>
          <w:color w:val="auto"/>
        </w:rPr>
        <w:t>U.S. institution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1(b)(1)(ii)(J), please specify the type of institution:</w:t>
      </w:r>
    </w:p>
    <w:p>
      <w:pPr>
        <w:spacing w:after="0" w:line="256" w:lineRule="exact"/>
        <w:rPr>
          <w:sz w:val="20"/>
          <w:szCs w:val="20"/>
          <w:color w:val="auto"/>
        </w:rPr>
      </w:pPr>
    </w:p>
    <w:p>
      <w:pPr>
        <w:ind w:left="200"/>
        <w:spacing w:after="0"/>
        <w:tabs>
          <w:tab w:leader="none" w:pos="1260" w:val="left"/>
        </w:tabs>
        <w:rPr>
          <w:sz w:val="20"/>
          <w:szCs w:val="20"/>
          <w:color w:val="auto"/>
        </w:rPr>
      </w:pPr>
      <w:r>
        <w:rPr>
          <w:rFonts w:ascii="Courier New" w:cs="Courier New" w:eastAsia="Courier New" w:hAnsi="Courier New"/>
          <w:sz w:val="18"/>
          <w:szCs w:val="18"/>
          <w:color w:val="auto"/>
        </w:rPr>
        <w:t>Item 4.</w:t>
        <w:tab/>
        <w:t>Ownership</w:t>
      </w:r>
    </w:p>
    <w:p>
      <w:pPr>
        <w:spacing w:after="0" w:line="257" w:lineRule="exact"/>
        <w:rPr>
          <w:sz w:val="20"/>
          <w:szCs w:val="20"/>
          <w:color w:val="auto"/>
        </w:rPr>
      </w:pPr>
    </w:p>
    <w:p>
      <w:pPr>
        <w:ind w:left="200" w:right="539"/>
        <w:spacing w:after="0" w:line="215" w:lineRule="exact"/>
        <w:rPr>
          <w:sz w:val="20"/>
          <w:szCs w:val="20"/>
          <w:color w:val="auto"/>
        </w:rPr>
      </w:pPr>
      <w:r>
        <w:rPr>
          <w:rFonts w:ascii="Courier New" w:cs="Courier New" w:eastAsia="Courier New" w:hAnsi="Courier New"/>
          <w:sz w:val="18"/>
          <w:szCs w:val="18"/>
          <w:color w:val="auto"/>
        </w:rPr>
        <w:t>The securities reported herein (the “Securities”) are beneficially owned by one or more open</w:t>
      </w:r>
      <w:r>
        <w:rPr>
          <w:rFonts w:ascii="MS Gothic" w:cs="MS Gothic" w:eastAsia="MS Gothic" w:hAnsi="MS Gothic"/>
          <w:sz w:val="18"/>
          <w:szCs w:val="18"/>
          <w:color w:val="auto"/>
        </w:rPr>
        <w:t>‑</w:t>
      </w:r>
      <w:r>
        <w:rPr>
          <w:rFonts w:ascii="Courier New" w:cs="Courier New" w:eastAsia="Courier New" w:hAnsi="Courier New"/>
          <w:sz w:val="18"/>
          <w:szCs w:val="18"/>
          <w:color w:val="auto"/>
        </w:rPr>
        <w:t xml:space="preserve"> or closed</w:t>
      </w:r>
      <w:r>
        <w:rPr>
          <w:rFonts w:ascii="MS Gothic" w:cs="MS Gothic" w:eastAsia="MS Gothic" w:hAnsi="MS Gothic"/>
          <w:sz w:val="18"/>
          <w:szCs w:val="18"/>
          <w:color w:val="auto"/>
        </w:rPr>
        <w:t>‑</w:t>
      </w:r>
      <w:r>
        <w:rPr>
          <w:rFonts w:ascii="Courier New" w:cs="Courier New" w:eastAsia="Courier New" w:hAnsi="Courier New"/>
          <w:sz w:val="18"/>
          <w:szCs w:val="18"/>
          <w:color w:val="auto"/>
        </w:rPr>
        <w:t>end investment companies or other managed accounts that are investment management clients of investment managers that are direct and indirect subsidiaries (each, an “Investment Management Subsidiary” and, collectively, the “Investment Management Subsidiaries”) of Franklin Resources, Inc. (“FRI”), including the Investment Management Subsidiaries listed in Item 7. Investment management contracts grant to the Investment Management Subsidiaries all investment and/or voting power over the securities owned by such investment management clients, unless otherwise noted in this Item 4. Therefore, for purposes of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3 under the Act, the Investment Management Subsidiaries may be deemed to be the beneficial owners of the Securities.</w:t>
      </w:r>
    </w:p>
    <w:p>
      <w:pPr>
        <w:spacing w:after="0" w:line="264" w:lineRule="exact"/>
        <w:rPr>
          <w:sz w:val="20"/>
          <w:szCs w:val="20"/>
          <w:color w:val="auto"/>
        </w:rPr>
      </w:pPr>
    </w:p>
    <w:p>
      <w:pPr>
        <w:ind w:left="200" w:right="539"/>
        <w:spacing w:after="0" w:line="215" w:lineRule="exact"/>
        <w:rPr>
          <w:sz w:val="20"/>
          <w:szCs w:val="20"/>
          <w:color w:val="auto"/>
        </w:rPr>
      </w:pPr>
      <w:r>
        <w:rPr>
          <w:rFonts w:ascii="Courier New" w:cs="Courier New" w:eastAsia="Courier New" w:hAnsi="Courier New"/>
          <w:sz w:val="18"/>
          <w:szCs w:val="18"/>
          <w:color w:val="auto"/>
        </w:rPr>
        <w:t>Beneficial ownership by Investment Management Subsidiaries and other affiliates of FRI is being reported in conformity with the guidelines articulated by the SEC staff in Release No. 34</w:t>
      </w:r>
      <w:r>
        <w:rPr>
          <w:rFonts w:ascii="MS Gothic" w:cs="MS Gothic" w:eastAsia="MS Gothic" w:hAnsi="MS Gothic"/>
          <w:sz w:val="18"/>
          <w:szCs w:val="18"/>
          <w:color w:val="auto"/>
        </w:rPr>
        <w:t>‑</w:t>
      </w:r>
      <w:r>
        <w:rPr>
          <w:rFonts w:ascii="Courier New" w:cs="Courier New" w:eastAsia="Courier New" w:hAnsi="Courier New"/>
          <w:sz w:val="18"/>
          <w:szCs w:val="18"/>
          <w:color w:val="auto"/>
        </w:rPr>
        <w:t>39538 (January 12, 1998) relating to organizations, such as FRI, where related entities exercise voting and investment powers over the securities being reported independently from each other. The voting and investment powers held by Franklin Mutual Advisers, LLC (“FMA”), an indirect wholly</w:t>
      </w:r>
      <w:r>
        <w:rPr>
          <w:rFonts w:ascii="MS Gothic" w:cs="MS Gothic" w:eastAsia="MS Gothic" w:hAnsi="MS Gothic"/>
          <w:sz w:val="18"/>
          <w:szCs w:val="18"/>
          <w:color w:val="auto"/>
        </w:rPr>
        <w:t>‑</w:t>
      </w:r>
      <w:r>
        <w:rPr>
          <w:rFonts w:ascii="Courier New" w:cs="Courier New" w:eastAsia="Courier New" w:hAnsi="Courier New"/>
          <w:sz w:val="18"/>
          <w:szCs w:val="18"/>
          <w:color w:val="auto"/>
        </w:rPr>
        <w:t>owned Investment Management Subsidiary, are exercised independently from FRI and from all other Investment Management Subsidiaries (FRI, its affiliates and the Investment Management Subsidiaries other than FMA are collectively, “FRI affiliates”). Furthermore, internal policies and procedures of FMA and FRI establish informational barriers that prevent the flow between FMA and the FRI affiliates of information that relates to the voting and investment powers over the securities owned by their respective investment management clients. Consequently, FMA and the FRI affiliates report the securities over which they hold investment and voting power separately from each other for purposes of Section 13 of the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379730</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879" w:right="1440" w:bottom="1440" w:gutter="0" w:footer="0" w:header="0"/>
        </w:sectPr>
      </w:pPr>
    </w:p>
    <w:bookmarkStart w:id="7" w:name="page8"/>
    <w:bookmarkEnd w:id="7"/>
    <w:p>
      <w:pPr>
        <w:ind w:left="300"/>
        <w:spacing w:after="0"/>
        <w:tabs>
          <w:tab w:leader="none" w:pos="5260" w:val="left"/>
          <w:tab w:leader="none" w:pos="8600" w:val="left"/>
        </w:tabs>
        <w:rPr>
          <w:sz w:val="20"/>
          <w:szCs w:val="20"/>
          <w:color w:val="auto"/>
        </w:rPr>
      </w:pPr>
      <w:r>
        <w:rPr>
          <w:rFonts w:ascii="Courier New" w:cs="Courier New" w:eastAsia="Courier New" w:hAnsi="Courier New"/>
          <w:sz w:val="18"/>
          <w:szCs w:val="18"/>
          <w:color w:val="auto"/>
        </w:rPr>
        <w:t>CUSIP NO. 913543104</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8 of 14</w:t>
      </w:r>
    </w:p>
    <w:p>
      <w:pPr>
        <w:spacing w:after="0" w:line="200" w:lineRule="exact"/>
        <w:rPr>
          <w:sz w:val="20"/>
          <w:szCs w:val="20"/>
          <w:color w:val="auto"/>
        </w:rPr>
      </w:pPr>
    </w:p>
    <w:p>
      <w:pPr>
        <w:spacing w:after="0" w:line="300" w:lineRule="exact"/>
        <w:rPr>
          <w:sz w:val="20"/>
          <w:szCs w:val="20"/>
          <w:color w:val="auto"/>
        </w:rPr>
      </w:pPr>
    </w:p>
    <w:p>
      <w:pPr>
        <w:ind w:left="400" w:right="1860"/>
        <w:spacing w:after="0" w:line="215" w:lineRule="exact"/>
        <w:rPr>
          <w:sz w:val="20"/>
          <w:szCs w:val="20"/>
          <w:color w:val="auto"/>
        </w:rPr>
      </w:pPr>
      <w:r>
        <w:rPr>
          <w:rFonts w:ascii="Courier New" w:cs="Courier New" w:eastAsia="Courier New" w:hAnsi="Courier New"/>
          <w:sz w:val="18"/>
          <w:szCs w:val="18"/>
          <w:color w:val="auto"/>
        </w:rPr>
        <w:t>Charles B. Johnson and Rupert H. Johnson, Jr. (the “Principal Shareholders”) each own in excess of 10% of the outstanding common stock of FRI and are the principal stockholders of FRI. FRI and the Principal Shareholders may be deemed to be, for purposes of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3 under the Act, the beneficial owners of securities held by persons and entities for whom or for which FRI subsidiaries provide investment management services. The number of shares that may be deemed to be beneficially owned and the percentage of the class of which such shares are a part are reported in Items 9 and 11 of the cover pages for FRI and each of the Principal Shareholders. FRI, the Principal Shareholders and each of the Investment Management Subsidiaries disclaim any pecuniary interest in any of the Securities. In addition, the filing of this Schedule 13G on behalf of the Principal Shareholders, FRI and FRI affiliates, as applicable, should not be construed as an admission that any of them is, and each of them disclaims that it is, the beneficial owner, as defined in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3, of any of the Securities.</w:t>
      </w:r>
    </w:p>
    <w:p>
      <w:pPr>
        <w:spacing w:after="0" w:line="261" w:lineRule="exact"/>
        <w:rPr>
          <w:sz w:val="20"/>
          <w:szCs w:val="20"/>
          <w:color w:val="auto"/>
        </w:rPr>
      </w:pPr>
    </w:p>
    <w:p>
      <w:pPr>
        <w:ind w:left="400" w:right="2060"/>
        <w:spacing w:after="0" w:line="214" w:lineRule="exact"/>
        <w:rPr>
          <w:sz w:val="20"/>
          <w:szCs w:val="20"/>
          <w:color w:val="auto"/>
        </w:rPr>
      </w:pPr>
      <w:r>
        <w:rPr>
          <w:rFonts w:ascii="Courier New" w:cs="Courier New" w:eastAsia="Courier New" w:hAnsi="Courier New"/>
          <w:sz w:val="18"/>
          <w:szCs w:val="18"/>
          <w:color w:val="auto"/>
        </w:rPr>
        <w:t>FRI, the Principal Shareholders, and each of the Investment Management Subsidiaries believe that they are not a “group” within the meaning of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5 under the Act and that they are not otherwise required to attribute to each other the beneficial ownership of the Securities held by any of them or by any persons or entities for whom or for which the Investment Management Subsidiaries provide investment management services.</w:t>
      </w:r>
    </w:p>
    <w:p>
      <w:pPr>
        <w:spacing w:after="0" w:line="200" w:lineRule="exact"/>
        <w:rPr>
          <w:sz w:val="20"/>
          <w:szCs w:val="20"/>
          <w:color w:val="auto"/>
        </w:rPr>
      </w:pPr>
    </w:p>
    <w:p>
      <w:pPr>
        <w:spacing w:after="0" w:line="249" w:lineRule="exact"/>
        <w:rPr>
          <w:sz w:val="20"/>
          <w:szCs w:val="20"/>
          <w:color w:val="auto"/>
        </w:rPr>
      </w:pPr>
    </w:p>
    <w:p>
      <w:pPr>
        <w:ind w:left="2160" w:right="6680" w:hanging="1072"/>
        <w:spacing w:after="0" w:line="569" w:lineRule="auto"/>
        <w:tabs>
          <w:tab w:leader="none" w:pos="1944"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1,806,818</w:t>
      </w:r>
    </w:p>
    <w:p>
      <w:pPr>
        <w:spacing w:after="0" w:line="3" w:lineRule="exact"/>
        <w:rPr>
          <w:rFonts w:ascii="Courier New" w:cs="Courier New" w:eastAsia="Courier New" w:hAnsi="Courier New"/>
          <w:sz w:val="18"/>
          <w:szCs w:val="18"/>
          <w:color w:val="auto"/>
        </w:rPr>
      </w:pPr>
    </w:p>
    <w:p>
      <w:pPr>
        <w:ind w:left="1960" w:hanging="872"/>
        <w:spacing w:after="0"/>
        <w:tabs>
          <w:tab w:leader="none" w:pos="196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00" w:type="dxa"/>
            <w:vAlign w:val="bottom"/>
          </w:tcPr>
          <w:p>
            <w:pPr>
              <w:spacing w:after="0"/>
              <w:rPr>
                <w:sz w:val="17"/>
                <w:szCs w:val="17"/>
                <w:color w:val="auto"/>
              </w:rPr>
            </w:pPr>
          </w:p>
        </w:tc>
        <w:tc>
          <w:tcPr>
            <w:tcW w:w="7280" w:type="dxa"/>
            <w:vAlign w:val="bottom"/>
          </w:tcPr>
          <w:p>
            <w:pPr>
              <w:ind w:left="660"/>
              <w:spacing w:after="0"/>
              <w:rPr>
                <w:sz w:val="20"/>
                <w:szCs w:val="20"/>
                <w:color w:val="auto"/>
              </w:rPr>
            </w:pPr>
            <w:r>
              <w:rPr>
                <w:rFonts w:ascii="Courier New" w:cs="Courier New" w:eastAsia="Courier New" w:hAnsi="Courier New"/>
                <w:sz w:val="18"/>
                <w:szCs w:val="18"/>
                <w:color w:val="auto"/>
              </w:rPr>
              <w:t>9.4%</w:t>
            </w:r>
          </w:p>
        </w:tc>
        <w:tc>
          <w:tcPr>
            <w:tcW w:w="2660" w:type="dxa"/>
            <w:vAlign w:val="bottom"/>
          </w:tcPr>
          <w:p>
            <w:pPr>
              <w:spacing w:after="0"/>
              <w:rPr>
                <w:sz w:val="17"/>
                <w:szCs w:val="17"/>
                <w:color w:val="auto"/>
              </w:rPr>
            </w:pPr>
          </w:p>
        </w:tc>
      </w:tr>
      <w:tr>
        <w:trPr>
          <w:trHeight w:val="486"/>
        </w:trPr>
        <w:tc>
          <w:tcPr>
            <w:tcW w:w="1500" w:type="dxa"/>
            <w:vAlign w:val="bottom"/>
          </w:tcPr>
          <w:p>
            <w:pPr>
              <w:ind w:left="1080"/>
              <w:spacing w:after="0"/>
              <w:rPr>
                <w:sz w:val="20"/>
                <w:szCs w:val="20"/>
                <w:color w:val="auto"/>
              </w:rPr>
            </w:pPr>
            <w:r>
              <w:rPr>
                <w:rFonts w:ascii="Courier New" w:cs="Courier New" w:eastAsia="Courier New" w:hAnsi="Courier New"/>
                <w:sz w:val="18"/>
                <w:szCs w:val="18"/>
                <w:color w:val="auto"/>
              </w:rPr>
              <w:t>(c)</w:t>
            </w:r>
          </w:p>
        </w:tc>
        <w:tc>
          <w:tcPr>
            <w:tcW w:w="7280" w:type="dxa"/>
            <w:vAlign w:val="bottom"/>
          </w:tcPr>
          <w:p>
            <w:pPr>
              <w:ind w:left="460"/>
              <w:spacing w:after="0"/>
              <w:rPr>
                <w:sz w:val="20"/>
                <w:szCs w:val="20"/>
                <w:color w:val="auto"/>
              </w:rPr>
            </w:pPr>
            <w:r>
              <w:rPr>
                <w:rFonts w:ascii="Courier New" w:cs="Courier New" w:eastAsia="Courier New" w:hAnsi="Courier New"/>
                <w:sz w:val="18"/>
                <w:szCs w:val="18"/>
                <w:color w:val="auto"/>
              </w:rPr>
              <w:t>Number of shares as to which the person has:</w:t>
            </w:r>
          </w:p>
        </w:tc>
        <w:tc>
          <w:tcPr>
            <w:tcW w:w="2660" w:type="dxa"/>
            <w:vAlign w:val="bottom"/>
          </w:tcPr>
          <w:p>
            <w:pPr>
              <w:spacing w:after="0"/>
              <w:rPr>
                <w:sz w:val="24"/>
                <w:szCs w:val="24"/>
                <w:color w:val="auto"/>
              </w:rPr>
            </w:pPr>
          </w:p>
        </w:tc>
      </w:tr>
      <w:tr>
        <w:trPr>
          <w:trHeight w:val="486"/>
        </w:trPr>
        <w:tc>
          <w:tcPr>
            <w:tcW w:w="1500" w:type="dxa"/>
            <w:vAlign w:val="bottom"/>
          </w:tcPr>
          <w:p>
            <w:pPr>
              <w:spacing w:after="0"/>
              <w:rPr>
                <w:sz w:val="24"/>
                <w:szCs w:val="24"/>
                <w:color w:val="auto"/>
              </w:rPr>
            </w:pPr>
          </w:p>
        </w:tc>
        <w:tc>
          <w:tcPr>
            <w:tcW w:w="7280" w:type="dxa"/>
            <w:vAlign w:val="bottom"/>
          </w:tcPr>
          <w:p>
            <w:pPr>
              <w:ind w:left="180"/>
              <w:spacing w:after="0"/>
              <w:rPr>
                <w:sz w:val="20"/>
                <w:szCs w:val="20"/>
                <w:color w:val="auto"/>
              </w:rPr>
            </w:pPr>
            <w:r>
              <w:rPr>
                <w:rFonts w:ascii="Courier New" w:cs="Courier New" w:eastAsia="Courier New" w:hAnsi="Courier New"/>
                <w:sz w:val="18"/>
                <w:szCs w:val="18"/>
                <w:color w:val="auto"/>
              </w:rPr>
              <w:t>(i)  Sole power to vote or to direct the vote</w:t>
            </w:r>
          </w:p>
        </w:tc>
        <w:tc>
          <w:tcPr>
            <w:tcW w:w="2660" w:type="dxa"/>
            <w:vAlign w:val="bottom"/>
          </w:tcPr>
          <w:p>
            <w:pPr>
              <w:spacing w:after="0"/>
              <w:rPr>
                <w:sz w:val="24"/>
                <w:szCs w:val="24"/>
                <w:color w:val="auto"/>
              </w:rPr>
            </w:pPr>
          </w:p>
        </w:tc>
      </w:tr>
      <w:tr>
        <w:trPr>
          <w:trHeight w:val="486"/>
        </w:trPr>
        <w:tc>
          <w:tcPr>
            <w:tcW w:w="1500" w:type="dxa"/>
            <w:vAlign w:val="bottom"/>
          </w:tcPr>
          <w:p>
            <w:pPr>
              <w:spacing w:after="0"/>
              <w:rPr>
                <w:sz w:val="24"/>
                <w:szCs w:val="24"/>
                <w:color w:val="auto"/>
              </w:rPr>
            </w:pPr>
          </w:p>
        </w:tc>
        <w:tc>
          <w:tcPr>
            <w:tcW w:w="7280" w:type="dxa"/>
            <w:vAlign w:val="bottom"/>
          </w:tcPr>
          <w:p>
            <w:pPr>
              <w:ind w:left="660"/>
              <w:spacing w:after="0"/>
              <w:rPr>
                <w:sz w:val="20"/>
                <w:szCs w:val="20"/>
                <w:color w:val="auto"/>
              </w:rPr>
            </w:pPr>
            <w:r>
              <w:rPr>
                <w:rFonts w:ascii="Courier New" w:cs="Courier New" w:eastAsia="Courier New" w:hAnsi="Courier New"/>
                <w:sz w:val="18"/>
                <w:szCs w:val="18"/>
                <w:color w:val="auto"/>
              </w:rPr>
              <w:t>Franklin Resources, Inc.:</w:t>
            </w:r>
          </w:p>
        </w:tc>
        <w:tc>
          <w:tcPr>
            <w:tcW w:w="2660" w:type="dxa"/>
            <w:vAlign w:val="bottom"/>
          </w:tcPr>
          <w:p>
            <w:pPr>
              <w:jc w:val="right"/>
              <w:ind w:right="950"/>
              <w:spacing w:after="0"/>
              <w:rPr>
                <w:sz w:val="20"/>
                <w:szCs w:val="20"/>
                <w:color w:val="auto"/>
              </w:rPr>
            </w:pPr>
            <w:r>
              <w:rPr>
                <w:rFonts w:ascii="Courier New" w:cs="Courier New" w:eastAsia="Courier New" w:hAnsi="Courier New"/>
                <w:sz w:val="18"/>
                <w:szCs w:val="18"/>
                <w:color w:val="auto"/>
              </w:rPr>
              <w:t>0</w:t>
            </w:r>
          </w:p>
        </w:tc>
      </w:tr>
      <w:tr>
        <w:trPr>
          <w:trHeight w:val="446"/>
        </w:trPr>
        <w:tc>
          <w:tcPr>
            <w:tcW w:w="1500" w:type="dxa"/>
            <w:vAlign w:val="bottom"/>
          </w:tcPr>
          <w:p>
            <w:pPr>
              <w:spacing w:after="0"/>
              <w:rPr>
                <w:sz w:val="24"/>
                <w:szCs w:val="24"/>
                <w:color w:val="auto"/>
              </w:rPr>
            </w:pPr>
          </w:p>
        </w:tc>
        <w:tc>
          <w:tcPr>
            <w:tcW w:w="7280" w:type="dxa"/>
            <w:vAlign w:val="bottom"/>
          </w:tcPr>
          <w:p>
            <w:pPr>
              <w:ind w:left="660"/>
              <w:spacing w:after="0"/>
              <w:rPr>
                <w:sz w:val="20"/>
                <w:szCs w:val="20"/>
                <w:color w:val="auto"/>
              </w:rPr>
            </w:pPr>
            <w:r>
              <w:rPr>
                <w:rFonts w:ascii="Courier New" w:cs="Courier New" w:eastAsia="Courier New" w:hAnsi="Courier New"/>
                <w:sz w:val="18"/>
                <w:szCs w:val="18"/>
                <w:color w:val="auto"/>
              </w:rPr>
              <w:t>Charles B. Johnson:</w:t>
            </w:r>
          </w:p>
        </w:tc>
        <w:tc>
          <w:tcPr>
            <w:tcW w:w="2660" w:type="dxa"/>
            <w:vAlign w:val="bottom"/>
          </w:tcPr>
          <w:p>
            <w:pPr>
              <w:jc w:val="right"/>
              <w:ind w:right="950"/>
              <w:spacing w:after="0"/>
              <w:rPr>
                <w:sz w:val="20"/>
                <w:szCs w:val="20"/>
                <w:color w:val="auto"/>
              </w:rPr>
            </w:pPr>
            <w:r>
              <w:rPr>
                <w:rFonts w:ascii="Courier New" w:cs="Courier New" w:eastAsia="Courier New" w:hAnsi="Courier New"/>
                <w:sz w:val="18"/>
                <w:szCs w:val="18"/>
                <w:color w:val="auto"/>
              </w:rPr>
              <w:t>0</w:t>
            </w:r>
          </w:p>
        </w:tc>
      </w:tr>
      <w:tr>
        <w:trPr>
          <w:trHeight w:val="446"/>
        </w:trPr>
        <w:tc>
          <w:tcPr>
            <w:tcW w:w="1500" w:type="dxa"/>
            <w:vAlign w:val="bottom"/>
          </w:tcPr>
          <w:p>
            <w:pPr>
              <w:spacing w:after="0"/>
              <w:rPr>
                <w:sz w:val="24"/>
                <w:szCs w:val="24"/>
                <w:color w:val="auto"/>
              </w:rPr>
            </w:pPr>
          </w:p>
        </w:tc>
        <w:tc>
          <w:tcPr>
            <w:tcW w:w="7280" w:type="dxa"/>
            <w:vAlign w:val="bottom"/>
          </w:tcPr>
          <w:p>
            <w:pPr>
              <w:ind w:left="660"/>
              <w:spacing w:after="0"/>
              <w:rPr>
                <w:sz w:val="20"/>
                <w:szCs w:val="20"/>
                <w:color w:val="auto"/>
              </w:rPr>
            </w:pPr>
            <w:r>
              <w:rPr>
                <w:rFonts w:ascii="Courier New" w:cs="Courier New" w:eastAsia="Courier New" w:hAnsi="Courier New"/>
                <w:sz w:val="18"/>
                <w:szCs w:val="18"/>
                <w:color w:val="auto"/>
              </w:rPr>
              <w:t>Rupert H. Johnson, Jr.:</w:t>
            </w:r>
          </w:p>
        </w:tc>
        <w:tc>
          <w:tcPr>
            <w:tcW w:w="2660" w:type="dxa"/>
            <w:vAlign w:val="bottom"/>
          </w:tcPr>
          <w:p>
            <w:pPr>
              <w:jc w:val="right"/>
              <w:ind w:right="950"/>
              <w:spacing w:after="0"/>
              <w:rPr>
                <w:sz w:val="20"/>
                <w:szCs w:val="20"/>
                <w:color w:val="auto"/>
              </w:rPr>
            </w:pPr>
            <w:r>
              <w:rPr>
                <w:rFonts w:ascii="Courier New" w:cs="Courier New" w:eastAsia="Courier New" w:hAnsi="Courier New"/>
                <w:sz w:val="18"/>
                <w:szCs w:val="18"/>
                <w:color w:val="auto"/>
              </w:rPr>
              <w:t>0</w:t>
            </w:r>
          </w:p>
        </w:tc>
      </w:tr>
      <w:tr>
        <w:trPr>
          <w:trHeight w:val="446"/>
        </w:trPr>
        <w:tc>
          <w:tcPr>
            <w:tcW w:w="1500" w:type="dxa"/>
            <w:vAlign w:val="bottom"/>
          </w:tcPr>
          <w:p>
            <w:pPr>
              <w:spacing w:after="0"/>
              <w:rPr>
                <w:sz w:val="24"/>
                <w:szCs w:val="24"/>
                <w:color w:val="auto"/>
              </w:rPr>
            </w:pPr>
          </w:p>
        </w:tc>
        <w:tc>
          <w:tcPr>
            <w:tcW w:w="7280" w:type="dxa"/>
            <w:vAlign w:val="bottom"/>
          </w:tcPr>
          <w:p>
            <w:pPr>
              <w:ind w:left="660"/>
              <w:spacing w:after="0"/>
              <w:rPr>
                <w:sz w:val="20"/>
                <w:szCs w:val="20"/>
                <w:color w:val="auto"/>
              </w:rPr>
            </w:pPr>
            <w:r>
              <w:rPr>
                <w:rFonts w:ascii="Courier New" w:cs="Courier New" w:eastAsia="Courier New" w:hAnsi="Courier New"/>
                <w:sz w:val="18"/>
                <w:szCs w:val="18"/>
                <w:color w:val="auto"/>
              </w:rPr>
              <w:t>Franklin Advisory Services, LLC:</w:t>
            </w:r>
          </w:p>
        </w:tc>
        <w:tc>
          <w:tcPr>
            <w:tcW w:w="2660" w:type="dxa"/>
            <w:vAlign w:val="bottom"/>
          </w:tcPr>
          <w:p>
            <w:pPr>
              <w:jc w:val="right"/>
              <w:ind w:right="950"/>
              <w:spacing w:after="0"/>
              <w:rPr>
                <w:sz w:val="20"/>
                <w:szCs w:val="20"/>
                <w:color w:val="auto"/>
              </w:rPr>
            </w:pPr>
            <w:r>
              <w:rPr>
                <w:rFonts w:ascii="Courier New" w:cs="Courier New" w:eastAsia="Courier New" w:hAnsi="Courier New"/>
                <w:sz w:val="18"/>
                <w:szCs w:val="18"/>
                <w:color w:val="auto"/>
              </w:rPr>
              <w:t>1,738,818</w:t>
            </w:r>
          </w:p>
        </w:tc>
      </w:tr>
      <w:tr>
        <w:trPr>
          <w:trHeight w:val="446"/>
        </w:trPr>
        <w:tc>
          <w:tcPr>
            <w:tcW w:w="1500" w:type="dxa"/>
            <w:vAlign w:val="bottom"/>
          </w:tcPr>
          <w:p>
            <w:pPr>
              <w:spacing w:after="0"/>
              <w:rPr>
                <w:sz w:val="24"/>
                <w:szCs w:val="24"/>
                <w:color w:val="auto"/>
              </w:rPr>
            </w:pPr>
          </w:p>
        </w:tc>
        <w:tc>
          <w:tcPr>
            <w:tcW w:w="7280" w:type="dxa"/>
            <w:vAlign w:val="bottom"/>
          </w:tcPr>
          <w:p>
            <w:pPr>
              <w:ind w:left="200"/>
              <w:spacing w:after="0"/>
              <w:rPr>
                <w:sz w:val="20"/>
                <w:szCs w:val="20"/>
                <w:color w:val="auto"/>
              </w:rPr>
            </w:pPr>
            <w:r>
              <w:rPr>
                <w:rFonts w:ascii="Courier New" w:cs="Courier New" w:eastAsia="Courier New" w:hAnsi="Courier New"/>
                <w:sz w:val="18"/>
                <w:szCs w:val="18"/>
                <w:color w:val="auto"/>
              </w:rPr>
              <w:t>(ii) Shared power to vote or to direct the vote</w:t>
            </w:r>
          </w:p>
        </w:tc>
        <w:tc>
          <w:tcPr>
            <w:tcW w:w="2660" w:type="dxa"/>
            <w:vAlign w:val="bottom"/>
          </w:tcPr>
          <w:p>
            <w:pPr>
              <w:jc w:val="right"/>
              <w:ind w:right="950"/>
              <w:spacing w:after="0"/>
              <w:rPr>
                <w:sz w:val="20"/>
                <w:szCs w:val="20"/>
                <w:color w:val="auto"/>
              </w:rPr>
            </w:pPr>
            <w:r>
              <w:rPr>
                <w:rFonts w:ascii="Courier New" w:cs="Courier New" w:eastAsia="Courier New" w:hAnsi="Courier New"/>
                <w:sz w:val="18"/>
                <w:szCs w:val="18"/>
                <w:color w:val="auto"/>
              </w:rPr>
              <w:t>0</w:t>
            </w:r>
          </w:p>
        </w:tc>
      </w:tr>
      <w:tr>
        <w:trPr>
          <w:trHeight w:val="446"/>
        </w:trPr>
        <w:tc>
          <w:tcPr>
            <w:tcW w:w="1500" w:type="dxa"/>
            <w:vAlign w:val="bottom"/>
          </w:tcPr>
          <w:p>
            <w:pPr>
              <w:spacing w:after="0"/>
              <w:rPr>
                <w:sz w:val="24"/>
                <w:szCs w:val="24"/>
                <w:color w:val="auto"/>
              </w:rPr>
            </w:pPr>
          </w:p>
        </w:tc>
        <w:tc>
          <w:tcPr>
            <w:tcW w:w="7280" w:type="dxa"/>
            <w:vAlign w:val="bottom"/>
          </w:tcPr>
          <w:p>
            <w:pPr>
              <w:ind w:left="100"/>
              <w:spacing w:after="0"/>
              <w:rPr>
                <w:sz w:val="20"/>
                <w:szCs w:val="20"/>
                <w:color w:val="auto"/>
              </w:rPr>
            </w:pPr>
            <w:r>
              <w:rPr>
                <w:rFonts w:ascii="Courier New" w:cs="Courier New" w:eastAsia="Courier New" w:hAnsi="Courier New"/>
                <w:sz w:val="18"/>
                <w:szCs w:val="18"/>
                <w:color w:val="auto"/>
              </w:rPr>
              <w:t>(iii) Sole power to dispose or to direct the disposition of</w:t>
            </w:r>
          </w:p>
        </w:tc>
        <w:tc>
          <w:tcPr>
            <w:tcW w:w="2660" w:type="dxa"/>
            <w:vAlign w:val="bottom"/>
          </w:tcPr>
          <w:p>
            <w:pPr>
              <w:spacing w:after="0"/>
              <w:rPr>
                <w:sz w:val="24"/>
                <w:szCs w:val="24"/>
                <w:color w:val="auto"/>
              </w:rPr>
            </w:pPr>
          </w:p>
        </w:tc>
      </w:tr>
      <w:tr>
        <w:trPr>
          <w:trHeight w:val="486"/>
        </w:trPr>
        <w:tc>
          <w:tcPr>
            <w:tcW w:w="1500" w:type="dxa"/>
            <w:vAlign w:val="bottom"/>
          </w:tcPr>
          <w:p>
            <w:pPr>
              <w:spacing w:after="0"/>
              <w:rPr>
                <w:sz w:val="24"/>
                <w:szCs w:val="24"/>
                <w:color w:val="auto"/>
              </w:rPr>
            </w:pPr>
          </w:p>
        </w:tc>
        <w:tc>
          <w:tcPr>
            <w:tcW w:w="7280" w:type="dxa"/>
            <w:vAlign w:val="bottom"/>
          </w:tcPr>
          <w:p>
            <w:pPr>
              <w:ind w:left="720"/>
              <w:spacing w:after="0"/>
              <w:rPr>
                <w:sz w:val="20"/>
                <w:szCs w:val="20"/>
                <w:color w:val="auto"/>
              </w:rPr>
            </w:pPr>
            <w:r>
              <w:rPr>
                <w:rFonts w:ascii="Courier New" w:cs="Courier New" w:eastAsia="Courier New" w:hAnsi="Courier New"/>
                <w:sz w:val="18"/>
                <w:szCs w:val="18"/>
                <w:color w:val="auto"/>
              </w:rPr>
              <w:t>Franklin Resources, Inc.:</w:t>
            </w:r>
          </w:p>
        </w:tc>
        <w:tc>
          <w:tcPr>
            <w:tcW w:w="2660" w:type="dxa"/>
            <w:vAlign w:val="bottom"/>
          </w:tcPr>
          <w:p>
            <w:pPr>
              <w:jc w:val="right"/>
              <w:ind w:right="950"/>
              <w:spacing w:after="0"/>
              <w:rPr>
                <w:sz w:val="20"/>
                <w:szCs w:val="20"/>
                <w:color w:val="auto"/>
              </w:rPr>
            </w:pPr>
            <w:r>
              <w:rPr>
                <w:rFonts w:ascii="Courier New" w:cs="Courier New" w:eastAsia="Courier New" w:hAnsi="Courier New"/>
                <w:sz w:val="18"/>
                <w:szCs w:val="18"/>
                <w:color w:val="auto"/>
              </w:rPr>
              <w:t>0</w:t>
            </w:r>
          </w:p>
        </w:tc>
      </w:tr>
      <w:tr>
        <w:trPr>
          <w:trHeight w:val="446"/>
        </w:trPr>
        <w:tc>
          <w:tcPr>
            <w:tcW w:w="1500" w:type="dxa"/>
            <w:vAlign w:val="bottom"/>
          </w:tcPr>
          <w:p>
            <w:pPr>
              <w:spacing w:after="0"/>
              <w:rPr>
                <w:sz w:val="24"/>
                <w:szCs w:val="24"/>
                <w:color w:val="auto"/>
              </w:rPr>
            </w:pPr>
          </w:p>
        </w:tc>
        <w:tc>
          <w:tcPr>
            <w:tcW w:w="7280" w:type="dxa"/>
            <w:vAlign w:val="bottom"/>
          </w:tcPr>
          <w:p>
            <w:pPr>
              <w:ind w:left="720"/>
              <w:spacing w:after="0"/>
              <w:rPr>
                <w:sz w:val="20"/>
                <w:szCs w:val="20"/>
                <w:color w:val="auto"/>
              </w:rPr>
            </w:pPr>
            <w:r>
              <w:rPr>
                <w:rFonts w:ascii="Courier New" w:cs="Courier New" w:eastAsia="Courier New" w:hAnsi="Courier New"/>
                <w:sz w:val="18"/>
                <w:szCs w:val="18"/>
                <w:color w:val="auto"/>
              </w:rPr>
              <w:t>Charles B. Johnson:</w:t>
            </w:r>
          </w:p>
        </w:tc>
        <w:tc>
          <w:tcPr>
            <w:tcW w:w="2660" w:type="dxa"/>
            <w:vAlign w:val="bottom"/>
          </w:tcPr>
          <w:p>
            <w:pPr>
              <w:jc w:val="right"/>
              <w:ind w:right="950"/>
              <w:spacing w:after="0"/>
              <w:rPr>
                <w:sz w:val="20"/>
                <w:szCs w:val="20"/>
                <w:color w:val="auto"/>
              </w:rPr>
            </w:pPr>
            <w:r>
              <w:rPr>
                <w:rFonts w:ascii="Courier New" w:cs="Courier New" w:eastAsia="Courier New" w:hAnsi="Courier New"/>
                <w:sz w:val="18"/>
                <w:szCs w:val="18"/>
                <w:color w:val="auto"/>
              </w:rPr>
              <w:t>0</w:t>
            </w:r>
          </w:p>
        </w:tc>
      </w:tr>
      <w:tr>
        <w:trPr>
          <w:trHeight w:val="446"/>
        </w:trPr>
        <w:tc>
          <w:tcPr>
            <w:tcW w:w="1500" w:type="dxa"/>
            <w:vAlign w:val="bottom"/>
          </w:tcPr>
          <w:p>
            <w:pPr>
              <w:spacing w:after="0"/>
              <w:rPr>
                <w:sz w:val="24"/>
                <w:szCs w:val="24"/>
                <w:color w:val="auto"/>
              </w:rPr>
            </w:pPr>
          </w:p>
        </w:tc>
        <w:tc>
          <w:tcPr>
            <w:tcW w:w="7280" w:type="dxa"/>
            <w:vAlign w:val="bottom"/>
          </w:tcPr>
          <w:p>
            <w:pPr>
              <w:ind w:left="720"/>
              <w:spacing w:after="0"/>
              <w:rPr>
                <w:sz w:val="20"/>
                <w:szCs w:val="20"/>
                <w:color w:val="auto"/>
              </w:rPr>
            </w:pPr>
            <w:r>
              <w:rPr>
                <w:rFonts w:ascii="Courier New" w:cs="Courier New" w:eastAsia="Courier New" w:hAnsi="Courier New"/>
                <w:sz w:val="18"/>
                <w:szCs w:val="18"/>
                <w:color w:val="auto"/>
              </w:rPr>
              <w:t>Rupert H. Johnson, Jr.:</w:t>
            </w:r>
          </w:p>
        </w:tc>
        <w:tc>
          <w:tcPr>
            <w:tcW w:w="2660" w:type="dxa"/>
            <w:vAlign w:val="bottom"/>
          </w:tcPr>
          <w:p>
            <w:pPr>
              <w:jc w:val="right"/>
              <w:ind w:right="950"/>
              <w:spacing w:after="0"/>
              <w:rPr>
                <w:sz w:val="20"/>
                <w:szCs w:val="20"/>
                <w:color w:val="auto"/>
              </w:rPr>
            </w:pPr>
            <w:r>
              <w:rPr>
                <w:rFonts w:ascii="Courier New" w:cs="Courier New" w:eastAsia="Courier New" w:hAnsi="Courier New"/>
                <w:sz w:val="18"/>
                <w:szCs w:val="18"/>
                <w:color w:val="auto"/>
              </w:rPr>
              <w:t>0</w:t>
            </w:r>
          </w:p>
        </w:tc>
      </w:tr>
      <w:tr>
        <w:trPr>
          <w:trHeight w:val="446"/>
        </w:trPr>
        <w:tc>
          <w:tcPr>
            <w:tcW w:w="1500" w:type="dxa"/>
            <w:vAlign w:val="bottom"/>
          </w:tcPr>
          <w:p>
            <w:pPr>
              <w:spacing w:after="0"/>
              <w:rPr>
                <w:sz w:val="24"/>
                <w:szCs w:val="24"/>
                <w:color w:val="auto"/>
              </w:rPr>
            </w:pPr>
          </w:p>
        </w:tc>
        <w:tc>
          <w:tcPr>
            <w:tcW w:w="7280" w:type="dxa"/>
            <w:vAlign w:val="bottom"/>
          </w:tcPr>
          <w:p>
            <w:pPr>
              <w:ind w:left="700"/>
              <w:spacing w:after="0"/>
              <w:rPr>
                <w:sz w:val="20"/>
                <w:szCs w:val="20"/>
                <w:color w:val="auto"/>
              </w:rPr>
            </w:pPr>
            <w:r>
              <w:rPr>
                <w:rFonts w:ascii="Courier New" w:cs="Courier New" w:eastAsia="Courier New" w:hAnsi="Courier New"/>
                <w:sz w:val="18"/>
                <w:szCs w:val="18"/>
                <w:color w:val="auto"/>
              </w:rPr>
              <w:t>Franklin Advisory Services, LLC:</w:t>
            </w:r>
          </w:p>
        </w:tc>
        <w:tc>
          <w:tcPr>
            <w:tcW w:w="2660" w:type="dxa"/>
            <w:vAlign w:val="bottom"/>
          </w:tcPr>
          <w:p>
            <w:pPr>
              <w:jc w:val="right"/>
              <w:ind w:right="950"/>
              <w:spacing w:after="0"/>
              <w:rPr>
                <w:sz w:val="20"/>
                <w:szCs w:val="20"/>
                <w:color w:val="auto"/>
              </w:rPr>
            </w:pPr>
            <w:r>
              <w:rPr>
                <w:rFonts w:ascii="Courier New" w:cs="Courier New" w:eastAsia="Courier New" w:hAnsi="Courier New"/>
                <w:sz w:val="18"/>
                <w:szCs w:val="18"/>
                <w:color w:val="auto"/>
              </w:rPr>
              <w:t>1,806,818</w:t>
            </w:r>
          </w:p>
        </w:tc>
      </w:tr>
      <w:tr>
        <w:trPr>
          <w:trHeight w:val="486"/>
        </w:trPr>
        <w:tc>
          <w:tcPr>
            <w:tcW w:w="1500" w:type="dxa"/>
            <w:vAlign w:val="bottom"/>
          </w:tcPr>
          <w:p>
            <w:pPr>
              <w:spacing w:after="0"/>
              <w:rPr>
                <w:sz w:val="24"/>
                <w:szCs w:val="24"/>
                <w:color w:val="auto"/>
              </w:rPr>
            </w:pPr>
          </w:p>
        </w:tc>
        <w:tc>
          <w:tcPr>
            <w:tcW w:w="7280" w:type="dxa"/>
            <w:vAlign w:val="bottom"/>
          </w:tcPr>
          <w:p>
            <w:pPr>
              <w:ind w:left="240"/>
              <w:spacing w:after="0"/>
              <w:rPr>
                <w:sz w:val="20"/>
                <w:szCs w:val="20"/>
                <w:color w:val="auto"/>
              </w:rPr>
            </w:pPr>
            <w:r>
              <w:rPr>
                <w:rFonts w:ascii="Courier New" w:cs="Courier New" w:eastAsia="Courier New" w:hAnsi="Courier New"/>
                <w:sz w:val="18"/>
                <w:szCs w:val="18"/>
                <w:color w:val="auto"/>
              </w:rPr>
              <w:t>(iv) Shared power to dispose or to direct the disposition of</w:t>
            </w:r>
          </w:p>
        </w:tc>
        <w:tc>
          <w:tcPr>
            <w:tcW w:w="2660" w:type="dxa"/>
            <w:vAlign w:val="bottom"/>
          </w:tcPr>
          <w:p>
            <w:pPr>
              <w:jc w:val="right"/>
              <w:ind w:right="950"/>
              <w:spacing w:after="0"/>
              <w:rPr>
                <w:sz w:val="20"/>
                <w:szCs w:val="20"/>
                <w:color w:val="auto"/>
              </w:rPr>
            </w:pPr>
            <w:r>
              <w:rPr>
                <w:rFonts w:ascii="Courier New" w:cs="Courier New" w:eastAsia="Courier New" w:hAnsi="Courier New"/>
                <w:sz w:val="18"/>
                <w:szCs w:val="18"/>
                <w:color w:val="auto"/>
              </w:rPr>
              <w:t>0</w:t>
            </w:r>
          </w:p>
        </w:tc>
      </w:tr>
      <w:tr>
        <w:trPr>
          <w:trHeight w:val="607"/>
        </w:trPr>
        <w:tc>
          <w:tcPr>
            <w:tcW w:w="1500" w:type="dxa"/>
            <w:vAlign w:val="bottom"/>
            <w:tcBorders>
              <w:bottom w:val="single" w:sz="8" w:color="808080"/>
            </w:tcBorders>
          </w:tcPr>
          <w:p>
            <w:pPr>
              <w:spacing w:after="0"/>
              <w:rPr>
                <w:sz w:val="24"/>
                <w:szCs w:val="24"/>
                <w:color w:val="auto"/>
              </w:rPr>
            </w:pPr>
          </w:p>
        </w:tc>
        <w:tc>
          <w:tcPr>
            <w:tcW w:w="7280" w:type="dxa"/>
            <w:vAlign w:val="bottom"/>
            <w:tcBorders>
              <w:bottom w:val="single" w:sz="8" w:color="808080"/>
            </w:tcBorders>
          </w:tcPr>
          <w:p>
            <w:pPr>
              <w:spacing w:after="0"/>
              <w:rPr>
                <w:sz w:val="24"/>
                <w:szCs w:val="24"/>
                <w:color w:val="auto"/>
              </w:rPr>
            </w:pPr>
          </w:p>
        </w:tc>
        <w:tc>
          <w:tcPr>
            <w:tcW w:w="26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879" w:right="219" w:bottom="1440" w:gutter="0" w:footer="0" w:header="0"/>
        </w:sectPr>
      </w:pPr>
    </w:p>
    <w:bookmarkStart w:id="8" w:name="page9"/>
    <w:bookmarkEnd w:id="8"/>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913543104</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9 of 14</w:t>
      </w:r>
    </w:p>
    <w:p>
      <w:pPr>
        <w:sectPr>
          <w:pgSz w:w="11900" w:h="16838" w:orient="portrait"/>
          <w:cols w:equalWidth="0" w:num="1">
            <w:col w:w="9919"/>
          </w:cols>
          <w:pgMar w:left="540" w:top="879" w:right="1440" w:bottom="1440" w:gutter="0" w:footer="0" w:header="0"/>
        </w:sectPr>
      </w:pPr>
    </w:p>
    <w:p>
      <w:pPr>
        <w:spacing w:after="0" w:line="255" w:lineRule="exact"/>
        <w:rPr>
          <w:sz w:val="20"/>
          <w:szCs w:val="20"/>
          <w:color w:val="auto"/>
        </w:rPr>
      </w:pPr>
    </w:p>
    <w:p>
      <w:pPr>
        <w:ind w:left="200"/>
        <w:spacing w:after="0"/>
        <w:tabs>
          <w:tab w:leader="none" w:pos="1160" w:val="left"/>
        </w:tabs>
        <w:rPr>
          <w:sz w:val="20"/>
          <w:szCs w:val="20"/>
          <w:color w:val="auto"/>
        </w:rPr>
      </w:pPr>
      <w:r>
        <w:rPr>
          <w:rFonts w:ascii="Courier New" w:cs="Courier New" w:eastAsia="Courier New" w:hAnsi="Courier New"/>
          <w:sz w:val="18"/>
          <w:szCs w:val="18"/>
          <w:color w:val="auto"/>
        </w:rPr>
        <w:t>Item 5.</w:t>
        <w:tab/>
        <w:t>Ownership of Five Percent or Less of a Class</w:t>
      </w:r>
    </w:p>
    <w:p>
      <w:pPr>
        <w:spacing w:after="0" w:line="257" w:lineRule="exact"/>
        <w:rPr>
          <w:sz w:val="20"/>
          <w:szCs w:val="20"/>
          <w:color w:val="auto"/>
        </w:rPr>
      </w:pPr>
    </w:p>
    <w:p>
      <w:pPr>
        <w:ind w:left="1100" w:right="919"/>
        <w:spacing w:after="0" w:line="253"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245" w:lineRule="exact"/>
        <w:rPr>
          <w:sz w:val="20"/>
          <w:szCs w:val="20"/>
          <w:color w:val="auto"/>
        </w:rPr>
      </w:pPr>
    </w:p>
    <w:p>
      <w:pPr>
        <w:ind w:left="200"/>
        <w:spacing w:after="0"/>
        <w:tabs>
          <w:tab w:leader="none" w:pos="11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7"/>
          <w:szCs w:val="17"/>
          <w:color w:val="auto"/>
        </w:rPr>
        <w:t>Ownership of More than Five Percent on Behalf of Another Person</w:t>
      </w:r>
    </w:p>
    <w:p>
      <w:pPr>
        <w:spacing w:after="0" w:line="257" w:lineRule="exact"/>
        <w:rPr>
          <w:sz w:val="20"/>
          <w:szCs w:val="20"/>
          <w:color w:val="auto"/>
        </w:rPr>
      </w:pPr>
    </w:p>
    <w:p>
      <w:pPr>
        <w:ind w:left="1100" w:right="499"/>
        <w:spacing w:after="0" w:line="253" w:lineRule="auto"/>
        <w:rPr>
          <w:sz w:val="20"/>
          <w:szCs w:val="20"/>
          <w:color w:val="auto"/>
        </w:rPr>
      </w:pPr>
      <w:r>
        <w:rPr>
          <w:rFonts w:ascii="Courier New" w:cs="Courier New" w:eastAsia="Courier New" w:hAnsi="Courier New"/>
          <w:sz w:val="18"/>
          <w:szCs w:val="18"/>
          <w:color w:val="auto"/>
        </w:rPr>
        <w:t>The clients of the Investment Management Subsidiaries, including investment companies registered under the Investment Company Act of 1940 and other managed accounts, have the right to receive or power to direct the receipt of dividends from, and the proceeds from the sale of, the Securities.</w:t>
      </w:r>
    </w:p>
    <w:p>
      <w:pPr>
        <w:spacing w:after="0" w:line="200" w:lineRule="exact"/>
        <w:rPr>
          <w:sz w:val="20"/>
          <w:szCs w:val="20"/>
          <w:color w:val="auto"/>
        </w:rPr>
      </w:pPr>
    </w:p>
    <w:p>
      <w:pPr>
        <w:spacing w:after="0" w:line="291" w:lineRule="exact"/>
        <w:rPr>
          <w:sz w:val="20"/>
          <w:szCs w:val="20"/>
          <w:color w:val="auto"/>
        </w:rPr>
      </w:pPr>
    </w:p>
    <w:p>
      <w:pPr>
        <w:ind w:left="1100" w:right="1179" w:hanging="899"/>
        <w:spacing w:after="0" w:line="252" w:lineRule="auto"/>
        <w:tabs>
          <w:tab w:leader="none" w:pos="108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245" w:lineRule="exact"/>
        <w:rPr>
          <w:sz w:val="20"/>
          <w:szCs w:val="20"/>
          <w:color w:val="auto"/>
        </w:rPr>
      </w:pPr>
    </w:p>
    <w:p>
      <w:pPr>
        <w:ind w:left="1100"/>
        <w:spacing w:after="0"/>
        <w:rPr>
          <w:sz w:val="20"/>
          <w:szCs w:val="20"/>
          <w:color w:val="auto"/>
        </w:rPr>
      </w:pPr>
      <w:r>
        <w:rPr>
          <w:rFonts w:ascii="Courier New" w:cs="Courier New" w:eastAsia="Courier New" w:hAnsi="Courier New"/>
          <w:sz w:val="18"/>
          <w:szCs w:val="18"/>
          <w:color w:val="auto"/>
        </w:rPr>
        <w:t>See Attached Exhibit C</w:t>
      </w:r>
    </w:p>
    <w:p>
      <w:pPr>
        <w:spacing w:after="0" w:line="255" w:lineRule="exact"/>
        <w:rPr>
          <w:sz w:val="20"/>
          <w:szCs w:val="20"/>
          <w:color w:val="auto"/>
        </w:rPr>
      </w:pPr>
    </w:p>
    <w:p>
      <w:pPr>
        <w:ind w:left="200"/>
        <w:spacing w:after="0"/>
        <w:tabs>
          <w:tab w:leader="none" w:pos="1160" w:val="left"/>
        </w:tabs>
        <w:rPr>
          <w:sz w:val="20"/>
          <w:szCs w:val="20"/>
          <w:color w:val="auto"/>
        </w:rPr>
      </w:pPr>
      <w:r>
        <w:rPr>
          <w:rFonts w:ascii="Courier New" w:cs="Courier New" w:eastAsia="Courier New" w:hAnsi="Courier New"/>
          <w:sz w:val="18"/>
          <w:szCs w:val="18"/>
          <w:color w:val="auto"/>
        </w:rPr>
        <w:t>Item 8.</w:t>
        <w:tab/>
        <w:t>Identification and Classification of Members of the Group</w:t>
      </w:r>
    </w:p>
    <w:p>
      <w:pPr>
        <w:spacing w:after="0" w:line="255" w:lineRule="exact"/>
        <w:rPr>
          <w:sz w:val="20"/>
          <w:szCs w:val="20"/>
          <w:color w:val="auto"/>
        </w:rPr>
      </w:pPr>
    </w:p>
    <w:p>
      <w:pPr>
        <w:ind w:left="1100"/>
        <w:spacing w:after="0"/>
        <w:rPr>
          <w:sz w:val="20"/>
          <w:szCs w:val="20"/>
          <w:color w:val="auto"/>
        </w:rPr>
      </w:pPr>
      <w:r>
        <w:rPr>
          <w:rFonts w:ascii="Courier New" w:cs="Courier New" w:eastAsia="Courier New" w:hAnsi="Courier New"/>
          <w:sz w:val="18"/>
          <w:szCs w:val="18"/>
          <w:color w:val="auto"/>
        </w:rPr>
        <w:t>Not Applicable</w:t>
      </w:r>
    </w:p>
    <w:p>
      <w:pPr>
        <w:spacing w:after="0" w:line="255" w:lineRule="exact"/>
        <w:rPr>
          <w:sz w:val="20"/>
          <w:szCs w:val="20"/>
          <w:color w:val="auto"/>
        </w:rPr>
      </w:pPr>
    </w:p>
    <w:p>
      <w:pPr>
        <w:ind w:left="200"/>
        <w:spacing w:after="0"/>
        <w:tabs>
          <w:tab w:leader="none" w:pos="11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7"/>
          <w:szCs w:val="17"/>
          <w:color w:val="auto"/>
        </w:rPr>
        <w:t>Notice of Dissolution of Group</w:t>
      </w:r>
    </w:p>
    <w:p>
      <w:pPr>
        <w:spacing w:after="0" w:line="255" w:lineRule="exact"/>
        <w:rPr>
          <w:sz w:val="20"/>
          <w:szCs w:val="20"/>
          <w:color w:val="auto"/>
        </w:rPr>
      </w:pPr>
    </w:p>
    <w:p>
      <w:pPr>
        <w:ind w:left="1100"/>
        <w:spacing w:after="0"/>
        <w:rPr>
          <w:sz w:val="20"/>
          <w:szCs w:val="20"/>
          <w:color w:val="auto"/>
        </w:rPr>
      </w:pPr>
      <w:r>
        <w:rPr>
          <w:rFonts w:ascii="Courier New" w:cs="Courier New" w:eastAsia="Courier New" w:hAnsi="Courier New"/>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376555</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879" w:right="1440" w:bottom="1440" w:gutter="0" w:footer="0" w:header="0"/>
          <w:type w:val="continuous"/>
        </w:sectPr>
      </w:pPr>
    </w:p>
    <w:bookmarkStart w:id="9" w:name="page10"/>
    <w:bookmarkEnd w:id="9"/>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913543104</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10 of 14</w:t>
      </w:r>
    </w:p>
    <w:p>
      <w:pPr>
        <w:sectPr>
          <w:pgSz w:w="11900" w:h="16838" w:orient="portrait"/>
          <w:cols w:equalWidth="0" w:num="1">
            <w:col w:w="9919"/>
          </w:cols>
          <w:pgMar w:left="540" w:top="879" w:right="1440" w:bottom="1440" w:gutter="0" w:footer="0" w:header="0"/>
        </w:sectPr>
      </w:pPr>
    </w:p>
    <w:p>
      <w:pPr>
        <w:spacing w:after="0" w:line="255" w:lineRule="exact"/>
        <w:rPr>
          <w:sz w:val="20"/>
          <w:szCs w:val="20"/>
          <w:color w:val="auto"/>
        </w:rPr>
      </w:pPr>
    </w:p>
    <w:p>
      <w:pPr>
        <w:ind w:left="200"/>
        <w:spacing w:after="0"/>
        <w:tabs>
          <w:tab w:leader="none" w:pos="160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7"/>
          <w:szCs w:val="17"/>
          <w:color w:val="auto"/>
        </w:rPr>
        <w:t>Certification</w:t>
      </w:r>
    </w:p>
    <w:p>
      <w:pPr>
        <w:spacing w:after="0" w:line="257" w:lineRule="exact"/>
        <w:rPr>
          <w:sz w:val="20"/>
          <w:szCs w:val="20"/>
          <w:color w:val="auto"/>
        </w:rPr>
      </w:pPr>
    </w:p>
    <w:p>
      <w:pPr>
        <w:ind w:left="200" w:right="539"/>
        <w:spacing w:after="0" w:line="253"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48" w:lineRule="exact"/>
        <w:rPr>
          <w:sz w:val="20"/>
          <w:szCs w:val="20"/>
          <w:color w:val="auto"/>
        </w:rPr>
      </w:pPr>
    </w:p>
    <w:p>
      <w:pPr>
        <w:ind w:left="300"/>
        <w:spacing w:after="0"/>
        <w:rPr>
          <w:sz w:val="20"/>
          <w:szCs w:val="20"/>
          <w:color w:val="auto"/>
        </w:rPr>
      </w:pPr>
      <w:r>
        <w:rPr>
          <w:rFonts w:ascii="Courier New" w:cs="Courier New" w:eastAsia="Courier New" w:hAnsi="Courier New"/>
          <w:sz w:val="18"/>
          <w:szCs w:val="18"/>
          <w:color w:val="auto"/>
        </w:rPr>
        <w:t>Exhibits</w:t>
      </w:r>
    </w:p>
    <w:p>
      <w:pPr>
        <w:spacing w:after="0" w:line="12" w:lineRule="exact"/>
        <w:rPr>
          <w:sz w:val="20"/>
          <w:szCs w:val="20"/>
          <w:color w:val="auto"/>
        </w:rPr>
      </w:pPr>
    </w:p>
    <w:p>
      <w:pPr>
        <w:ind w:left="1100"/>
        <w:spacing w:after="0"/>
        <w:rPr>
          <w:sz w:val="20"/>
          <w:szCs w:val="20"/>
          <w:color w:val="auto"/>
        </w:rPr>
      </w:pPr>
      <w:r>
        <w:rPr>
          <w:rFonts w:ascii="Courier New" w:cs="Courier New" w:eastAsia="Courier New" w:hAnsi="Courier New"/>
          <w:sz w:val="18"/>
          <w:szCs w:val="18"/>
          <w:color w:val="auto"/>
        </w:rPr>
        <w:t>Exhibit A Joint Filing Agreement</w:t>
      </w:r>
    </w:p>
    <w:p>
      <w:pPr>
        <w:spacing w:after="0" w:line="14" w:lineRule="exact"/>
        <w:rPr>
          <w:sz w:val="20"/>
          <w:szCs w:val="20"/>
          <w:color w:val="auto"/>
        </w:rPr>
      </w:pPr>
    </w:p>
    <w:p>
      <w:pPr>
        <w:ind w:left="1100" w:right="919"/>
        <w:spacing w:after="0" w:line="252" w:lineRule="auto"/>
        <w:rPr>
          <w:sz w:val="20"/>
          <w:szCs w:val="20"/>
          <w:color w:val="auto"/>
        </w:rPr>
      </w:pPr>
      <w:r>
        <w:rPr>
          <w:rFonts w:ascii="Courier New" w:cs="Courier New" w:eastAsia="Courier New" w:hAnsi="Courier New"/>
          <w:sz w:val="18"/>
          <w:szCs w:val="18"/>
          <w:color w:val="auto"/>
        </w:rPr>
        <w:t>Exhibit B Limited Powers of Attorney for Section 13 Reporting Obligations Exhibit C Item 7 Identification and Classification of Subsidiaries</w:t>
      </w:r>
    </w:p>
    <w:p>
      <w:pPr>
        <w:spacing w:after="0" w:line="245"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57" w:lineRule="exact"/>
        <w:rPr>
          <w:sz w:val="20"/>
          <w:szCs w:val="20"/>
          <w:color w:val="auto"/>
        </w:rPr>
      </w:pPr>
    </w:p>
    <w:p>
      <w:pPr>
        <w:ind w:left="200" w:right="739"/>
        <w:spacing w:after="0" w:line="25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45" w:lineRule="exact"/>
        <w:rPr>
          <w:sz w:val="20"/>
          <w:szCs w:val="20"/>
          <w:color w:val="auto"/>
        </w:rPr>
      </w:pPr>
    </w:p>
    <w:p>
      <w:pPr>
        <w:ind w:left="200"/>
        <w:spacing w:after="0"/>
        <w:tabs>
          <w:tab w:leader="none" w:pos="106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7"/>
          <w:szCs w:val="17"/>
          <w:color w:val="auto"/>
        </w:rPr>
        <w:t>January 27, 2011</w:t>
      </w:r>
    </w:p>
    <w:p>
      <w:pPr>
        <w:spacing w:after="0" w:line="255"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Franklin Resources, Inc.</w:t>
      </w:r>
    </w:p>
    <w:p>
      <w:pPr>
        <w:spacing w:after="0" w:line="255"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Charles B. Johnson</w:t>
      </w:r>
    </w:p>
    <w:p>
      <w:pPr>
        <w:spacing w:after="0" w:line="255"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Rupert H. Johnson, Jr.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60"/>
        <w:spacing w:after="0"/>
        <w:tabs>
          <w:tab w:leader="none" w:pos="10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/s/ROBERT C. ROSSELOT</w:t>
      </w:r>
    </w:p>
    <w:p>
      <w:pPr>
        <w:spacing w:after="0" w:line="14" w:lineRule="exact"/>
        <w:rPr>
          <w:sz w:val="20"/>
          <w:szCs w:val="20"/>
          <w:color w:val="auto"/>
        </w:rPr>
      </w:pPr>
    </w:p>
    <w:p>
      <w:pPr>
        <w:ind w:left="960"/>
        <w:spacing w:after="0" w:line="181" w:lineRule="exact"/>
        <w:rPr>
          <w:sz w:val="20"/>
          <w:szCs w:val="20"/>
          <w:color w:val="auto"/>
        </w:rPr>
      </w:pPr>
      <w:r>
        <w:rPr>
          <w:rFonts w:ascii="MS Gothic" w:cs="MS Gothic" w:eastAsia="MS Gothic" w:hAnsi="MS Gothic"/>
          <w:sz w:val="18"/>
          <w:szCs w:val="18"/>
          <w:color w:val="auto"/>
        </w:rPr>
        <w:t>‑‑‑‑‑‑‑‑‑‑‑‑‑‑‑‑‑‑‑‑‑‑‑‑‑‑‑‑‑</w:t>
      </w:r>
    </w:p>
    <w:p>
      <w:pPr>
        <w:spacing w:after="0" w:line="3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Robert C. Rosselot</w:t>
      </w:r>
    </w:p>
    <w:p>
      <w:pPr>
        <w:spacing w:after="0" w:line="1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Assistant Secretary of Franklin Resources, Inc.</w:t>
      </w:r>
    </w:p>
    <w:p>
      <w:pPr>
        <w:spacing w:after="0" w:line="244" w:lineRule="exact"/>
        <w:rPr>
          <w:sz w:val="20"/>
          <w:szCs w:val="20"/>
          <w:color w:val="auto"/>
        </w:rPr>
      </w:pPr>
    </w:p>
    <w:p>
      <w:pPr>
        <w:ind w:left="960" w:right="1459" w:firstLine="46"/>
        <w:spacing w:after="0" w:line="209"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for Charles B. Johnson pursuant to Power of Attorney attached to this Schedule 13G</w:t>
      </w:r>
    </w:p>
    <w:p>
      <w:pPr>
        <w:spacing w:after="0" w:line="257" w:lineRule="exact"/>
        <w:rPr>
          <w:sz w:val="20"/>
          <w:szCs w:val="20"/>
          <w:color w:val="auto"/>
        </w:rPr>
      </w:pPr>
    </w:p>
    <w:p>
      <w:pPr>
        <w:ind w:left="960" w:right="1079"/>
        <w:spacing w:after="0" w:line="209"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for Rupert H. Johnson, Jr. pursuant to Power of Attorney attached to this Schedule 13G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280"/>
        <w:spacing w:after="0"/>
        <w:rPr>
          <w:sz w:val="20"/>
          <w:szCs w:val="20"/>
          <w:color w:val="auto"/>
        </w:rPr>
      </w:pPr>
      <w:r>
        <w:rPr>
          <w:rFonts w:ascii="Courier New" w:cs="Courier New" w:eastAsia="Courier New" w:hAnsi="Courier New"/>
          <w:sz w:val="18"/>
          <w:szCs w:val="18"/>
          <w:color w:val="auto"/>
        </w:rPr>
        <w:t>Franklin Advisory Services,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40"/>
        <w:spacing w:after="0"/>
        <w:tabs>
          <w:tab w:leader="none" w:pos="9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/s/STEVEN J. GRAY</w:t>
      </w:r>
    </w:p>
    <w:p>
      <w:pPr>
        <w:spacing w:after="0" w:line="14" w:lineRule="exact"/>
        <w:rPr>
          <w:sz w:val="20"/>
          <w:szCs w:val="20"/>
          <w:color w:val="auto"/>
        </w:rPr>
      </w:pPr>
    </w:p>
    <w:p>
      <w:pPr>
        <w:ind w:left="960"/>
        <w:spacing w:after="0" w:line="181" w:lineRule="exact"/>
        <w:rPr>
          <w:sz w:val="20"/>
          <w:szCs w:val="20"/>
          <w:color w:val="auto"/>
        </w:rPr>
      </w:pPr>
      <w:r>
        <w:rPr>
          <w:rFonts w:ascii="MS Gothic" w:cs="MS Gothic" w:eastAsia="MS Gothic" w:hAnsi="MS Gothic"/>
          <w:sz w:val="18"/>
          <w:szCs w:val="18"/>
          <w:color w:val="auto"/>
        </w:rPr>
        <w:t>‑‑‑‑‑‑‑‑‑‑‑‑‑‑‑‑‑‑‑‑‑‑‑‑‑‑‑‑‑</w:t>
      </w:r>
    </w:p>
    <w:p>
      <w:pPr>
        <w:spacing w:after="0" w:line="3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Steven J. Gray</w:t>
      </w:r>
    </w:p>
    <w:p>
      <w:pPr>
        <w:spacing w:after="0" w:line="1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Assistant Secretary of Franklin Advisory Services,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376555</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879" w:right="1440" w:bottom="1440" w:gutter="0" w:footer="0" w:header="0"/>
          <w:type w:val="continuous"/>
        </w:sectPr>
      </w:pPr>
    </w:p>
    <w:bookmarkStart w:id="10" w:name="page11"/>
    <w:bookmarkEnd w:id="10"/>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913543104</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11 of 14</w:t>
      </w:r>
    </w:p>
    <w:p>
      <w:pPr>
        <w:sectPr>
          <w:pgSz w:w="11900" w:h="16838" w:orient="portrait"/>
          <w:cols w:equalWidth="0" w:num="1">
            <w:col w:w="9919"/>
          </w:cols>
          <w:pgMar w:left="540" w:top="879" w:right="1440" w:bottom="1440" w:gutter="0" w:footer="0" w:header="0"/>
        </w:sectPr>
      </w:pPr>
    </w:p>
    <w:p>
      <w:pPr>
        <w:spacing w:after="0" w:line="255"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EXHIBIT A</w:t>
      </w:r>
    </w:p>
    <w:p>
      <w:pPr>
        <w:spacing w:after="0" w:line="255"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JOINT FILING AGREEMENT</w:t>
      </w:r>
    </w:p>
    <w:p>
      <w:pPr>
        <w:spacing w:after="0" w:line="257" w:lineRule="exact"/>
        <w:rPr>
          <w:sz w:val="20"/>
          <w:szCs w:val="20"/>
          <w:color w:val="auto"/>
        </w:rPr>
      </w:pPr>
    </w:p>
    <w:p>
      <w:pPr>
        <w:ind w:left="200" w:right="739"/>
        <w:spacing w:after="0" w:line="213" w:lineRule="exact"/>
        <w:rPr>
          <w:sz w:val="20"/>
          <w:szCs w:val="20"/>
          <w:color w:val="auto"/>
        </w:rPr>
      </w:pPr>
      <w:r>
        <w:rPr>
          <w:rFonts w:ascii="Courier New" w:cs="Courier New" w:eastAsia="Courier New" w:hAnsi="Courier New"/>
          <w:sz w:val="18"/>
          <w:szCs w:val="18"/>
          <w:color w:val="auto"/>
        </w:rPr>
        <w:t>In accordance with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1(k) under the Securities Exchange Act of 1934, as amended, the undersigned hereby agree to the joint filing with each other of the attached statement on Schedule 13G and to all amendments to such statement and that such statement and all amendments to such statement are made on behalf of each of them.</w:t>
      </w:r>
    </w:p>
    <w:p>
      <w:pPr>
        <w:spacing w:after="0" w:line="18" w:lineRule="exact"/>
        <w:rPr>
          <w:sz w:val="20"/>
          <w:szCs w:val="20"/>
          <w:color w:val="auto"/>
        </w:rPr>
      </w:pPr>
    </w:p>
    <w:p>
      <w:pPr>
        <w:ind w:left="200" w:right="2479"/>
        <w:spacing w:after="0" w:line="252" w:lineRule="auto"/>
        <w:rPr>
          <w:sz w:val="20"/>
          <w:szCs w:val="20"/>
          <w:color w:val="auto"/>
        </w:rPr>
      </w:pPr>
      <w:r>
        <w:rPr>
          <w:rFonts w:ascii="Courier New" w:cs="Courier New" w:eastAsia="Courier New" w:hAnsi="Courier New"/>
          <w:sz w:val="18"/>
          <w:szCs w:val="18"/>
          <w:color w:val="auto"/>
        </w:rPr>
        <w:t>IN WITNESS WHEREOF, the undersigned have executed this agreement on January 27, 2011.</w:t>
      </w:r>
    </w:p>
    <w:p>
      <w:pPr>
        <w:spacing w:after="0" w:line="245"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Franklin Resources, Inc.</w:t>
      </w:r>
    </w:p>
    <w:p>
      <w:pPr>
        <w:spacing w:after="0" w:line="255"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Charles B. Johnson</w:t>
      </w:r>
    </w:p>
    <w:p>
      <w:pPr>
        <w:spacing w:after="0" w:line="255"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Rupert H. Johnson, Jr.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60"/>
        <w:spacing w:after="0"/>
        <w:tabs>
          <w:tab w:leader="none" w:pos="10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/s/ROBERT C. ROSSELOT</w:t>
      </w:r>
    </w:p>
    <w:p>
      <w:pPr>
        <w:spacing w:after="0" w:line="14" w:lineRule="exact"/>
        <w:rPr>
          <w:sz w:val="20"/>
          <w:szCs w:val="20"/>
          <w:color w:val="auto"/>
        </w:rPr>
      </w:pPr>
    </w:p>
    <w:p>
      <w:pPr>
        <w:ind w:left="960"/>
        <w:spacing w:after="0" w:line="181" w:lineRule="exact"/>
        <w:rPr>
          <w:sz w:val="20"/>
          <w:szCs w:val="20"/>
          <w:color w:val="auto"/>
        </w:rPr>
      </w:pPr>
      <w:r>
        <w:rPr>
          <w:rFonts w:ascii="MS Gothic" w:cs="MS Gothic" w:eastAsia="MS Gothic" w:hAnsi="MS Gothic"/>
          <w:sz w:val="18"/>
          <w:szCs w:val="18"/>
          <w:color w:val="auto"/>
        </w:rPr>
        <w:t>‑‑‑‑‑‑‑‑‑‑‑‑‑‑‑‑‑‑‑‑‑‑‑‑‑‑‑‑‑</w:t>
      </w:r>
    </w:p>
    <w:p>
      <w:pPr>
        <w:spacing w:after="0" w:line="3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Robert C. Rosselot</w:t>
      </w:r>
    </w:p>
    <w:p>
      <w:pPr>
        <w:spacing w:after="0" w:line="1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Assistant Secretary of Franklin Resources, Inc.</w:t>
      </w:r>
    </w:p>
    <w:p>
      <w:pPr>
        <w:spacing w:after="0" w:line="244" w:lineRule="exact"/>
        <w:rPr>
          <w:sz w:val="20"/>
          <w:szCs w:val="20"/>
          <w:color w:val="auto"/>
        </w:rPr>
      </w:pPr>
    </w:p>
    <w:p>
      <w:pPr>
        <w:ind w:left="960" w:right="1459" w:firstLine="46"/>
        <w:spacing w:after="0" w:line="209"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for Charles B. Johnson pursuant to Power of Attorney attached to this Schedule 13G</w:t>
      </w:r>
    </w:p>
    <w:p>
      <w:pPr>
        <w:spacing w:after="0" w:line="257" w:lineRule="exact"/>
        <w:rPr>
          <w:sz w:val="20"/>
          <w:szCs w:val="20"/>
          <w:color w:val="auto"/>
        </w:rPr>
      </w:pPr>
    </w:p>
    <w:p>
      <w:pPr>
        <w:ind w:left="960" w:right="1079"/>
        <w:spacing w:after="0" w:line="209"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for Rupert H. Johnson, Jr. pursuant to Power of Attorney attached to this Schedule 13G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280"/>
        <w:spacing w:after="0"/>
        <w:rPr>
          <w:sz w:val="20"/>
          <w:szCs w:val="20"/>
          <w:color w:val="auto"/>
        </w:rPr>
      </w:pPr>
      <w:r>
        <w:rPr>
          <w:rFonts w:ascii="Courier New" w:cs="Courier New" w:eastAsia="Courier New" w:hAnsi="Courier New"/>
          <w:sz w:val="18"/>
          <w:szCs w:val="18"/>
          <w:color w:val="auto"/>
        </w:rPr>
        <w:t>Franklin Advisory Services,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40"/>
        <w:spacing w:after="0"/>
        <w:tabs>
          <w:tab w:leader="none" w:pos="9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/s/STEVEN J. GRAY</w:t>
      </w:r>
    </w:p>
    <w:p>
      <w:pPr>
        <w:spacing w:after="0" w:line="14" w:lineRule="exact"/>
        <w:rPr>
          <w:sz w:val="20"/>
          <w:szCs w:val="20"/>
          <w:color w:val="auto"/>
        </w:rPr>
      </w:pPr>
    </w:p>
    <w:p>
      <w:pPr>
        <w:ind w:left="960"/>
        <w:spacing w:after="0" w:line="181" w:lineRule="exact"/>
        <w:rPr>
          <w:sz w:val="20"/>
          <w:szCs w:val="20"/>
          <w:color w:val="auto"/>
        </w:rPr>
      </w:pPr>
      <w:r>
        <w:rPr>
          <w:rFonts w:ascii="MS Gothic" w:cs="MS Gothic" w:eastAsia="MS Gothic" w:hAnsi="MS Gothic"/>
          <w:sz w:val="18"/>
          <w:szCs w:val="18"/>
          <w:color w:val="auto"/>
        </w:rPr>
        <w:t>‑‑‑‑‑‑‑‑‑‑‑‑‑‑‑‑‑‑‑‑‑‑‑‑‑‑‑‑‑</w:t>
      </w:r>
    </w:p>
    <w:p>
      <w:pPr>
        <w:spacing w:after="0" w:line="3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Steven J. Gray</w:t>
      </w:r>
    </w:p>
    <w:p>
      <w:pPr>
        <w:spacing w:after="0" w:line="1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Assistant Secretary of Franklin Advisory Services,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376555</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879" w:right="1440" w:bottom="1440" w:gutter="0" w:footer="0" w:header="0"/>
          <w:type w:val="continuous"/>
        </w:sectPr>
      </w:pPr>
    </w:p>
    <w:bookmarkStart w:id="11" w:name="page12"/>
    <w:bookmarkEnd w:id="11"/>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913543104</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12 of 14</w:t>
      </w:r>
    </w:p>
    <w:p>
      <w:pPr>
        <w:sectPr>
          <w:pgSz w:w="11900" w:h="16838" w:orient="portrait"/>
          <w:cols w:equalWidth="0" w:num="1">
            <w:col w:w="9919"/>
          </w:cols>
          <w:pgMar w:left="540" w:top="879" w:right="1440" w:bottom="1440" w:gutter="0" w:footer="0" w:header="0"/>
        </w:sectPr>
      </w:pPr>
    </w:p>
    <w:p>
      <w:pPr>
        <w:spacing w:after="0" w:line="200" w:lineRule="exact"/>
        <w:rPr>
          <w:sz w:val="20"/>
          <w:szCs w:val="20"/>
          <w:color w:val="auto"/>
        </w:rPr>
      </w:pPr>
    </w:p>
    <w:p>
      <w:pPr>
        <w:spacing w:after="0" w:line="298"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EXHIBIT B</w:t>
      </w:r>
    </w:p>
    <w:p>
      <w:pPr>
        <w:spacing w:after="0" w:line="255" w:lineRule="exact"/>
        <w:rPr>
          <w:sz w:val="20"/>
          <w:szCs w:val="20"/>
          <w:color w:val="auto"/>
        </w:rPr>
      </w:pPr>
    </w:p>
    <w:p>
      <w:pPr>
        <w:ind w:left="3200"/>
        <w:spacing w:after="0"/>
        <w:rPr>
          <w:sz w:val="20"/>
          <w:szCs w:val="20"/>
          <w:color w:val="auto"/>
        </w:rPr>
      </w:pPr>
      <w:r>
        <w:rPr>
          <w:rFonts w:ascii="Courier New" w:cs="Courier New" w:eastAsia="Courier New" w:hAnsi="Courier New"/>
          <w:sz w:val="18"/>
          <w:szCs w:val="18"/>
          <w:color w:val="auto"/>
        </w:rPr>
        <w:t>LIMITED POWER OF ATTORNEY</w:t>
      </w:r>
    </w:p>
    <w:p>
      <w:pPr>
        <w:spacing w:after="0" w:line="12" w:lineRule="exact"/>
        <w:rPr>
          <w:sz w:val="20"/>
          <w:szCs w:val="20"/>
          <w:color w:val="auto"/>
        </w:rPr>
      </w:pPr>
    </w:p>
    <w:p>
      <w:pPr>
        <w:ind w:left="4300"/>
        <w:spacing w:after="0"/>
        <w:rPr>
          <w:sz w:val="20"/>
          <w:szCs w:val="20"/>
          <w:color w:val="auto"/>
        </w:rPr>
      </w:pPr>
      <w:r>
        <w:rPr>
          <w:rFonts w:ascii="Courier New" w:cs="Courier New" w:eastAsia="Courier New" w:hAnsi="Courier New"/>
          <w:sz w:val="18"/>
          <w:szCs w:val="18"/>
          <w:color w:val="auto"/>
        </w:rPr>
        <w:t>FOR</w:t>
      </w:r>
    </w:p>
    <w:p>
      <w:pPr>
        <w:spacing w:after="0" w:line="12"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u w:val="single" w:color="auto"/>
          <w:color w:val="auto"/>
        </w:rPr>
        <w:t>SECTION 13 REPORTING OBLIGATIONS</w:t>
      </w:r>
    </w:p>
    <w:p>
      <w:pPr>
        <w:spacing w:after="0" w:line="257" w:lineRule="exact"/>
        <w:rPr>
          <w:sz w:val="20"/>
          <w:szCs w:val="20"/>
          <w:color w:val="auto"/>
        </w:rPr>
      </w:pPr>
    </w:p>
    <w:p>
      <w:pPr>
        <w:ind w:left="200" w:right="539" w:firstLine="864"/>
        <w:spacing w:after="0" w:line="213" w:lineRule="exact"/>
        <w:rPr>
          <w:sz w:val="20"/>
          <w:szCs w:val="20"/>
          <w:color w:val="auto"/>
        </w:rPr>
      </w:pPr>
      <w:r>
        <w:rPr>
          <w:rFonts w:ascii="Courier New" w:cs="Courier New" w:eastAsia="Courier New" w:hAnsi="Courier New"/>
          <w:sz w:val="18"/>
          <w:szCs w:val="18"/>
          <w:color w:val="auto"/>
        </w:rPr>
        <w:t>Know all by these presents, that the undersigned hereby makes, constitutes and appoints each of Robert Rosselot and Maria Gray, each acting individually, as the undersigned’s true and lawful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with full power and authority as hereinafter described on behalf of and in the name, place and stead of the undersigned to:</w:t>
      </w:r>
    </w:p>
    <w:p>
      <w:pPr>
        <w:spacing w:after="0" w:line="261" w:lineRule="exact"/>
        <w:rPr>
          <w:sz w:val="20"/>
          <w:szCs w:val="20"/>
          <w:color w:val="auto"/>
        </w:rPr>
      </w:pPr>
    </w:p>
    <w:p>
      <w:pPr>
        <w:ind w:left="200" w:right="639" w:firstLine="8"/>
        <w:spacing w:after="0" w:line="253" w:lineRule="auto"/>
        <w:tabs>
          <w:tab w:leader="none" w:pos="1064"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acknowledge, deliver and file Schedules 13D and 13G (including any amendments thereto or any related documentation) with the United States Securities and Exchange Commission, any national securities exchanges and Franklin Resources, Inc., a Delaware corporation (the “Reporting Entity”), as considered necessary or advisable under Section 13 of the Securities Exchange Act of 1934 and the rules and regulations promulgated thereunder, as amended from time to time (the “Exchange Act”); and</w:t>
      </w:r>
    </w:p>
    <w:p>
      <w:pPr>
        <w:spacing w:after="0" w:line="249" w:lineRule="exact"/>
        <w:rPr>
          <w:rFonts w:ascii="Courier New" w:cs="Courier New" w:eastAsia="Courier New" w:hAnsi="Courier New"/>
          <w:sz w:val="18"/>
          <w:szCs w:val="18"/>
          <w:color w:val="auto"/>
        </w:rPr>
      </w:pPr>
    </w:p>
    <w:p>
      <w:pPr>
        <w:ind w:left="1080" w:hanging="872"/>
        <w:spacing w:after="0"/>
        <w:tabs>
          <w:tab w:leader="none" w:pos="108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 any and all other acts which in the discretion of such</w:t>
      </w:r>
    </w:p>
    <w:p>
      <w:pPr>
        <w:spacing w:after="0" w:line="14" w:lineRule="exact"/>
        <w:rPr>
          <w:sz w:val="20"/>
          <w:szCs w:val="20"/>
          <w:color w:val="auto"/>
        </w:rPr>
      </w:pPr>
    </w:p>
    <w:p>
      <w:pPr>
        <w:ind w:left="200" w:right="739"/>
        <w:spacing w:after="0" w:line="209"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are necessary or desirable for and on behalf of the undersigned in connection with the foregoing.</w:t>
      </w:r>
    </w:p>
    <w:p>
      <w:pPr>
        <w:spacing w:after="0" w:line="256" w:lineRule="exact"/>
        <w:rPr>
          <w:sz w:val="20"/>
          <w:szCs w:val="20"/>
          <w:color w:val="auto"/>
        </w:rPr>
      </w:pPr>
    </w:p>
    <w:p>
      <w:pPr>
        <w:ind w:left="1080"/>
        <w:spacing w:after="0"/>
        <w:rPr>
          <w:sz w:val="20"/>
          <w:szCs w:val="20"/>
          <w:color w:val="auto"/>
        </w:rPr>
      </w:pPr>
      <w:r>
        <w:rPr>
          <w:rFonts w:ascii="Courier New" w:cs="Courier New" w:eastAsia="Courier New" w:hAnsi="Courier New"/>
          <w:sz w:val="18"/>
          <w:szCs w:val="18"/>
          <w:color w:val="auto"/>
        </w:rPr>
        <w:t>The undersigned acknowledges that:</w:t>
      </w:r>
    </w:p>
    <w:p>
      <w:pPr>
        <w:spacing w:after="0" w:line="257" w:lineRule="exact"/>
        <w:rPr>
          <w:sz w:val="20"/>
          <w:szCs w:val="20"/>
          <w:color w:val="auto"/>
        </w:rPr>
      </w:pPr>
    </w:p>
    <w:p>
      <w:pPr>
        <w:ind w:left="200" w:right="1079" w:firstLine="8"/>
        <w:spacing w:after="0" w:line="211" w:lineRule="exact"/>
        <w:tabs>
          <w:tab w:leader="none" w:pos="848"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authorizes, but does not require, each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to act in their discretion on information provided to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without independent verification of such information;</w:t>
      </w:r>
    </w:p>
    <w:p>
      <w:pPr>
        <w:spacing w:after="0" w:line="16" w:lineRule="exact"/>
        <w:rPr>
          <w:rFonts w:ascii="Courier New" w:cs="Courier New" w:eastAsia="Courier New" w:hAnsi="Courier New"/>
          <w:sz w:val="18"/>
          <w:szCs w:val="18"/>
          <w:color w:val="auto"/>
        </w:rPr>
      </w:pPr>
    </w:p>
    <w:p>
      <w:pPr>
        <w:ind w:left="200" w:right="639" w:firstLine="8"/>
        <w:spacing w:after="0" w:line="213" w:lineRule="exact"/>
        <w:tabs>
          <w:tab w:leader="none" w:pos="848"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documents prepared and/or executed by either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on behalf of the undersigned pursuant to this Limited Power of Attorney will be in such form and will contain such information and disclosure as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in his or her discretion, deems necessary or desirable;</w:t>
      </w:r>
    </w:p>
    <w:p>
      <w:pPr>
        <w:spacing w:after="0" w:line="14" w:lineRule="exact"/>
        <w:rPr>
          <w:rFonts w:ascii="Courier New" w:cs="Courier New" w:eastAsia="Courier New" w:hAnsi="Courier New"/>
          <w:sz w:val="18"/>
          <w:szCs w:val="18"/>
          <w:color w:val="auto"/>
        </w:rPr>
      </w:pPr>
    </w:p>
    <w:p>
      <w:pPr>
        <w:ind w:left="200" w:right="539" w:firstLine="8"/>
        <w:spacing w:after="0" w:line="212" w:lineRule="exact"/>
        <w:tabs>
          <w:tab w:leader="none" w:pos="848"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Reporting Entity nor either of such attorneys</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assumes (i) any liability for the undersigned’s responsibility to comply with the requirements of the Exchange Act or (ii) any liability of the undersigned for any failure to comply with such requirements; and</w:t>
      </w:r>
    </w:p>
    <w:p>
      <w:pPr>
        <w:spacing w:after="0" w:line="16" w:lineRule="exact"/>
        <w:rPr>
          <w:rFonts w:ascii="Courier New" w:cs="Courier New" w:eastAsia="Courier New" w:hAnsi="Courier New"/>
          <w:sz w:val="18"/>
          <w:szCs w:val="18"/>
          <w:color w:val="auto"/>
        </w:rPr>
      </w:pPr>
    </w:p>
    <w:p>
      <w:pPr>
        <w:ind w:left="200" w:right="639" w:firstLine="8"/>
        <w:spacing w:after="0" w:line="253" w:lineRule="auto"/>
        <w:tabs>
          <w:tab w:leader="none" w:pos="848"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does not relieve the undersigned from responsibility for compliance with the undersigned’s obligations under the Exchange Act, including without limitation the reporting requirements under Section 13 of the Exchange Act.</w:t>
      </w:r>
    </w:p>
    <w:p>
      <w:pPr>
        <w:spacing w:after="0" w:line="4" w:lineRule="exact"/>
        <w:rPr>
          <w:rFonts w:ascii="Courier New" w:cs="Courier New" w:eastAsia="Courier New" w:hAnsi="Courier New"/>
          <w:sz w:val="18"/>
          <w:szCs w:val="18"/>
          <w:color w:val="auto"/>
        </w:rPr>
      </w:pPr>
    </w:p>
    <w:p>
      <w:pPr>
        <w:ind w:left="200" w:right="539" w:firstLine="300"/>
        <w:spacing w:after="0" w:line="214" w:lineRule="exact"/>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gives and grants each of the foregoing attorneys</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full power and authority to do and perform all and every act and thing whatsoever requisite, necessary or appropriate to be done in and about the foregoing matters as fully to all intents and purposes as the undersigned might or could do if present, hereby ratifying all that each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of, for and on behalf of the undersigned, shall lawfully do or cause to be done by virtue of this Limited Power of Attorney.</w:t>
      </w:r>
    </w:p>
    <w:p>
      <w:pPr>
        <w:spacing w:after="0" w:line="259" w:lineRule="exact"/>
        <w:rPr>
          <w:sz w:val="20"/>
          <w:szCs w:val="20"/>
          <w:color w:val="auto"/>
        </w:rPr>
      </w:pPr>
    </w:p>
    <w:p>
      <w:pPr>
        <w:ind w:left="200" w:right="559" w:firstLine="300"/>
        <w:spacing w:after="0" w:line="209" w:lineRule="exact"/>
        <w:rPr>
          <w:sz w:val="20"/>
          <w:szCs w:val="20"/>
          <w:color w:val="auto"/>
        </w:rPr>
      </w:pPr>
      <w:r>
        <w:rPr>
          <w:rFonts w:ascii="Courier New" w:cs="Courier New" w:eastAsia="Courier New" w:hAnsi="Courier New"/>
          <w:sz w:val="18"/>
          <w:szCs w:val="18"/>
          <w:color w:val="auto"/>
        </w:rPr>
        <w:t>This Limited Power of Attorney shall remain in full force and effect until revoked by the undersigned in a signed writing delivered to each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w:t>
      </w:r>
    </w:p>
    <w:p>
      <w:pPr>
        <w:spacing w:after="0" w:line="256" w:lineRule="exact"/>
        <w:rPr>
          <w:sz w:val="20"/>
          <w:szCs w:val="20"/>
          <w:color w:val="auto"/>
        </w:rPr>
      </w:pPr>
    </w:p>
    <w:tbl>
      <w:tblPr>
        <w:tblLayout w:type="fixed"/>
        <w:tblInd w:w="200" w:type="dxa"/>
        <w:tblCellMar>
          <w:top w:w="0" w:type="dxa"/>
          <w:left w:w="0" w:type="dxa"/>
          <w:bottom w:w="0" w:type="dxa"/>
          <w:right w:w="0" w:type="dxa"/>
        </w:tblCellMar>
      </w:tblPr>
      <w:tr>
        <w:trPr>
          <w:trHeight w:val="204"/>
        </w:trPr>
        <w:tc>
          <w:tcPr>
            <w:tcW w:w="2160" w:type="dxa"/>
            <w:vAlign w:val="bottom"/>
          </w:tcPr>
          <w:p>
            <w:pPr>
              <w:spacing w:after="0"/>
              <w:rPr>
                <w:sz w:val="20"/>
                <w:szCs w:val="20"/>
                <w:color w:val="auto"/>
              </w:rPr>
            </w:pPr>
            <w:r>
              <w:rPr>
                <w:rFonts w:ascii="Courier New" w:cs="Courier New" w:eastAsia="Courier New" w:hAnsi="Courier New"/>
                <w:sz w:val="18"/>
                <w:szCs w:val="18"/>
                <w:color w:val="auto"/>
              </w:rPr>
              <w:t>IN WITNESS WHEREOF,</w:t>
            </w:r>
          </w:p>
        </w:tc>
        <w:tc>
          <w:tcPr>
            <w:tcW w:w="4920" w:type="dxa"/>
            <w:vAlign w:val="bottom"/>
            <w:gridSpan w:val="4"/>
          </w:tcPr>
          <w:p>
            <w:pPr>
              <w:jc w:val="right"/>
              <w:spacing w:after="0"/>
              <w:rPr>
                <w:sz w:val="20"/>
                <w:szCs w:val="20"/>
                <w:color w:val="auto"/>
              </w:rPr>
            </w:pPr>
            <w:r>
              <w:rPr>
                <w:rFonts w:ascii="Courier New" w:cs="Courier New" w:eastAsia="Courier New" w:hAnsi="Courier New"/>
                <w:sz w:val="18"/>
                <w:szCs w:val="18"/>
                <w:color w:val="auto"/>
                <w:w w:val="99"/>
              </w:rPr>
              <w:t>the undersigned has caused this Limited Power</w:t>
            </w:r>
          </w:p>
        </w:tc>
        <w:tc>
          <w:tcPr>
            <w:tcW w:w="1900" w:type="dxa"/>
            <w:vAlign w:val="bottom"/>
          </w:tcPr>
          <w:p>
            <w:pPr>
              <w:ind w:left="60"/>
              <w:spacing w:after="0"/>
              <w:rPr>
                <w:sz w:val="20"/>
                <w:szCs w:val="20"/>
                <w:color w:val="auto"/>
              </w:rPr>
            </w:pPr>
            <w:r>
              <w:rPr>
                <w:rFonts w:ascii="Courier New" w:cs="Courier New" w:eastAsia="Courier New" w:hAnsi="Courier New"/>
                <w:sz w:val="18"/>
                <w:szCs w:val="18"/>
                <w:color w:val="auto"/>
                <w:w w:val="99"/>
              </w:rPr>
              <w:t>of Attorney to be</w:t>
            </w:r>
          </w:p>
        </w:tc>
      </w:tr>
      <w:tr>
        <w:trPr>
          <w:trHeight w:val="178"/>
        </w:trPr>
        <w:tc>
          <w:tcPr>
            <w:tcW w:w="2160" w:type="dxa"/>
            <w:vAlign w:val="bottom"/>
          </w:tcPr>
          <w:p>
            <w:pPr>
              <w:spacing w:after="0" w:line="178" w:lineRule="exact"/>
              <w:rPr>
                <w:sz w:val="20"/>
                <w:szCs w:val="20"/>
                <w:color w:val="auto"/>
              </w:rPr>
            </w:pPr>
            <w:r>
              <w:rPr>
                <w:rFonts w:ascii="Courier New" w:cs="Courier New" w:eastAsia="Courier New" w:hAnsi="Courier New"/>
                <w:sz w:val="18"/>
                <w:szCs w:val="18"/>
                <w:color w:val="auto"/>
              </w:rPr>
              <w:t>executed as of this</w:t>
            </w:r>
          </w:p>
        </w:tc>
        <w:tc>
          <w:tcPr>
            <w:tcW w:w="1620" w:type="dxa"/>
            <w:vAlign w:val="bottom"/>
            <w:tcBorders>
              <w:bottom w:val="single" w:sz="8" w:color="auto"/>
            </w:tcBorders>
          </w:tcPr>
          <w:p>
            <w:pPr>
              <w:ind w:left="540"/>
              <w:spacing w:after="0" w:line="178" w:lineRule="exact"/>
              <w:rPr>
                <w:sz w:val="20"/>
                <w:szCs w:val="20"/>
                <w:color w:val="auto"/>
              </w:rPr>
            </w:pPr>
            <w:r>
              <w:rPr>
                <w:rFonts w:ascii="Courier New" w:cs="Courier New" w:eastAsia="Courier New" w:hAnsi="Courier New"/>
                <w:sz w:val="18"/>
                <w:szCs w:val="18"/>
                <w:color w:val="auto"/>
              </w:rPr>
              <w:t>30th</w:t>
            </w:r>
          </w:p>
        </w:tc>
        <w:tc>
          <w:tcPr>
            <w:tcW w:w="760" w:type="dxa"/>
            <w:vAlign w:val="bottom"/>
          </w:tcPr>
          <w:p>
            <w:pPr>
              <w:spacing w:after="0" w:line="178" w:lineRule="exact"/>
              <w:rPr>
                <w:sz w:val="20"/>
                <w:szCs w:val="20"/>
                <w:color w:val="auto"/>
              </w:rPr>
            </w:pPr>
            <w:r>
              <w:rPr>
                <w:rFonts w:ascii="Courier New" w:cs="Courier New" w:eastAsia="Courier New" w:hAnsi="Courier New"/>
                <w:sz w:val="18"/>
                <w:szCs w:val="18"/>
                <w:color w:val="auto"/>
              </w:rPr>
              <w:t>day of</w:t>
            </w:r>
          </w:p>
        </w:tc>
        <w:tc>
          <w:tcPr>
            <w:tcW w:w="2380" w:type="dxa"/>
            <w:vAlign w:val="bottom"/>
            <w:tcBorders>
              <w:bottom w:val="single" w:sz="8" w:color="auto"/>
            </w:tcBorders>
          </w:tcPr>
          <w:p>
            <w:pPr>
              <w:ind w:left="980"/>
              <w:spacing w:after="0" w:line="178" w:lineRule="exact"/>
              <w:rPr>
                <w:sz w:val="20"/>
                <w:szCs w:val="20"/>
                <w:color w:val="auto"/>
              </w:rPr>
            </w:pPr>
            <w:r>
              <w:rPr>
                <w:rFonts w:ascii="Courier New" w:cs="Courier New" w:eastAsia="Courier New" w:hAnsi="Courier New"/>
                <w:sz w:val="18"/>
                <w:szCs w:val="18"/>
                <w:color w:val="auto"/>
              </w:rPr>
              <w:t>April</w:t>
            </w:r>
          </w:p>
        </w:tc>
        <w:tc>
          <w:tcPr>
            <w:tcW w:w="160" w:type="dxa"/>
            <w:vAlign w:val="bottom"/>
          </w:tcPr>
          <w:p>
            <w:pPr>
              <w:jc w:val="right"/>
              <w:spacing w:after="0" w:line="178" w:lineRule="exact"/>
              <w:rPr>
                <w:sz w:val="20"/>
                <w:szCs w:val="20"/>
                <w:color w:val="auto"/>
              </w:rPr>
            </w:pPr>
            <w:r>
              <w:rPr>
                <w:rFonts w:ascii="Courier New" w:cs="Courier New" w:eastAsia="Courier New" w:hAnsi="Courier New"/>
                <w:sz w:val="18"/>
                <w:szCs w:val="18"/>
                <w:color w:val="auto"/>
                <w:w w:val="73"/>
              </w:rPr>
              <w:t>,</w:t>
            </w:r>
          </w:p>
        </w:tc>
        <w:tc>
          <w:tcPr>
            <w:tcW w:w="1900" w:type="dxa"/>
            <w:vAlign w:val="bottom"/>
          </w:tcPr>
          <w:p>
            <w:pPr>
              <w:ind w:left="60"/>
              <w:spacing w:after="0" w:line="178" w:lineRule="exact"/>
              <w:rPr>
                <w:sz w:val="20"/>
                <w:szCs w:val="20"/>
                <w:color w:val="auto"/>
              </w:rPr>
            </w:pPr>
            <w:r>
              <w:rPr>
                <w:rFonts w:ascii="Courier New" w:cs="Courier New" w:eastAsia="Courier New" w:hAnsi="Courier New"/>
                <w:sz w:val="18"/>
                <w:szCs w:val="18"/>
                <w:color w:val="auto"/>
              </w:rPr>
              <w:t>2007</w:t>
            </w:r>
          </w:p>
        </w:tc>
      </w:tr>
    </w:tbl>
    <w:p>
      <w:pPr>
        <w:spacing w:after="0" w:line="280" w:lineRule="exact"/>
        <w:rPr>
          <w:sz w:val="20"/>
          <w:szCs w:val="20"/>
          <w:color w:val="auto"/>
        </w:rPr>
      </w:pPr>
    </w:p>
    <w:p>
      <w:pPr>
        <w:ind w:left="6000"/>
        <w:spacing w:after="0"/>
        <w:rPr>
          <w:sz w:val="20"/>
          <w:szCs w:val="20"/>
          <w:color w:val="auto"/>
        </w:rPr>
      </w:pPr>
      <w:r>
        <w:rPr>
          <w:rFonts w:ascii="Courier New" w:cs="Courier New" w:eastAsia="Courier New" w:hAnsi="Courier New"/>
          <w:sz w:val="18"/>
          <w:szCs w:val="18"/>
          <w:u w:val="single" w:color="auto"/>
          <w:color w:val="auto"/>
        </w:rPr>
        <w:t>/s/Charles B. Johnson</w:t>
      </w:r>
    </w:p>
    <w:p>
      <w:pPr>
        <w:spacing w:after="0" w:line="12" w:lineRule="exact"/>
        <w:rPr>
          <w:sz w:val="20"/>
          <w:szCs w:val="20"/>
          <w:color w:val="auto"/>
        </w:rPr>
      </w:pPr>
    </w:p>
    <w:p>
      <w:pPr>
        <w:ind w:left="6000"/>
        <w:spacing w:after="0"/>
        <w:rPr>
          <w:sz w:val="20"/>
          <w:szCs w:val="20"/>
          <w:color w:val="auto"/>
        </w:rPr>
      </w:pPr>
      <w:r>
        <w:rPr>
          <w:rFonts w:ascii="Courier New" w:cs="Courier New" w:eastAsia="Courier New" w:hAnsi="Courier New"/>
          <w:sz w:val="18"/>
          <w:szCs w:val="18"/>
          <w:color w:val="auto"/>
        </w:rPr>
        <w:t>Signature</w:t>
      </w:r>
    </w:p>
    <w:p>
      <w:pPr>
        <w:spacing w:after="0" w:line="255" w:lineRule="exact"/>
        <w:rPr>
          <w:sz w:val="20"/>
          <w:szCs w:val="20"/>
          <w:color w:val="auto"/>
        </w:rPr>
      </w:pPr>
    </w:p>
    <w:p>
      <w:pPr>
        <w:ind w:left="6000"/>
        <w:spacing w:after="0"/>
        <w:rPr>
          <w:sz w:val="20"/>
          <w:szCs w:val="20"/>
          <w:color w:val="auto"/>
        </w:rPr>
      </w:pPr>
      <w:r>
        <w:rPr>
          <w:rFonts w:ascii="Courier New" w:cs="Courier New" w:eastAsia="Courier New" w:hAnsi="Courier New"/>
          <w:sz w:val="18"/>
          <w:szCs w:val="18"/>
          <w:u w:val="single" w:color="auto"/>
          <w:color w:val="auto"/>
        </w:rPr>
        <w:t>Charles B. Johnson</w:t>
      </w:r>
    </w:p>
    <w:p>
      <w:pPr>
        <w:spacing w:after="0" w:line="12" w:lineRule="exact"/>
        <w:rPr>
          <w:sz w:val="20"/>
          <w:szCs w:val="20"/>
          <w:color w:val="auto"/>
        </w:rPr>
      </w:pPr>
    </w:p>
    <w:p>
      <w:pPr>
        <w:ind w:left="6000"/>
        <w:spacing w:after="0"/>
        <w:rPr>
          <w:sz w:val="20"/>
          <w:szCs w:val="20"/>
          <w:color w:val="auto"/>
        </w:rPr>
      </w:pPr>
      <w:r>
        <w:rPr>
          <w:rFonts w:ascii="Courier New" w:cs="Courier New" w:eastAsia="Courier New" w:hAnsi="Courier New"/>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222250</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879" w:right="1440" w:bottom="1440" w:gutter="0" w:footer="0" w:header="0"/>
          <w:type w:val="continuous"/>
        </w:sectPr>
      </w:pPr>
    </w:p>
    <w:bookmarkStart w:id="12" w:name="page13"/>
    <w:bookmarkEnd w:id="12"/>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913543104</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13 of 14</w:t>
      </w:r>
    </w:p>
    <w:p>
      <w:pPr>
        <w:sectPr>
          <w:pgSz w:w="11900" w:h="16838" w:orient="portrait"/>
          <w:cols w:equalWidth="0" w:num="1">
            <w:col w:w="9919"/>
          </w:cols>
          <w:pgMar w:left="540" w:top="879" w:right="1440" w:bottom="1440" w:gutter="0" w:footer="0" w:header="0"/>
        </w:sectPr>
      </w:pPr>
    </w:p>
    <w:p>
      <w:pPr>
        <w:spacing w:after="0" w:line="200" w:lineRule="exact"/>
        <w:rPr>
          <w:sz w:val="20"/>
          <w:szCs w:val="20"/>
          <w:color w:val="auto"/>
        </w:rPr>
      </w:pPr>
    </w:p>
    <w:p>
      <w:pPr>
        <w:spacing w:after="0" w:line="298" w:lineRule="exact"/>
        <w:rPr>
          <w:sz w:val="20"/>
          <w:szCs w:val="20"/>
          <w:color w:val="auto"/>
        </w:rPr>
      </w:pPr>
    </w:p>
    <w:p>
      <w:pPr>
        <w:ind w:left="3200"/>
        <w:spacing w:after="0"/>
        <w:rPr>
          <w:sz w:val="20"/>
          <w:szCs w:val="20"/>
          <w:color w:val="auto"/>
        </w:rPr>
      </w:pPr>
      <w:r>
        <w:rPr>
          <w:rFonts w:ascii="Courier New" w:cs="Courier New" w:eastAsia="Courier New" w:hAnsi="Courier New"/>
          <w:sz w:val="18"/>
          <w:szCs w:val="18"/>
          <w:color w:val="auto"/>
        </w:rPr>
        <w:t>LIMITED POWER OF ATTORNEY</w:t>
      </w:r>
    </w:p>
    <w:p>
      <w:pPr>
        <w:spacing w:after="0" w:line="12" w:lineRule="exact"/>
        <w:rPr>
          <w:sz w:val="20"/>
          <w:szCs w:val="20"/>
          <w:color w:val="auto"/>
        </w:rPr>
      </w:pPr>
    </w:p>
    <w:p>
      <w:pPr>
        <w:ind w:left="4300"/>
        <w:spacing w:after="0"/>
        <w:rPr>
          <w:sz w:val="20"/>
          <w:szCs w:val="20"/>
          <w:color w:val="auto"/>
        </w:rPr>
      </w:pPr>
      <w:r>
        <w:rPr>
          <w:rFonts w:ascii="Courier New" w:cs="Courier New" w:eastAsia="Courier New" w:hAnsi="Courier New"/>
          <w:sz w:val="18"/>
          <w:szCs w:val="18"/>
          <w:color w:val="auto"/>
        </w:rPr>
        <w:t>FOR</w:t>
      </w:r>
    </w:p>
    <w:p>
      <w:pPr>
        <w:spacing w:after="0" w:line="12"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u w:val="single" w:color="auto"/>
          <w:color w:val="auto"/>
        </w:rPr>
        <w:t>SECTION 13 REPORTING OBLIGATIONS</w:t>
      </w:r>
    </w:p>
    <w:p>
      <w:pPr>
        <w:spacing w:after="0" w:line="257" w:lineRule="exact"/>
        <w:rPr>
          <w:sz w:val="20"/>
          <w:szCs w:val="20"/>
          <w:color w:val="auto"/>
        </w:rPr>
      </w:pPr>
    </w:p>
    <w:p>
      <w:pPr>
        <w:ind w:left="200" w:right="539" w:firstLine="864"/>
        <w:spacing w:after="0" w:line="213" w:lineRule="exact"/>
        <w:rPr>
          <w:sz w:val="20"/>
          <w:szCs w:val="20"/>
          <w:color w:val="auto"/>
        </w:rPr>
      </w:pPr>
      <w:r>
        <w:rPr>
          <w:rFonts w:ascii="Courier New" w:cs="Courier New" w:eastAsia="Courier New" w:hAnsi="Courier New"/>
          <w:sz w:val="18"/>
          <w:szCs w:val="18"/>
          <w:color w:val="auto"/>
        </w:rPr>
        <w:t>Know all by these presents, that the undersigned hereby makes, constitutes and appoints each of Robert Rosselot and Maria Gray, each acting individually, as the undersigned’s true and lawful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with full power and authority as hereinafter described on behalf of and in the name, place and stead of the undersigned to:</w:t>
      </w:r>
    </w:p>
    <w:p>
      <w:pPr>
        <w:spacing w:after="0" w:line="261" w:lineRule="exact"/>
        <w:rPr>
          <w:sz w:val="20"/>
          <w:szCs w:val="20"/>
          <w:color w:val="auto"/>
        </w:rPr>
      </w:pPr>
    </w:p>
    <w:p>
      <w:pPr>
        <w:ind w:left="200" w:right="639" w:firstLine="8"/>
        <w:spacing w:after="0" w:line="253" w:lineRule="auto"/>
        <w:tabs>
          <w:tab w:leader="none" w:pos="1064"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acknowledge, deliver and file Schedules 13D and 13G (including any amendments thereto or any related documentation) with the United States Securities and Exchange Commission, any national securities exchanges and Franklin Resources, Inc., a Delaware corporation (the “Reporting Entity”), as considered necessary or advisable under Section 13 of the Securities Exchange Act of 1934 and the rules and regulations promulgated thereunder, as amended from time to time (the “Exchange Act”); and</w:t>
      </w:r>
    </w:p>
    <w:p>
      <w:pPr>
        <w:spacing w:after="0" w:line="249" w:lineRule="exact"/>
        <w:rPr>
          <w:rFonts w:ascii="Courier New" w:cs="Courier New" w:eastAsia="Courier New" w:hAnsi="Courier New"/>
          <w:sz w:val="18"/>
          <w:szCs w:val="18"/>
          <w:color w:val="auto"/>
        </w:rPr>
      </w:pPr>
    </w:p>
    <w:p>
      <w:pPr>
        <w:ind w:left="1080" w:hanging="872"/>
        <w:spacing w:after="0"/>
        <w:tabs>
          <w:tab w:leader="none" w:pos="108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 any and all other acts which in the discretion of such</w:t>
      </w:r>
    </w:p>
    <w:p>
      <w:pPr>
        <w:spacing w:after="0" w:line="14" w:lineRule="exact"/>
        <w:rPr>
          <w:sz w:val="20"/>
          <w:szCs w:val="20"/>
          <w:color w:val="auto"/>
        </w:rPr>
      </w:pPr>
    </w:p>
    <w:p>
      <w:pPr>
        <w:ind w:left="200" w:right="739"/>
        <w:spacing w:after="0" w:line="209"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are necessary or desirable for and on behalf of the undersigned in connection with the foregoing.</w:t>
      </w:r>
    </w:p>
    <w:p>
      <w:pPr>
        <w:spacing w:after="0" w:line="256" w:lineRule="exact"/>
        <w:rPr>
          <w:sz w:val="20"/>
          <w:szCs w:val="20"/>
          <w:color w:val="auto"/>
        </w:rPr>
      </w:pPr>
    </w:p>
    <w:p>
      <w:pPr>
        <w:ind w:left="1080"/>
        <w:spacing w:after="0"/>
        <w:rPr>
          <w:sz w:val="20"/>
          <w:szCs w:val="20"/>
          <w:color w:val="auto"/>
        </w:rPr>
      </w:pPr>
      <w:r>
        <w:rPr>
          <w:rFonts w:ascii="Courier New" w:cs="Courier New" w:eastAsia="Courier New" w:hAnsi="Courier New"/>
          <w:sz w:val="18"/>
          <w:szCs w:val="18"/>
          <w:color w:val="auto"/>
        </w:rPr>
        <w:t>The undersigned acknowledges that:</w:t>
      </w:r>
    </w:p>
    <w:p>
      <w:pPr>
        <w:spacing w:after="0" w:line="257" w:lineRule="exact"/>
        <w:rPr>
          <w:sz w:val="20"/>
          <w:szCs w:val="20"/>
          <w:color w:val="auto"/>
        </w:rPr>
      </w:pPr>
    </w:p>
    <w:p>
      <w:pPr>
        <w:ind w:left="200" w:right="1079" w:firstLine="8"/>
        <w:spacing w:after="0" w:line="211" w:lineRule="exact"/>
        <w:tabs>
          <w:tab w:leader="none" w:pos="848"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authorizes, but does not require, each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to act in their discretion on information provided to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without independent verification of such information;</w:t>
      </w:r>
    </w:p>
    <w:p>
      <w:pPr>
        <w:spacing w:after="0" w:line="16" w:lineRule="exact"/>
        <w:rPr>
          <w:rFonts w:ascii="Courier New" w:cs="Courier New" w:eastAsia="Courier New" w:hAnsi="Courier New"/>
          <w:sz w:val="18"/>
          <w:szCs w:val="18"/>
          <w:color w:val="auto"/>
        </w:rPr>
      </w:pPr>
    </w:p>
    <w:p>
      <w:pPr>
        <w:ind w:left="200" w:right="639" w:firstLine="8"/>
        <w:spacing w:after="0" w:line="213" w:lineRule="exact"/>
        <w:tabs>
          <w:tab w:leader="none" w:pos="848"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documents prepared and/or executed by either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on behalf of the undersigned pursuant to this Limited Power of Attorney will be in such form and will contain such information and disclosure as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in his or her discretion, deems necessary or desirable;</w:t>
      </w:r>
    </w:p>
    <w:p>
      <w:pPr>
        <w:spacing w:after="0" w:line="14" w:lineRule="exact"/>
        <w:rPr>
          <w:rFonts w:ascii="Courier New" w:cs="Courier New" w:eastAsia="Courier New" w:hAnsi="Courier New"/>
          <w:sz w:val="18"/>
          <w:szCs w:val="18"/>
          <w:color w:val="auto"/>
        </w:rPr>
      </w:pPr>
    </w:p>
    <w:p>
      <w:pPr>
        <w:ind w:left="200" w:right="539" w:firstLine="8"/>
        <w:spacing w:after="0" w:line="212" w:lineRule="exact"/>
        <w:tabs>
          <w:tab w:leader="none" w:pos="848"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Reporting Entity nor either of such attorneys</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assumes (i) any liability for the undersigned’s responsibility to comply with the requirements of the Exchange Act or (ii) any liability of the undersigned for any failure to comply with such requirements; and</w:t>
      </w:r>
    </w:p>
    <w:p>
      <w:pPr>
        <w:spacing w:after="0" w:line="16" w:lineRule="exact"/>
        <w:rPr>
          <w:rFonts w:ascii="Courier New" w:cs="Courier New" w:eastAsia="Courier New" w:hAnsi="Courier New"/>
          <w:sz w:val="18"/>
          <w:szCs w:val="18"/>
          <w:color w:val="auto"/>
        </w:rPr>
      </w:pPr>
    </w:p>
    <w:p>
      <w:pPr>
        <w:ind w:left="200" w:right="639" w:firstLine="8"/>
        <w:spacing w:after="0" w:line="253" w:lineRule="auto"/>
        <w:tabs>
          <w:tab w:leader="none" w:pos="848"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does not relieve the undersigned from responsibility for compliance with the undersigned’s obligations under the Exchange Act, including without limitation the reporting requirements under Section 13 of the Exchange Act.</w:t>
      </w:r>
    </w:p>
    <w:p>
      <w:pPr>
        <w:spacing w:after="0" w:line="248" w:lineRule="exact"/>
        <w:rPr>
          <w:sz w:val="20"/>
          <w:szCs w:val="20"/>
          <w:color w:val="auto"/>
        </w:rPr>
      </w:pPr>
    </w:p>
    <w:p>
      <w:pPr>
        <w:ind w:left="200" w:right="539" w:firstLine="300"/>
        <w:spacing w:after="0" w:line="214" w:lineRule="exact"/>
        <w:rPr>
          <w:sz w:val="20"/>
          <w:szCs w:val="20"/>
          <w:color w:val="auto"/>
        </w:rPr>
      </w:pPr>
      <w:r>
        <w:rPr>
          <w:rFonts w:ascii="Courier New" w:cs="Courier New" w:eastAsia="Courier New" w:hAnsi="Courier New"/>
          <w:sz w:val="18"/>
          <w:szCs w:val="18"/>
          <w:color w:val="auto"/>
        </w:rPr>
        <w:t>The undersigned hereby gives and grants each of the foregoing attorneys</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full power and authority to do and perform all and every act and thing whatsoever requisite, necessary or appropriate to be done in and about the foregoing matters as fully to all intents and purposes as the undersigned might or could do if present, hereby ratifying all that each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of, for and on behalf of the undersigned, shall lawfully do or cause to be done by virtue of this Limited Power of Attorney.</w:t>
      </w:r>
    </w:p>
    <w:p>
      <w:pPr>
        <w:spacing w:after="0" w:line="259" w:lineRule="exact"/>
        <w:rPr>
          <w:sz w:val="20"/>
          <w:szCs w:val="20"/>
          <w:color w:val="auto"/>
        </w:rPr>
      </w:pPr>
    </w:p>
    <w:p>
      <w:pPr>
        <w:ind w:left="200" w:right="559" w:firstLine="300"/>
        <w:spacing w:after="0" w:line="209" w:lineRule="exact"/>
        <w:rPr>
          <w:sz w:val="20"/>
          <w:szCs w:val="20"/>
          <w:color w:val="auto"/>
        </w:rPr>
      </w:pPr>
      <w:r>
        <w:rPr>
          <w:rFonts w:ascii="Courier New" w:cs="Courier New" w:eastAsia="Courier New" w:hAnsi="Courier New"/>
          <w:sz w:val="18"/>
          <w:szCs w:val="18"/>
          <w:color w:val="auto"/>
        </w:rPr>
        <w:t>This Limited Power of Attorney shall remain in full force and effect until revoked by the undersigned in a signed writing delivered to each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w:t>
      </w:r>
    </w:p>
    <w:p>
      <w:pPr>
        <w:spacing w:after="0" w:line="256" w:lineRule="exact"/>
        <w:rPr>
          <w:sz w:val="20"/>
          <w:szCs w:val="20"/>
          <w:color w:val="auto"/>
        </w:rPr>
      </w:pPr>
    </w:p>
    <w:tbl>
      <w:tblPr>
        <w:tblLayout w:type="fixed"/>
        <w:tblInd w:w="200" w:type="dxa"/>
        <w:tblCellMar>
          <w:top w:w="0" w:type="dxa"/>
          <w:left w:w="0" w:type="dxa"/>
          <w:bottom w:w="0" w:type="dxa"/>
          <w:right w:w="0" w:type="dxa"/>
        </w:tblCellMar>
      </w:tblPr>
      <w:tr>
        <w:trPr>
          <w:trHeight w:val="204"/>
        </w:trPr>
        <w:tc>
          <w:tcPr>
            <w:tcW w:w="2060" w:type="dxa"/>
            <w:vAlign w:val="bottom"/>
          </w:tcPr>
          <w:p>
            <w:pPr>
              <w:spacing w:after="0"/>
              <w:rPr>
                <w:sz w:val="20"/>
                <w:szCs w:val="20"/>
                <w:color w:val="auto"/>
              </w:rPr>
            </w:pPr>
            <w:r>
              <w:rPr>
                <w:rFonts w:ascii="Courier New" w:cs="Courier New" w:eastAsia="Courier New" w:hAnsi="Courier New"/>
                <w:sz w:val="18"/>
                <w:szCs w:val="18"/>
                <w:color w:val="auto"/>
                <w:w w:val="99"/>
              </w:rPr>
              <w:t>IN WITNESS WHEREOF,</w:t>
            </w:r>
          </w:p>
        </w:tc>
        <w:tc>
          <w:tcPr>
            <w:tcW w:w="5340" w:type="dxa"/>
            <w:vAlign w:val="bottom"/>
            <w:gridSpan w:val="5"/>
          </w:tcPr>
          <w:p>
            <w:pPr>
              <w:jc w:val="right"/>
              <w:spacing w:after="0"/>
              <w:rPr>
                <w:sz w:val="20"/>
                <w:szCs w:val="20"/>
                <w:color w:val="auto"/>
              </w:rPr>
            </w:pPr>
            <w:r>
              <w:rPr>
                <w:rFonts w:ascii="Courier New" w:cs="Courier New" w:eastAsia="Courier New" w:hAnsi="Courier New"/>
                <w:sz w:val="18"/>
                <w:szCs w:val="18"/>
                <w:color w:val="auto"/>
              </w:rPr>
              <w:t>the undersigned has caused this Limited Power of</w:t>
            </w:r>
          </w:p>
        </w:tc>
        <w:tc>
          <w:tcPr>
            <w:tcW w:w="1580" w:type="dxa"/>
            <w:vAlign w:val="bottom"/>
          </w:tcPr>
          <w:p>
            <w:pPr>
              <w:ind w:left="60"/>
              <w:spacing w:after="0"/>
              <w:rPr>
                <w:sz w:val="20"/>
                <w:szCs w:val="20"/>
                <w:color w:val="auto"/>
              </w:rPr>
            </w:pPr>
            <w:r>
              <w:rPr>
                <w:rFonts w:ascii="Courier New" w:cs="Courier New" w:eastAsia="Courier New" w:hAnsi="Courier New"/>
                <w:sz w:val="18"/>
                <w:szCs w:val="18"/>
                <w:color w:val="auto"/>
                <w:w w:val="99"/>
              </w:rPr>
              <w:t>Attorney to be</w:t>
            </w:r>
          </w:p>
        </w:tc>
      </w:tr>
      <w:tr>
        <w:trPr>
          <w:trHeight w:val="178"/>
        </w:trPr>
        <w:tc>
          <w:tcPr>
            <w:tcW w:w="2060" w:type="dxa"/>
            <w:vAlign w:val="bottom"/>
          </w:tcPr>
          <w:p>
            <w:pPr>
              <w:spacing w:after="0" w:line="178" w:lineRule="exact"/>
              <w:rPr>
                <w:sz w:val="20"/>
                <w:szCs w:val="20"/>
                <w:color w:val="auto"/>
              </w:rPr>
            </w:pPr>
            <w:r>
              <w:rPr>
                <w:rFonts w:ascii="Courier New" w:cs="Courier New" w:eastAsia="Courier New" w:hAnsi="Courier New"/>
                <w:sz w:val="18"/>
                <w:szCs w:val="18"/>
                <w:color w:val="auto"/>
                <w:w w:val="99"/>
              </w:rPr>
              <w:t>executed as of this</w:t>
            </w:r>
          </w:p>
        </w:tc>
        <w:tc>
          <w:tcPr>
            <w:tcW w:w="2380" w:type="dxa"/>
            <w:vAlign w:val="bottom"/>
            <w:tcBorders>
              <w:bottom w:val="single" w:sz="8" w:color="auto"/>
            </w:tcBorders>
          </w:tcPr>
          <w:p>
            <w:pPr>
              <w:ind w:left="980"/>
              <w:spacing w:after="0" w:line="178" w:lineRule="exact"/>
              <w:rPr>
                <w:sz w:val="20"/>
                <w:szCs w:val="20"/>
                <w:color w:val="auto"/>
              </w:rPr>
            </w:pPr>
            <w:r>
              <w:rPr>
                <w:rFonts w:ascii="Courier New" w:cs="Courier New" w:eastAsia="Courier New" w:hAnsi="Courier New"/>
                <w:sz w:val="18"/>
                <w:szCs w:val="18"/>
                <w:color w:val="auto"/>
              </w:rPr>
              <w:t>25th</w:t>
            </w:r>
          </w:p>
        </w:tc>
        <w:tc>
          <w:tcPr>
            <w:tcW w:w="760" w:type="dxa"/>
            <w:vAlign w:val="bottom"/>
          </w:tcPr>
          <w:p>
            <w:pPr>
              <w:spacing w:after="0" w:line="178" w:lineRule="exact"/>
              <w:rPr>
                <w:sz w:val="20"/>
                <w:szCs w:val="20"/>
                <w:color w:val="auto"/>
              </w:rPr>
            </w:pPr>
            <w:r>
              <w:rPr>
                <w:rFonts w:ascii="Courier New" w:cs="Courier New" w:eastAsia="Courier New" w:hAnsi="Courier New"/>
                <w:sz w:val="18"/>
                <w:szCs w:val="18"/>
                <w:color w:val="auto"/>
              </w:rPr>
              <w:t>day of</w:t>
            </w:r>
          </w:p>
        </w:tc>
        <w:tc>
          <w:tcPr>
            <w:tcW w:w="1560" w:type="dxa"/>
            <w:vAlign w:val="bottom"/>
            <w:tcBorders>
              <w:bottom w:val="single" w:sz="8" w:color="auto"/>
            </w:tcBorders>
          </w:tcPr>
          <w:p>
            <w:pPr>
              <w:ind w:left="540"/>
              <w:spacing w:after="0" w:line="178" w:lineRule="exact"/>
              <w:rPr>
                <w:sz w:val="20"/>
                <w:szCs w:val="20"/>
                <w:color w:val="auto"/>
              </w:rPr>
            </w:pPr>
            <w:r>
              <w:rPr>
                <w:rFonts w:ascii="Courier New" w:cs="Courier New" w:eastAsia="Courier New" w:hAnsi="Courier New"/>
                <w:sz w:val="18"/>
                <w:szCs w:val="18"/>
                <w:color w:val="auto"/>
              </w:rPr>
              <w:t>April</w:t>
            </w:r>
          </w:p>
        </w:tc>
        <w:tc>
          <w:tcPr>
            <w:tcW w:w="480" w:type="dxa"/>
            <w:vAlign w:val="bottom"/>
            <w:tcBorders>
              <w:bottom w:val="single" w:sz="8" w:color="auto"/>
            </w:tcBorders>
          </w:tcPr>
          <w:p>
            <w:pPr>
              <w:spacing w:after="0"/>
              <w:rPr>
                <w:sz w:val="15"/>
                <w:szCs w:val="15"/>
                <w:color w:val="auto"/>
              </w:rPr>
            </w:pPr>
          </w:p>
        </w:tc>
        <w:tc>
          <w:tcPr>
            <w:tcW w:w="160" w:type="dxa"/>
            <w:vAlign w:val="bottom"/>
          </w:tcPr>
          <w:p>
            <w:pPr>
              <w:jc w:val="right"/>
              <w:spacing w:after="0" w:line="178" w:lineRule="exact"/>
              <w:rPr>
                <w:sz w:val="20"/>
                <w:szCs w:val="20"/>
                <w:color w:val="auto"/>
              </w:rPr>
            </w:pPr>
            <w:r>
              <w:rPr>
                <w:rFonts w:ascii="Courier New" w:cs="Courier New" w:eastAsia="Courier New" w:hAnsi="Courier New"/>
                <w:sz w:val="18"/>
                <w:szCs w:val="18"/>
                <w:color w:val="auto"/>
                <w:w w:val="92"/>
              </w:rPr>
              <w:t>,</w:t>
            </w:r>
          </w:p>
        </w:tc>
        <w:tc>
          <w:tcPr>
            <w:tcW w:w="1580" w:type="dxa"/>
            <w:vAlign w:val="bottom"/>
          </w:tcPr>
          <w:p>
            <w:pPr>
              <w:ind w:left="60"/>
              <w:spacing w:after="0" w:line="178" w:lineRule="exact"/>
              <w:rPr>
                <w:sz w:val="20"/>
                <w:szCs w:val="20"/>
                <w:color w:val="auto"/>
              </w:rPr>
            </w:pPr>
            <w:r>
              <w:rPr>
                <w:rFonts w:ascii="Courier New" w:cs="Courier New" w:eastAsia="Courier New" w:hAnsi="Courier New"/>
                <w:sz w:val="18"/>
                <w:szCs w:val="18"/>
                <w:color w:val="auto"/>
              </w:rPr>
              <w:t>2007</w:t>
            </w:r>
          </w:p>
        </w:tc>
      </w:tr>
    </w:tbl>
    <w:p>
      <w:pPr>
        <w:spacing w:after="0" w:line="280"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u w:val="single" w:color="auto"/>
          <w:color w:val="auto"/>
        </w:rPr>
        <w:t>/s/ Rupert H. Johnson, Jr.</w:t>
      </w:r>
    </w:p>
    <w:p>
      <w:pPr>
        <w:spacing w:after="0" w:line="12"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color w:val="auto"/>
        </w:rPr>
        <w:t>Signature</w:t>
      </w:r>
    </w:p>
    <w:p>
      <w:pPr>
        <w:spacing w:after="0" w:line="255"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u w:val="single" w:color="auto"/>
          <w:color w:val="auto"/>
        </w:rPr>
        <w:t>Rupert H. Johnson, Jr.</w:t>
      </w:r>
    </w:p>
    <w:p>
      <w:pPr>
        <w:spacing w:after="0" w:line="12"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222250</wp:posOffset>
            </wp:positionV>
            <wp:extent cx="726757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879" w:right="1440" w:bottom="1440" w:gutter="0" w:footer="0" w:header="0"/>
          <w:type w:val="continuous"/>
        </w:sectPr>
      </w:pPr>
    </w:p>
    <w:bookmarkStart w:id="13" w:name="page14"/>
    <w:bookmarkEnd w:id="13"/>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913543104</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14 of 14</w:t>
      </w:r>
    </w:p>
    <w:p>
      <w:pPr>
        <w:sectPr>
          <w:pgSz w:w="11900" w:h="16838" w:orient="portrait"/>
          <w:cols w:equalWidth="0" w:num="1">
            <w:col w:w="9919"/>
          </w:cols>
          <w:pgMar w:left="540" w:top="879" w:right="1440" w:bottom="1440" w:gutter="0" w:footer="0" w:header="0"/>
        </w:sectPr>
      </w:pPr>
    </w:p>
    <w:p>
      <w:pPr>
        <w:spacing w:after="0" w:line="255"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EXHIBIT C</w:t>
      </w:r>
    </w:p>
    <w:p>
      <w:pPr>
        <w:spacing w:after="0" w:line="255" w:lineRule="exact"/>
        <w:rPr>
          <w:sz w:val="20"/>
          <w:szCs w:val="20"/>
          <w:color w:val="auto"/>
        </w:rPr>
      </w:pPr>
    </w:p>
    <w:p>
      <w:pPr>
        <w:ind w:left="200"/>
        <w:spacing w:after="0"/>
        <w:tabs>
          <w:tab w:leader="none" w:pos="6660" w:val="left"/>
        </w:tabs>
        <w:rPr>
          <w:sz w:val="20"/>
          <w:szCs w:val="20"/>
          <w:color w:val="auto"/>
        </w:rPr>
      </w:pPr>
      <w:r>
        <w:rPr>
          <w:rFonts w:ascii="Courier New" w:cs="Courier New" w:eastAsia="Courier New" w:hAnsi="Courier New"/>
          <w:sz w:val="18"/>
          <w:szCs w:val="18"/>
          <w:color w:val="auto"/>
        </w:rPr>
        <w:t>Franklin Advisory Services, LLC</w:t>
      </w:r>
      <w:r>
        <w:rPr>
          <w:sz w:val="20"/>
          <w:szCs w:val="20"/>
          <w:color w:val="auto"/>
        </w:rPr>
        <w:tab/>
      </w:r>
      <w:r>
        <w:rPr>
          <w:rFonts w:ascii="Courier New" w:cs="Courier New" w:eastAsia="Courier New" w:hAnsi="Courier New"/>
          <w:sz w:val="18"/>
          <w:szCs w:val="18"/>
          <w:color w:val="auto"/>
        </w:rPr>
        <w:t>Item 3 Classification: 3(e)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685165</wp:posOffset>
            </wp:positionV>
            <wp:extent cx="726757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879" w:right="1440" w:bottom="1440" w:gutter="0" w:footer="0" w:header="0"/>
          <w:type w:val="continuous"/>
        </w:sectPr>
      </w:pPr>
    </w:p>
    <w:bookmarkStart w:id="14" w:name="page15"/>
    <w:bookmarkEnd w:id="1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 w:name="MS Gothic">
    <w:panose1 w:val="020B0609070205080204"/>
    <w:charset w:val="80"/>
    <w:family w:val="auto"/>
    <w:pitch w:val="fixed"/>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1]"/>
      <w:numFmt w:val="upperLetter"/>
      <w:start w:val="24"/>
    </w:lvl>
  </w:abstractNum>
  <w:abstractNum w:abstractNumId="1">
    <w:nsid w:val="436C6125"/>
    <w:multiLevelType w:val="hybridMultilevel"/>
    <w:lvl w:ilvl="0">
      <w:lvlJc w:val="left"/>
      <w:lvlText w:val="%1."/>
      <w:numFmt w:val="decimal"/>
      <w:start w:val="1"/>
    </w:lvl>
  </w:abstractNum>
  <w:abstractNum w:abstractNumId="2">
    <w:nsid w:val="628C895D"/>
    <w:multiLevelType w:val="hybridMultilevel"/>
    <w:lvl w:ilvl="0">
      <w:lvlJc w:val="left"/>
      <w:lvlText w:val="%1"/>
      <w:numFmt w:val="decimal"/>
      <w:start w:val="1"/>
    </w:lvl>
    <w:lvl w:ilvl="1">
      <w:lvlJc w:val="left"/>
      <w:lvlText w:val="(%2)"/>
      <w:numFmt w:val="lowerLetter"/>
      <w:start w:val="2"/>
    </w:lvl>
  </w:abstractNum>
  <w:abstractNum w:abstractNumId="3">
    <w:nsid w:val="333AB105"/>
    <w:multiLevelType w:val="hybridMultilevel"/>
    <w:lvl w:ilvl="0">
      <w:lvlJc w:val="left"/>
      <w:lvlText w:val="%1."/>
      <w:numFmt w:val="decimal"/>
      <w:start w:val="3"/>
    </w:lvl>
    <w:lvl w:ilvl="1">
      <w:lvlJc w:val="left"/>
      <w:lvlText w:val="%2"/>
      <w:numFmt w:val="lowerLetter"/>
      <w:start w:val="1"/>
    </w:lvl>
  </w:abstractNum>
  <w:abstractNum w:abstractNumId="4">
    <w:nsid w:val="721DA317"/>
    <w:multiLevelType w:val="hybridMultilevel"/>
    <w:lvl w:ilvl="0">
      <w:lvlJc w:val="left"/>
      <w:lvlText w:val="%1"/>
      <w:numFmt w:val="decimal"/>
      <w:start w:val="1"/>
    </w:lvl>
    <w:lvl w:ilvl="1">
      <w:lvlJc w:val="left"/>
      <w:lvlText w:val="%2."/>
      <w:numFmt w:val="decimal"/>
      <w:start w:val="5"/>
    </w:lvl>
  </w:abstractNum>
  <w:abstractNum w:abstractNumId="5">
    <w:nsid w:val="2443A858"/>
    <w:multiLevelType w:val="hybridMultilevel"/>
    <w:lvl w:ilvl="0">
      <w:lvlJc w:val="left"/>
      <w:lvlText w:val="%1."/>
      <w:numFmt w:val="decimal"/>
      <w:start w:val="9"/>
    </w:lvl>
    <w:lvl w:ilvl="1">
      <w:lvlJc w:val="left"/>
      <w:lvlText w:val="%2"/>
      <w:numFmt w:val="decimal"/>
      <w:start w:val="1"/>
    </w:lvl>
  </w:abstractNum>
  <w:abstractNum w:abstractNumId="6">
    <w:nsid w:val="2D1D5AE9"/>
    <w:multiLevelType w:val="hybridMultilevel"/>
    <w:lvl w:ilvl="0">
      <w:lvlJc w:val="left"/>
      <w:lvlText w:val="%1."/>
      <w:numFmt w:val="decimal"/>
      <w:start w:val="11"/>
    </w:lvl>
  </w:abstractNum>
  <w:abstractNum w:abstractNumId="7">
    <w:nsid w:val="6763845E"/>
    <w:multiLevelType w:val="hybridMultilevel"/>
    <w:lvl w:ilvl="0">
      <w:lvlJc w:val="left"/>
      <w:lvlText w:val="%1."/>
      <w:numFmt w:val="decimal"/>
      <w:start w:val="1"/>
    </w:lvl>
  </w:abstractNum>
  <w:abstractNum w:abstractNumId="8">
    <w:nsid w:val="75A2A8D4"/>
    <w:multiLevelType w:val="hybridMultilevel"/>
    <w:lvl w:ilvl="0">
      <w:lvlJc w:val="left"/>
      <w:lvlText w:val="%1"/>
      <w:numFmt w:val="decimal"/>
      <w:start w:val="1"/>
    </w:lvl>
    <w:lvl w:ilvl="1">
      <w:lvlJc w:val="left"/>
      <w:lvlText w:val="(%2)"/>
      <w:numFmt w:val="lowerLetter"/>
      <w:start w:val="2"/>
    </w:lvl>
  </w:abstractNum>
  <w:abstractNum w:abstractNumId="9">
    <w:nsid w:val="8EDBDAB"/>
    <w:multiLevelType w:val="hybridMultilevel"/>
    <w:lvl w:ilvl="0">
      <w:lvlJc w:val="left"/>
      <w:lvlText w:val="%1."/>
      <w:numFmt w:val="decimal"/>
      <w:start w:val="3"/>
    </w:lvl>
    <w:lvl w:ilvl="1">
      <w:lvlJc w:val="left"/>
      <w:lvlText w:val="%2"/>
      <w:numFmt w:val="lowerLetter"/>
      <w:start w:val="1"/>
    </w:lvl>
  </w:abstractNum>
  <w:abstractNum w:abstractNumId="10">
    <w:nsid w:val="79838CB2"/>
    <w:multiLevelType w:val="hybridMultilevel"/>
    <w:lvl w:ilvl="0">
      <w:lvlJc w:val="left"/>
      <w:lvlText w:val="%1"/>
      <w:numFmt w:val="decimal"/>
      <w:start w:val="1"/>
    </w:lvl>
    <w:lvl w:ilvl="1">
      <w:lvlJc w:val="left"/>
      <w:lvlText w:val="%2."/>
      <w:numFmt w:val="decimal"/>
      <w:start w:val="5"/>
    </w:lvl>
  </w:abstractNum>
  <w:abstractNum w:abstractNumId="11">
    <w:nsid w:val="4353D0CD"/>
    <w:multiLevelType w:val="hybridMultilevel"/>
    <w:lvl w:ilvl="0">
      <w:lvlJc w:val="left"/>
      <w:lvlText w:val="%1."/>
      <w:numFmt w:val="decimal"/>
      <w:start w:val="9"/>
    </w:lvl>
    <w:lvl w:ilvl="1">
      <w:lvlJc w:val="left"/>
      <w:lvlText w:val="%2"/>
      <w:numFmt w:val="decimal"/>
      <w:start w:val="1"/>
    </w:lvl>
  </w:abstractNum>
  <w:abstractNum w:abstractNumId="12">
    <w:nsid w:val="B03E0C6"/>
    <w:multiLevelType w:val="hybridMultilevel"/>
    <w:lvl w:ilvl="0">
      <w:lvlJc w:val="left"/>
      <w:lvlText w:val="%1."/>
      <w:numFmt w:val="decimal"/>
      <w:start w:val="11"/>
    </w:lvl>
  </w:abstractNum>
  <w:abstractNum w:abstractNumId="13">
    <w:nsid w:val="189A769B"/>
    <w:multiLevelType w:val="hybridMultilevel"/>
    <w:lvl w:ilvl="0">
      <w:lvlJc w:val="left"/>
      <w:lvlText w:val="%1."/>
      <w:numFmt w:val="decimal"/>
      <w:start w:val="1"/>
    </w:lvl>
  </w:abstractNum>
  <w:abstractNum w:abstractNumId="14">
    <w:nsid w:val="54E49EB4"/>
    <w:multiLevelType w:val="hybridMultilevel"/>
    <w:lvl w:ilvl="0">
      <w:lvlJc w:val="left"/>
      <w:lvlText w:val="%1"/>
      <w:numFmt w:val="decimal"/>
      <w:start w:val="1"/>
    </w:lvl>
    <w:lvl w:ilvl="1">
      <w:lvlJc w:val="left"/>
      <w:lvlText w:val="(%2)"/>
      <w:numFmt w:val="lowerLetter"/>
      <w:start w:val="2"/>
    </w:lvl>
  </w:abstractNum>
  <w:abstractNum w:abstractNumId="15">
    <w:nsid w:val="71F32454"/>
    <w:multiLevelType w:val="hybridMultilevel"/>
    <w:lvl w:ilvl="0">
      <w:lvlJc w:val="left"/>
      <w:lvlText w:val="%1."/>
      <w:numFmt w:val="decimal"/>
      <w:start w:val="3"/>
    </w:lvl>
    <w:lvl w:ilvl="1">
      <w:lvlJc w:val="left"/>
      <w:lvlText w:val="%2"/>
      <w:numFmt w:val="lowerLetter"/>
      <w:start w:val="1"/>
    </w:lvl>
  </w:abstractNum>
  <w:abstractNum w:abstractNumId="16">
    <w:nsid w:val="2CA88611"/>
    <w:multiLevelType w:val="hybridMultilevel"/>
    <w:lvl w:ilvl="0">
      <w:lvlJc w:val="left"/>
      <w:lvlText w:val="%1"/>
      <w:numFmt w:val="decimal"/>
      <w:start w:val="1"/>
    </w:lvl>
    <w:lvl w:ilvl="1">
      <w:lvlJc w:val="left"/>
      <w:lvlText w:val="%2."/>
      <w:numFmt w:val="decimal"/>
      <w:start w:val="5"/>
    </w:lvl>
  </w:abstractNum>
  <w:abstractNum w:abstractNumId="17">
    <w:nsid w:val="836C40E"/>
    <w:multiLevelType w:val="hybridMultilevel"/>
    <w:lvl w:ilvl="0">
      <w:lvlJc w:val="left"/>
      <w:lvlText w:val="%1."/>
      <w:numFmt w:val="decimal"/>
      <w:start w:val="9"/>
    </w:lvl>
    <w:lvl w:ilvl="1">
      <w:lvlJc w:val="left"/>
      <w:lvlText w:val="%2"/>
      <w:numFmt w:val="decimal"/>
      <w:start w:val="1"/>
    </w:lvl>
  </w:abstractNum>
  <w:abstractNum w:abstractNumId="18">
    <w:nsid w:val="2901D82"/>
    <w:multiLevelType w:val="hybridMultilevel"/>
    <w:lvl w:ilvl="0">
      <w:lvlJc w:val="left"/>
      <w:lvlText w:val="%1."/>
      <w:numFmt w:val="decimal"/>
      <w:start w:val="11"/>
    </w:lvl>
  </w:abstractNum>
  <w:abstractNum w:abstractNumId="19">
    <w:nsid w:val="3A95F874"/>
    <w:multiLevelType w:val="hybridMultilevel"/>
    <w:lvl w:ilvl="0">
      <w:lvlJc w:val="left"/>
      <w:lvlText w:val="%1."/>
      <w:numFmt w:val="decimal"/>
      <w:start w:val="1"/>
    </w:lvl>
  </w:abstractNum>
  <w:abstractNum w:abstractNumId="20">
    <w:nsid w:val="8138641"/>
    <w:multiLevelType w:val="hybridMultilevel"/>
    <w:lvl w:ilvl="0">
      <w:lvlJc w:val="left"/>
      <w:lvlText w:val="%1"/>
      <w:numFmt w:val="decimal"/>
      <w:start w:val="1"/>
    </w:lvl>
    <w:lvl w:ilvl="1">
      <w:lvlJc w:val="left"/>
      <w:lvlText w:val="(%2)"/>
      <w:numFmt w:val="lowerLetter"/>
      <w:start w:val="2"/>
    </w:lvl>
  </w:abstractNum>
  <w:abstractNum w:abstractNumId="21">
    <w:nsid w:val="1E7FF521"/>
    <w:multiLevelType w:val="hybridMultilevel"/>
    <w:lvl w:ilvl="0">
      <w:lvlJc w:val="left"/>
      <w:lvlText w:val="%1."/>
      <w:numFmt w:val="decimal"/>
      <w:start w:val="3"/>
    </w:lvl>
    <w:lvl w:ilvl="1">
      <w:lvlJc w:val="left"/>
      <w:lvlText w:val="%2"/>
      <w:numFmt w:val="lowerLetter"/>
      <w:start w:val="1"/>
    </w:lvl>
  </w:abstractNum>
  <w:abstractNum w:abstractNumId="22">
    <w:nsid w:val="7C3DBD3D"/>
    <w:multiLevelType w:val="hybridMultilevel"/>
    <w:lvl w:ilvl="0">
      <w:lvlJc w:val="left"/>
      <w:lvlText w:val="%1"/>
      <w:numFmt w:val="decimal"/>
      <w:start w:val="1"/>
    </w:lvl>
    <w:lvl w:ilvl="1">
      <w:lvlJc w:val="left"/>
      <w:lvlText w:val="%2."/>
      <w:numFmt w:val="decimal"/>
      <w:start w:val="5"/>
    </w:lvl>
  </w:abstractNum>
  <w:abstractNum w:abstractNumId="23">
    <w:nsid w:val="737B8DDC"/>
    <w:multiLevelType w:val="hybridMultilevel"/>
    <w:lvl w:ilvl="0">
      <w:lvlJc w:val="left"/>
      <w:lvlText w:val="%1."/>
      <w:numFmt w:val="decimal"/>
      <w:start w:val="9"/>
    </w:lvl>
    <w:lvl w:ilvl="1">
      <w:lvlJc w:val="left"/>
      <w:lvlText w:val="%2"/>
      <w:numFmt w:val="decimal"/>
      <w:start w:val="1"/>
    </w:lvl>
  </w:abstractNum>
  <w:abstractNum w:abstractNumId="24">
    <w:nsid w:val="6CEAF087"/>
    <w:multiLevelType w:val="hybridMultilevel"/>
    <w:lvl w:ilvl="0">
      <w:lvlJc w:val="left"/>
      <w:lvlText w:val="%1."/>
      <w:numFmt w:val="decimal"/>
      <w:start w:val="11"/>
    </w:lvl>
  </w:abstractNum>
  <w:abstractNum w:abstractNumId="25">
    <w:nsid w:val="22221A70"/>
    <w:multiLevelType w:val="hybridMultilevel"/>
    <w:lvl w:ilvl="0">
      <w:lvlJc w:val="left"/>
      <w:lvlText w:val="(%1)"/>
      <w:numFmt w:val="lowerLetter"/>
      <w:start w:val="1"/>
    </w:lvl>
  </w:abstractNum>
  <w:abstractNum w:abstractNumId="26">
    <w:nsid w:val="4516DDE9"/>
    <w:multiLevelType w:val="hybridMultilevel"/>
    <w:lvl w:ilvl="0">
      <w:lvlJc w:val="left"/>
      <w:lvlText w:val="(%1)"/>
      <w:numFmt w:val="lowerLetter"/>
      <w:start w:val="2"/>
    </w:lvl>
  </w:abstractNum>
  <w:abstractNum w:abstractNumId="27">
    <w:nsid w:val="3006C83E"/>
    <w:multiLevelType w:val="hybridMultilevel"/>
    <w:lvl w:ilvl="0">
      <w:lvlJc w:val="left"/>
      <w:lvlText w:val="(%1)"/>
      <w:numFmt w:val="lowerLetter"/>
      <w:start w:val="1"/>
    </w:lvl>
  </w:abstractNum>
  <w:abstractNum w:abstractNumId="28">
    <w:nsid w:val="614FD4A1"/>
    <w:multiLevelType w:val="hybridMultilevel"/>
    <w:lvl w:ilvl="0">
      <w:lvlJc w:val="left"/>
      <w:lvlText w:val="(%1)"/>
      <w:numFmt w:val="lowerLetter"/>
      <w:start w:val="2"/>
    </w:lvl>
  </w:abstractNum>
  <w:abstractNum w:abstractNumId="29">
    <w:nsid w:val="419AC241"/>
    <w:multiLevelType w:val="hybridMultilevel"/>
    <w:lvl w:ilvl="0">
      <w:lvlJc w:val="left"/>
      <w:lvlText w:val="(%1)"/>
      <w:numFmt w:val="lowerLetter"/>
      <w:start w:val="3"/>
    </w:lvl>
  </w:abstractNum>
  <w:abstractNum w:abstractNumId="30">
    <w:nsid w:val="5577F8E1"/>
    <w:multiLevelType w:val="hybridMultilevel"/>
    <w:lvl w:ilvl="0">
      <w:lvlJc w:val="left"/>
      <w:lvlText w:val="%1"/>
      <w:numFmt w:val="lowerLetter"/>
      <w:start w:val="1"/>
    </w:lvl>
    <w:lvl w:ilvl="1">
      <w:lvlJc w:val="left"/>
      <w:lvlText w:val="(%2)"/>
      <w:numFmt w:val="lowerLetter"/>
      <w:start w:val="35"/>
    </w:lvl>
  </w:abstractNum>
  <w:abstractNum w:abstractNumId="31">
    <w:nsid w:val="440BADFC"/>
    <w:multiLevelType w:val="hybridMultilevel"/>
    <w:lvl w:ilvl="0">
      <w:lvlJc w:val="left"/>
      <w:lvlText w:val="(%1)"/>
      <w:numFmt w:val="lowerLetter"/>
      <w:start w:val="4"/>
    </w:lvl>
    <w:lvl w:ilvl="1">
      <w:lvlJc w:val="left"/>
      <w:lvlText w:val="%2"/>
      <w:numFmt w:val="lowerLetter"/>
      <w:start w:val="1"/>
    </w:lvl>
  </w:abstractNum>
  <w:abstractNum w:abstractNumId="32">
    <w:nsid w:val="5072367"/>
    <w:multiLevelType w:val="hybridMultilevel"/>
    <w:lvl w:ilvl="0">
      <w:lvlJc w:val="left"/>
      <w:lvlText w:val="(%1)"/>
      <w:numFmt w:val="lowerLetter"/>
      <w:start w:val="1"/>
    </w:lvl>
  </w:abstractNum>
  <w:abstractNum w:abstractNumId="33">
    <w:nsid w:val="3804823E"/>
    <w:multiLevelType w:val="hybridMultilevel"/>
    <w:lvl w:ilvl="0">
      <w:lvlJc w:val="left"/>
      <w:lvlText w:val="(%1)"/>
      <w:numFmt w:val="lowerLetter"/>
      <w:start w:val="7"/>
    </w:lvl>
  </w:abstractNum>
  <w:abstractNum w:abstractNumId="34">
    <w:nsid w:val="77465F01"/>
    <w:multiLevelType w:val="hybridMultilevel"/>
    <w:lvl w:ilvl="0">
      <w:lvlJc w:val="left"/>
      <w:lvlText w:val="(%1)"/>
      <w:numFmt w:val="lowerLetter"/>
      <w:start w:val="1"/>
    </w:lvl>
  </w:abstractNum>
  <w:abstractNum w:abstractNumId="35">
    <w:nsid w:val="7724C67E"/>
    <w:multiLevelType w:val="hybridMultilevel"/>
    <w:lvl w:ilvl="0">
      <w:lvlJc w:val="left"/>
      <w:lvlText w:val="(%1)"/>
      <w:numFmt w:val="decimal"/>
      <w:start w:val="1"/>
    </w:lvl>
  </w:abstractNum>
  <w:abstractNum w:abstractNumId="36">
    <w:nsid w:val="5C482A97"/>
    <w:multiLevelType w:val="hybridMultilevel"/>
    <w:lvl w:ilvl="0">
      <w:lvlJc w:val="left"/>
      <w:lvlText w:val="(%1)"/>
      <w:numFmt w:val="decimal"/>
      <w:start w:val="1"/>
    </w:lvl>
  </w:abstractNum>
  <w:abstractNum w:abstractNumId="37">
    <w:nsid w:val="2463B9EA"/>
    <w:multiLevelType w:val="hybridMultilevel"/>
    <w:lvl w:ilvl="0">
      <w:lvlJc w:val="left"/>
      <w:lvlText w:val="(%1)"/>
      <w:numFmt w:val="decimal"/>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2019-12-10T12:46:19Z</dcterms:created>
  <dcterms:modified xsi:type="dcterms:W3CDTF">2019-12-10T12:46:19Z</dcterms:modified>
</cp:coreProperties>
</file>