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170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FRAZIER RICHARD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UFPI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7"/>
              </w:rPr>
              <w:t>2801 EAST BELTLINE NE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8"/>
                <w:szCs w:val="18"/>
                <w:color w:val="0000FF"/>
              </w:rPr>
              <w:t>GRAND</w:t>
            </w:r>
          </w:p>
        </w:tc>
        <w:tc>
          <w:tcPr>
            <w:tcW w:w="1220" w:type="dxa"/>
            <w:vAlign w:val="bottom"/>
            <w:vMerge w:val="restart"/>
          </w:tcPr>
          <w:p>
            <w:pPr>
              <w:ind w:left="240"/>
              <w:spacing w:after="0"/>
              <w:rPr>
                <w:sz w:val="20"/>
                <w:szCs w:val="20"/>
                <w:color w:val="auto"/>
              </w:rPr>
            </w:pPr>
            <w:r>
              <w:rPr>
                <w:rFonts w:ascii="Arial" w:cs="Arial" w:eastAsia="Arial" w:hAnsi="Arial"/>
                <w:sz w:val="18"/>
                <w:szCs w:val="18"/>
                <w:color w:val="0000FF"/>
              </w:rPr>
              <w:t>MI</w:t>
            </w:r>
          </w:p>
        </w:tc>
        <w:tc>
          <w:tcPr>
            <w:tcW w:w="1140" w:type="dxa"/>
            <w:vAlign w:val="bottom"/>
            <w:vMerge w:val="restart"/>
          </w:tcPr>
          <w:p>
            <w:pPr>
              <w:ind w:left="1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RAPIDS</w:t>
            </w:r>
          </w:p>
        </w:tc>
        <w:tc>
          <w:tcPr>
            <w:tcW w:w="12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6"/>
        <w:spacing w:after="0"/>
        <w:rPr>
          <w:sz w:val="20"/>
          <w:szCs w:val="20"/>
          <w:color w:val="auto"/>
        </w:rPr>
      </w:pPr>
      <w:r>
        <w:rPr>
          <w:rFonts w:ascii="Arial" w:cs="Arial" w:eastAsia="Arial" w:hAnsi="Arial"/>
          <w:sz w:val="18"/>
          <w:szCs w:val="18"/>
          <w:color w:val="0000FF"/>
        </w:rPr>
        <w:t>President, UFP Western Div.</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01/05/2009</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36,843</w:t>
            </w:r>
          </w:p>
        </w:tc>
        <w:tc>
          <w:tcPr>
            <w:tcW w:w="88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19,081</w:t>
            </w:r>
          </w:p>
        </w:tc>
        <w:tc>
          <w:tcPr>
            <w:tcW w:w="880" w:type="dxa"/>
            <w:vAlign w:val="bottom"/>
          </w:tcPr>
          <w:p>
            <w:pPr>
              <w:ind w:left="6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401(k) Plan</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80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6"/>
              </w:rPr>
              <w:t>Employee Stock Option (right to buy)</w:t>
            </w:r>
            <w:r>
              <w:rPr>
                <w:rFonts w:ascii="Arial" w:cs="Arial" w:eastAsia="Arial" w:hAnsi="Arial"/>
                <w:sz w:val="22"/>
                <w:szCs w:val="22"/>
                <w:color w:val="008000"/>
                <w:w w:val="96"/>
                <w:vertAlign w:val="superscript"/>
              </w:rPr>
              <w:t>(1)</w:t>
            </w:r>
          </w:p>
        </w:tc>
        <w:tc>
          <w:tcPr>
            <w:tcW w:w="138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8"/>
              </w:rPr>
              <w:t>01/31/2004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01/31/2011</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14.125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6"/>
              </w:rPr>
              <w:t>Employee Stock Option (right to buy)</w:t>
            </w:r>
            <w:r>
              <w:rPr>
                <w:rFonts w:ascii="Arial" w:cs="Arial" w:eastAsia="Arial" w:hAnsi="Arial"/>
                <w:sz w:val="22"/>
                <w:szCs w:val="22"/>
                <w:color w:val="008000"/>
                <w:w w:val="96"/>
                <w:vertAlign w:val="superscript"/>
              </w:rPr>
              <w:t>(1)</w:t>
            </w:r>
          </w:p>
        </w:tc>
        <w:tc>
          <w:tcPr>
            <w:tcW w:w="1380" w:type="dxa"/>
            <w:vAlign w:val="bottom"/>
            <w:tcBorders>
              <w:bottom w:val="single" w:sz="8" w:color="2C2C2C"/>
            </w:tcBorders>
            <w:gridSpan w:val="2"/>
          </w:tcPr>
          <w:p>
            <w:pPr>
              <w:jc w:val="center"/>
              <w:ind w:left="413"/>
              <w:spacing w:after="0"/>
              <w:rPr>
                <w:sz w:val="20"/>
                <w:szCs w:val="20"/>
                <w:color w:val="auto"/>
              </w:rPr>
            </w:pPr>
            <w:r>
              <w:rPr>
                <w:rFonts w:ascii="Arial" w:cs="Arial" w:eastAsia="Arial" w:hAnsi="Arial"/>
                <w:sz w:val="14"/>
                <w:szCs w:val="14"/>
                <w:color w:val="0000FF"/>
                <w:w w:val="88"/>
              </w:rPr>
              <w:t>01/31/2005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01/31/2012</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jc w:val="center"/>
              <w:ind w:left="121"/>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21.84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Phantom Stock Units</w:t>
            </w:r>
          </w:p>
        </w:tc>
        <w:tc>
          <w:tcPr>
            <w:tcW w:w="1380" w:type="dxa"/>
            <w:vAlign w:val="bottom"/>
            <w:gridSpan w:val="2"/>
          </w:tcPr>
          <w:p>
            <w:pPr>
              <w:jc w:val="center"/>
              <w:ind w:left="413"/>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88"/>
              </w:rPr>
              <w:t>9,427</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21.91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80" w:type="dxa"/>
            <w:vAlign w:val="bottom"/>
          </w:tcPr>
          <w:p>
            <w:pPr>
              <w:ind w:left="60"/>
              <w:spacing w:after="0"/>
              <w:rPr>
                <w:sz w:val="20"/>
                <w:szCs w:val="20"/>
                <w:color w:val="auto"/>
              </w:rPr>
            </w:pPr>
            <w:r>
              <w:rPr>
                <w:rFonts w:ascii="Arial" w:cs="Arial" w:eastAsia="Arial" w:hAnsi="Arial"/>
                <w:sz w:val="18"/>
                <w:szCs w:val="18"/>
                <w:color w:val="0000FF"/>
              </w:rPr>
              <w:t>Conditional Share Award</w:t>
            </w:r>
          </w:p>
        </w:tc>
        <w:tc>
          <w:tcPr>
            <w:tcW w:w="1380" w:type="dxa"/>
            <w:vAlign w:val="bottom"/>
            <w:gridSpan w:val="2"/>
          </w:tcPr>
          <w:p>
            <w:pPr>
              <w:jc w:val="center"/>
              <w:ind w:left="413"/>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21"/>
              <w:spacing w:after="0"/>
              <w:rPr>
                <w:sz w:val="20"/>
                <w:szCs w:val="20"/>
                <w:color w:val="auto"/>
              </w:rPr>
            </w:pPr>
            <w:r>
              <w:rPr>
                <w:rFonts w:ascii="Arial" w:cs="Arial" w:eastAsia="Arial" w:hAnsi="Arial"/>
                <w:sz w:val="18"/>
                <w:szCs w:val="18"/>
                <w:color w:val="0000FF"/>
                <w:w w:val="93"/>
              </w:rPr>
              <w:t>400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 securities except to the extent of his pecuniary interest therein.</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conditional share grant vests on the third anniversary of the grant date (February 8, 2011), conditioned upon the recipient's continued employment through that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conditional share grant represents a contingent right to receive one share of the Company's common stock.</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Richard C.</w:t>
      </w:r>
      <w:r>
        <w:rPr>
          <w:sz w:val="20"/>
          <w:szCs w:val="20"/>
          <w:color w:val="auto"/>
        </w:rPr>
        <w:tab/>
      </w:r>
      <w:r>
        <w:rPr>
          <w:rFonts w:ascii="Arial" w:cs="Arial" w:eastAsia="Arial" w:hAnsi="Arial"/>
          <w:sz w:val="15"/>
          <w:szCs w:val="15"/>
          <w:color w:val="0000FF"/>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Frazier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53108" TargetMode="External"/><Relationship Id="rId12"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2019-12-16T10:26:05Z</dcterms:created>
  <dcterms:modified xsi:type="dcterms:W3CDTF">2019-12-16T10:26:05Z</dcterms:modified>
</cp:coreProperties>
</file>