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-237490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24765</wp:posOffset>
            </wp:positionV>
            <wp:extent cx="6992620" cy="4692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4692015"/>
                    </a:xfrm>
                    <a:prstGeom prst="rect">
                      <a:avLst/>
                    </a:prstGeom>
                    <a:noFill/>
                  </pic:spPr>
                </pic:pic>
              </a:graphicData>
            </a:graphic>
          </wp:anchor>
        </w:drawing>
      </w:r>
    </w:p>
    <w:p>
      <w:pPr>
        <w:spacing w:after="0" w:line="52"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CURRIE WILLIAM G</w:t>
              </w:r>
            </w:hyperlink>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40" w:type="dxa"/>
            <w:vAlign w:val="bottom"/>
            <w:gridSpan w:val="9"/>
          </w:tcPr>
          <w:p>
            <w:pPr>
              <w:spacing w:after="0" w:line="170"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 xml:space="preserve">UFP INDUSTRIES INC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4"/>
                <w:szCs w:val="14"/>
                <w:color w:val="0000FF"/>
              </w:rPr>
              <w:t>UFPI</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4"/>
            <w:vMerge w:val="continue"/>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gridSpan w:val="2"/>
            <w:vMerge w:val="restart"/>
          </w:tcPr>
          <w:p>
            <w:pPr>
              <w:ind w:left="260"/>
              <w:spacing w:after="0" w:line="193" w:lineRule="exact"/>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60"/>
              <w:spacing w:after="0"/>
              <w:rPr>
                <w:sz w:val="20"/>
                <w:szCs w:val="20"/>
                <w:color w:val="auto"/>
              </w:rPr>
            </w:pPr>
            <w:r>
              <w:rPr>
                <w:rFonts w:ascii="Arial" w:cs="Arial" w:eastAsia="Arial" w:hAnsi="Arial"/>
                <w:sz w:val="13"/>
                <w:szCs w:val="13"/>
                <w:color w:val="auto"/>
              </w:rPr>
              <w:t>Director</w:t>
            </w:r>
          </w:p>
        </w:tc>
        <w:tc>
          <w:tcPr>
            <w:tcW w:w="280" w:type="dxa"/>
            <w:vAlign w:val="bottom"/>
          </w:tcPr>
          <w:p>
            <w:pPr>
              <w:spacing w:after="0"/>
              <w:rPr>
                <w:sz w:val="5"/>
                <w:szCs w:val="5"/>
                <w:color w:val="auto"/>
              </w:rPr>
            </w:pPr>
          </w:p>
        </w:tc>
        <w:tc>
          <w:tcPr>
            <w:tcW w:w="150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top w:val="single" w:sz="8" w:color="0000EE"/>
            </w:tcBorders>
          </w:tcPr>
          <w:p>
            <w:pPr>
              <w:spacing w:after="0"/>
              <w:rPr>
                <w:sz w:val="9"/>
                <w:szCs w:val="9"/>
                <w:color w:val="auto"/>
              </w:rPr>
            </w:pPr>
          </w:p>
        </w:tc>
        <w:tc>
          <w:tcPr>
            <w:tcW w:w="800" w:type="dxa"/>
            <w:vAlign w:val="bottom"/>
            <w:tcBorders>
              <w:top w:val="single" w:sz="8" w:color="0000EE"/>
            </w:tcBorders>
          </w:tcPr>
          <w:p>
            <w:pPr>
              <w:spacing w:after="0"/>
              <w:rPr>
                <w:sz w:val="9"/>
                <w:szCs w:val="9"/>
                <w:color w:val="auto"/>
              </w:rPr>
            </w:pPr>
          </w:p>
        </w:tc>
        <w:tc>
          <w:tcPr>
            <w:tcW w:w="500" w:type="dxa"/>
            <w:vAlign w:val="bottom"/>
            <w:tcBorders>
              <w:top w:val="single" w:sz="8" w:color="0000EE"/>
            </w:tcBorders>
          </w:tcPr>
          <w:p>
            <w:pPr>
              <w:spacing w:after="0"/>
              <w:rPr>
                <w:sz w:val="9"/>
                <w:szCs w:val="9"/>
                <w:color w:val="auto"/>
              </w:rPr>
            </w:pPr>
          </w:p>
        </w:tc>
        <w:tc>
          <w:tcPr>
            <w:tcW w:w="4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6"/>
                <w:szCs w:val="6"/>
                <w:color w:val="auto"/>
              </w:rPr>
            </w:pPr>
          </w:p>
        </w:tc>
        <w:tc>
          <w:tcPr>
            <w:tcW w:w="150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9"/>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780" w:type="dxa"/>
            <w:vAlign w:val="bottom"/>
            <w:gridSpan w:val="3"/>
          </w:tcPr>
          <w:p>
            <w:pPr>
              <w:ind w:left="580"/>
              <w:spacing w:after="0"/>
              <w:rPr>
                <w:sz w:val="20"/>
                <w:szCs w:val="20"/>
                <w:color w:val="auto"/>
              </w:rPr>
            </w:pPr>
            <w:r>
              <w:rPr>
                <w:rFonts w:ascii="Arial" w:cs="Arial" w:eastAsia="Arial" w:hAnsi="Arial"/>
                <w:sz w:val="13"/>
                <w:szCs w:val="13"/>
                <w:color w:val="auto"/>
              </w:rPr>
              <w:t>(First)</w:t>
            </w:r>
          </w:p>
        </w:tc>
        <w:tc>
          <w:tcPr>
            <w:tcW w:w="1220" w:type="dxa"/>
            <w:vAlign w:val="bottom"/>
            <w:gridSpan w:val="2"/>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9"/>
            <w:vMerge w:val="continue"/>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ind w:left="24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2801 EAST BELTINE N E</w:t>
            </w: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08/01/2022</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20" w:type="dxa"/>
            <w:vAlign w:val="bottom"/>
            <w:gridSpan w:val="4"/>
            <w:vMerge w:val="continue"/>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500" w:type="dxa"/>
            <w:vAlign w:val="bottom"/>
            <w:tcBorders>
              <w:bottom w:val="single" w:sz="8" w:color="2C2C2C"/>
            </w:tcBorders>
            <w:gridSpan w:val="5"/>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gridSpan w:val="4"/>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3020" w:type="dxa"/>
            <w:vAlign w:val="bottom"/>
            <w:tcBorders>
              <w:bottom w:val="single" w:sz="8" w:color="2C2C2C"/>
            </w:tcBorders>
            <w:gridSpan w:val="6"/>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800" w:type="dxa"/>
            <w:vAlign w:val="bottom"/>
            <w:tcBorders>
              <w:bottom w:val="single" w:sz="8" w:color="9A9A9A"/>
            </w:tcBorders>
          </w:tcPr>
          <w:p>
            <w:pPr>
              <w:spacing w:after="0"/>
              <w:rPr>
                <w:sz w:val="3"/>
                <w:szCs w:val="3"/>
                <w:color w:val="auto"/>
              </w:rPr>
            </w:pPr>
          </w:p>
        </w:tc>
        <w:tc>
          <w:tcPr>
            <w:tcW w:w="500" w:type="dxa"/>
            <w:vAlign w:val="bottom"/>
            <w:tcBorders>
              <w:bottom w:val="single" w:sz="8" w:color="9A9A9A"/>
            </w:tcBorders>
          </w:tcPr>
          <w:p>
            <w:pPr>
              <w:spacing w:after="0"/>
              <w:rPr>
                <w:sz w:val="3"/>
                <w:szCs w:val="3"/>
                <w:color w:val="auto"/>
              </w:rPr>
            </w:pPr>
          </w:p>
        </w:tc>
        <w:tc>
          <w:tcPr>
            <w:tcW w:w="480" w:type="dxa"/>
            <w:vAlign w:val="bottom"/>
            <w:tcBorders>
              <w:bottom w:val="single" w:sz="8" w:color="9A9A9A"/>
            </w:tcBorders>
          </w:tcPr>
          <w:p>
            <w:pPr>
              <w:spacing w:after="0"/>
              <w:rPr>
                <w:sz w:val="3"/>
                <w:szCs w:val="3"/>
                <w:color w:val="auto"/>
              </w:rPr>
            </w:pPr>
          </w:p>
        </w:tc>
        <w:tc>
          <w:tcPr>
            <w:tcW w:w="116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50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3"/>
                <w:szCs w:val="3"/>
                <w:color w:val="auto"/>
              </w:rPr>
            </w:pPr>
          </w:p>
        </w:tc>
        <w:tc>
          <w:tcPr>
            <w:tcW w:w="340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500" w:type="dxa"/>
            <w:vAlign w:val="bottom"/>
            <w:gridSpan w:val="10"/>
            <w:vMerge w:val="continue"/>
          </w:tcPr>
          <w:p>
            <w:pPr>
              <w:spacing w:after="0"/>
              <w:rPr>
                <w:sz w:val="10"/>
                <w:szCs w:val="10"/>
                <w:color w:val="auto"/>
              </w:rPr>
            </w:pPr>
          </w:p>
        </w:tc>
        <w:tc>
          <w:tcPr>
            <w:tcW w:w="260" w:type="dxa"/>
            <w:vAlign w:val="bottom"/>
          </w:tcPr>
          <w:p>
            <w:pPr>
              <w:spacing w:after="0"/>
              <w:rPr>
                <w:sz w:val="10"/>
                <w:szCs w:val="10"/>
                <w:color w:val="auto"/>
              </w:rPr>
            </w:pPr>
          </w:p>
        </w:tc>
        <w:tc>
          <w:tcPr>
            <w:tcW w:w="340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0" w:type="dxa"/>
            <w:vAlign w:val="bottom"/>
            <w:gridSpan w:val="3"/>
            <w:vMerge w:val="continue"/>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GRAND</w:t>
            </w:r>
          </w:p>
        </w:tc>
        <w:tc>
          <w:tcPr>
            <w:tcW w:w="80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w w:val="96"/>
              </w:rPr>
              <w:t>MI</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49505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4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RAPIDS</w:t>
            </w:r>
          </w:p>
        </w:tc>
        <w:tc>
          <w:tcPr>
            <w:tcW w:w="8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9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ind w:left="180"/>
              <w:spacing w:after="0" w:line="143" w:lineRule="exact"/>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78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22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gridSpan w:val="2"/>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5"/>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700" w:type="dxa"/>
            <w:vAlign w:val="bottom"/>
            <w:tcBorders>
              <w:bottom w:val="single" w:sz="8" w:color="2C2C2C"/>
            </w:tcBorders>
            <w:gridSpan w:val="5"/>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6640" w:type="dxa"/>
            <w:vAlign w:val="bottom"/>
            <w:tcBorders>
              <w:top w:val="single" w:sz="8" w:color="2C2C2C"/>
            </w:tcBorders>
            <w:gridSpan w:val="19"/>
          </w:tcPr>
          <w:p>
            <w:pPr>
              <w:ind w:left="2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940" w:type="dxa"/>
            <w:vAlign w:val="bottom"/>
            <w:tcBorders>
              <w:bottom w:val="single" w:sz="8" w:color="2C2C2C"/>
            </w:tcBorders>
            <w:gridSpan w:val="3"/>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24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40" w:type="dxa"/>
            <w:vAlign w:val="bottom"/>
            <w:gridSpan w:val="6"/>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6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0"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gridSpan w:val="3"/>
          </w:tcPr>
          <w:p>
            <w:pPr>
              <w:spacing w:after="0"/>
              <w:rPr>
                <w:sz w:val="7"/>
                <w:szCs w:val="7"/>
                <w:color w:val="auto"/>
              </w:rPr>
            </w:pPr>
          </w:p>
        </w:tc>
        <w:tc>
          <w:tcPr>
            <w:tcW w:w="1500" w:type="dxa"/>
            <w:vAlign w:val="bottom"/>
            <w:tcBorders>
              <w:bottom w:val="single" w:sz="8" w:color="2C2C2C"/>
            </w:tcBorders>
            <w:gridSpan w:val="5"/>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960" w:type="dxa"/>
            <w:vAlign w:val="bottom"/>
            <w:tcBorders>
              <w:bottom w:val="single" w:sz="8" w:color="2C2C2C"/>
            </w:tcBorders>
            <w:gridSpan w:val="6"/>
          </w:tcPr>
          <w:p>
            <w:pPr>
              <w:spacing w:after="0"/>
              <w:rPr>
                <w:sz w:val="7"/>
                <w:szCs w:val="7"/>
                <w:color w:val="auto"/>
              </w:rPr>
            </w:pPr>
          </w:p>
        </w:tc>
        <w:tc>
          <w:tcPr>
            <w:tcW w:w="7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6640" w:type="dxa"/>
            <w:vAlign w:val="bottom"/>
            <w:tcBorders>
              <w:top w:val="single" w:sz="8" w:color="2C2C2C"/>
            </w:tcBorders>
            <w:gridSpan w:val="19"/>
          </w:tcPr>
          <w:p>
            <w:pPr>
              <w:ind w:left="4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560" w:type="dxa"/>
            <w:vAlign w:val="bottom"/>
            <w:gridSpan w:val="17"/>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Price of</w:t>
            </w: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1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8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980" w:type="dxa"/>
            <w:vAlign w:val="bottom"/>
            <w:gridSpan w:val="2"/>
            <w:vMerge w:val="restart"/>
          </w:tcPr>
          <w:p>
            <w:pPr>
              <w:jc w:val="right"/>
              <w:ind w:right="115"/>
              <w:spacing w:after="0"/>
              <w:rPr>
                <w:sz w:val="20"/>
                <w:szCs w:val="20"/>
                <w:color w:val="auto"/>
              </w:rPr>
            </w:pPr>
            <w:r>
              <w:rPr>
                <w:rFonts w:ascii="Times New Roman" w:cs="Times New Roman" w:eastAsia="Times New Roman" w:hAnsi="Times New Roman"/>
                <w:sz w:val="13"/>
                <w:szCs w:val="13"/>
                <w:color w:val="0000FF"/>
              </w:rPr>
              <w:t>08/01/2022</w:t>
            </w: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gridSpan w:val="3"/>
            <w:vMerge w:val="restart"/>
          </w:tcPr>
          <w:p>
            <w:pPr>
              <w:ind w:left="4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(2)</w:t>
            </w:r>
          </w:p>
        </w:tc>
        <w:tc>
          <w:tcPr>
            <w:tcW w:w="2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w w:val="84"/>
              </w:rPr>
              <w:t>V</w:t>
            </w:r>
          </w:p>
        </w:tc>
        <w:tc>
          <w:tcPr>
            <w:tcW w:w="120" w:type="dxa"/>
            <w:vAlign w:val="bottom"/>
          </w:tcPr>
          <w:p>
            <w:pPr>
              <w:spacing w:after="0"/>
              <w:rPr>
                <w:sz w:val="15"/>
                <w:szCs w:val="15"/>
                <w:color w:val="auto"/>
              </w:rPr>
            </w:pP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763</w:t>
            </w:r>
          </w:p>
        </w:tc>
        <w:tc>
          <w:tcPr>
            <w:tcW w:w="7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763</w:t>
            </w:r>
          </w:p>
        </w:tc>
        <w:tc>
          <w:tcPr>
            <w:tcW w:w="160" w:type="dxa"/>
            <w:vAlign w:val="bottom"/>
          </w:tcPr>
          <w:p>
            <w:pPr>
              <w:spacing w:after="0"/>
              <w:rPr>
                <w:sz w:val="15"/>
                <w:szCs w:val="15"/>
                <w:color w:val="auto"/>
              </w:rPr>
            </w:pPr>
          </w:p>
        </w:tc>
        <w:tc>
          <w:tcPr>
            <w:tcW w:w="600" w:type="dxa"/>
            <w:vAlign w:val="bottom"/>
            <w:vMerge w:val="restart"/>
          </w:tcPr>
          <w:p>
            <w:pPr>
              <w:ind w:left="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92.01</w:t>
            </w:r>
          </w:p>
        </w:tc>
        <w:tc>
          <w:tcPr>
            <w:tcW w:w="60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w w:val="94"/>
              </w:rPr>
              <w:t>31,676</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800" w:type="dxa"/>
            <w:vAlign w:val="bottom"/>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gridSpan w:val="3"/>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gridSpan w:val="3"/>
            <w:vMerge w:val="continue"/>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-2022475</wp:posOffset>
            </wp:positionV>
            <wp:extent cx="29210" cy="20275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2755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 for 1</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Units credited as part of Director Compensation Plan.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issuable upon termination of service as a director</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Katherine L. Karel, Attorney-</w:t>
            </w:r>
          </w:p>
        </w:tc>
        <w:tc>
          <w:tcPr>
            <w:tcW w:w="8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8"/>
              </w:rPr>
              <w:t>08/05/2022</w:t>
            </w:r>
          </w:p>
        </w:tc>
        <w:tc>
          <w:tcPr>
            <w:tcW w:w="0" w:type="dxa"/>
            <w:vAlign w:val="bottom"/>
          </w:tcPr>
          <w:p>
            <w:pPr>
              <w:spacing w:after="0"/>
              <w:rPr>
                <w:sz w:val="1"/>
                <w:szCs w:val="1"/>
                <w:color w:val="auto"/>
              </w:rPr>
            </w:pPr>
          </w:p>
        </w:tc>
      </w:tr>
      <w:tr>
        <w:trPr>
          <w:trHeight w:val="84"/>
        </w:trPr>
        <w:tc>
          <w:tcPr>
            <w:tcW w:w="2100" w:type="dxa"/>
            <w:vAlign w:val="bottom"/>
            <w:gridSpan w:val="3"/>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in-Fact for William G. Currie</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98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20" w:type="dxa"/>
            <w:vAlign w:val="bottom"/>
            <w:gridSpan w:val="2"/>
          </w:tcPr>
          <w:p>
            <w:pPr>
              <w:spacing w:after="0"/>
              <w:rPr>
                <w:sz w:val="20"/>
                <w:szCs w:val="20"/>
                <w:color w:val="auto"/>
              </w:rPr>
            </w:pP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ind w:left="620"/>
        <w:spacing w:after="0"/>
        <w:rPr>
          <w:sz w:val="20"/>
          <w:szCs w:val="20"/>
          <w:color w:val="auto"/>
        </w:rPr>
      </w:pPr>
      <w:r>
        <w:rPr>
          <w:rFonts w:ascii="Courier New" w:cs="Courier New" w:eastAsia="Courier New" w:hAnsi="Courier New"/>
          <w:sz w:val="17"/>
          <w:szCs w:val="17"/>
          <w:color w:val="auto"/>
        </w:rPr>
        <w:t>POWER OF ATTORNEY</w:t>
      </w:r>
    </w:p>
    <w:p>
      <w:pPr>
        <w:spacing w:after="0" w:line="198" w:lineRule="exact"/>
        <w:rPr>
          <w:sz w:val="20"/>
          <w:szCs w:val="20"/>
          <w:color w:val="auto"/>
        </w:rPr>
      </w:pPr>
    </w:p>
    <w:p>
      <w:pPr>
        <w:ind w:right="1959"/>
        <w:spacing w:after="0" w:line="301" w:lineRule="auto"/>
        <w:rPr>
          <w:sz w:val="20"/>
          <w:szCs w:val="20"/>
          <w:color w:val="auto"/>
        </w:rPr>
      </w:pPr>
      <w:r>
        <w:rPr>
          <w:rFonts w:ascii="Courier New" w:cs="Courier New" w:eastAsia="Courier New" w:hAnsi="Courier New"/>
          <w:sz w:val="17"/>
          <w:szCs w:val="17"/>
          <w:color w:val="auto"/>
        </w:rPr>
        <w:t>KNOW ALL PERSONS BY THESE PRESENTS, that the undersigned hereby constitutes and appoints David A. Tutas, Katherine L. Karel, and Michael G. Wooldridge, or any of them, the undersigned's true and lawful attorney-in-fact to:</w:t>
      </w:r>
    </w:p>
    <w:p>
      <w:pPr>
        <w:spacing w:after="0" w:line="57" w:lineRule="exact"/>
        <w:rPr>
          <w:sz w:val="20"/>
          <w:szCs w:val="20"/>
          <w:color w:val="auto"/>
        </w:rPr>
      </w:pPr>
    </w:p>
    <w:p>
      <w:pPr>
        <w:ind w:right="1559" w:firstLine="4"/>
        <w:spacing w:after="0" w:line="278" w:lineRule="auto"/>
        <w:tabs>
          <w:tab w:leader="none" w:pos="81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an officer and/or director of UFP Industries, Inc. (the "Company"), Forms 3,</w:t>
      </w:r>
    </w:p>
    <w:p>
      <w:pPr>
        <w:spacing w:after="0" w:line="1" w:lineRule="exact"/>
        <w:rPr>
          <w:rFonts w:ascii="Courier New" w:cs="Courier New" w:eastAsia="Courier New" w:hAnsi="Courier New"/>
          <w:sz w:val="16"/>
          <w:szCs w:val="16"/>
          <w:color w:val="auto"/>
        </w:rPr>
      </w:pPr>
    </w:p>
    <w:p>
      <w:pPr>
        <w:ind w:right="1859"/>
        <w:spacing w:after="0" w:line="321"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4, and 5 in accordance with Section 16(a) of the Securities Exchange Act of 1934 and the rules thereunder;</w:t>
      </w:r>
    </w:p>
    <w:p>
      <w:pPr>
        <w:spacing w:after="0" w:line="41" w:lineRule="exact"/>
        <w:rPr>
          <w:rFonts w:ascii="Courier New" w:cs="Courier New" w:eastAsia="Courier New" w:hAnsi="Courier New"/>
          <w:sz w:val="16"/>
          <w:szCs w:val="16"/>
          <w:color w:val="auto"/>
        </w:rPr>
      </w:pPr>
    </w:p>
    <w:p>
      <w:pPr>
        <w:ind w:right="1659" w:firstLine="4"/>
        <w:spacing w:after="0" w:line="282" w:lineRule="auto"/>
        <w:tabs>
          <w:tab w:leader="none" w:pos="81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to complete and execute any such Form 4 or 5 and timely file such form with the United States Securities and Exchange Commission and any stock exchange or similar authority; and</w:t>
      </w:r>
    </w:p>
    <w:p>
      <w:pPr>
        <w:spacing w:after="0" w:line="72" w:lineRule="exact"/>
        <w:rPr>
          <w:rFonts w:ascii="Courier New" w:cs="Courier New" w:eastAsia="Courier New" w:hAnsi="Courier New"/>
          <w:sz w:val="17"/>
          <w:szCs w:val="17"/>
          <w:color w:val="auto"/>
        </w:rPr>
      </w:pPr>
    </w:p>
    <w:p>
      <w:pPr>
        <w:ind w:right="1859" w:firstLine="4"/>
        <w:spacing w:after="0" w:line="262" w:lineRule="auto"/>
        <w:tabs>
          <w:tab w:leader="none" w:pos="81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92" w:lineRule="exact"/>
        <w:rPr>
          <w:sz w:val="20"/>
          <w:szCs w:val="20"/>
          <w:color w:val="auto"/>
        </w:rPr>
      </w:pPr>
    </w:p>
    <w:p>
      <w:pPr>
        <w:ind w:right="1859"/>
        <w:spacing w:after="0" w:line="255"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95" w:lineRule="exact"/>
        <w:rPr>
          <w:sz w:val="20"/>
          <w:szCs w:val="20"/>
          <w:color w:val="auto"/>
        </w:rPr>
      </w:pPr>
    </w:p>
    <w:p>
      <w:pPr>
        <w:ind w:right="1959"/>
        <w:spacing w:after="0" w:line="272"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81" w:lineRule="exact"/>
        <w:rPr>
          <w:sz w:val="20"/>
          <w:szCs w:val="20"/>
          <w:color w:val="auto"/>
        </w:rPr>
      </w:pPr>
    </w:p>
    <w:p>
      <w:pPr>
        <w:ind w:right="2379"/>
        <w:spacing w:after="0" w:line="321"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20th day of July 2022. /s/ William G. Currie</w:t>
      </w:r>
    </w:p>
    <w:p>
      <w:pPr>
        <w:spacing w:after="0" w:line="267"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7"/>
          <w:szCs w:val="17"/>
          <w:color w:val="auto"/>
        </w:rPr>
        <w:t>*</w:t>
      </w:r>
    </w:p>
    <w:p>
      <w:pPr>
        <w:spacing w:after="0" w:line="198"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CONFIRMING STATEMENT</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This Statement confirms that the undersigned has authorized and designated David</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Tutas, Katherine L. Karel, and Michael G. Wooldridge, or either of them,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execute and file on the undersigned's behalf all Forms 3, 4, and 5 (including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any amendments thereto) that the undersigned may be required to file with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United States Securities and Exchange Commission as a result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undersigned's ownership of or transactions in securities of UFP Industries,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authority of David A. Tutas, Katherine L. Karel, and Michael G. Wooldridge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under this Statement shall continue until the undersigned is no longer required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file Forms 3, 4, and 5 with regard to the undersigned's ownership of 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transactions in securities of UFP Industries, Inc., unless earlier revoked in</w:t>
      </w:r>
    </w:p>
    <w:p>
      <w:pPr>
        <w:spacing w:after="0" w:line="3"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7"/>
          <w:szCs w:val="17"/>
          <w:color w:val="auto"/>
        </w:rPr>
        <w:t>writing.</w:t>
      </w:r>
      <w:r>
        <w:rPr>
          <w:sz w:val="20"/>
          <w:szCs w:val="20"/>
          <w:color w:val="auto"/>
        </w:rPr>
        <w:tab/>
      </w:r>
      <w:r>
        <w:rPr>
          <w:rFonts w:ascii="Courier New" w:cs="Courier New" w:eastAsia="Courier New" w:hAnsi="Courier New"/>
          <w:sz w:val="16"/>
          <w:szCs w:val="16"/>
          <w:color w:val="auto"/>
        </w:rPr>
        <w:t>The undersigned acknowledges that David A. Tutas, Katherine L. Karel,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Michael G. Wooldridge are not assuming, nor is UFP Industries,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assuming, any of the undersigned's responsibilities to comply with Section 16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Securities Exchange Act of 1934.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William G. Currie</w:t>
      </w:r>
    </w:p>
    <w:p>
      <w:pPr>
        <w:sectPr>
          <w:pgSz w:w="11900" w:h="16838" w:orient="portrait"/>
          <w:cols w:equalWidth="0" w:num="1">
            <w:col w:w="9999"/>
          </w:cols>
          <w:pgMar w:left="460" w:top="112" w:right="1440" w:bottom="1440" w:gutter="0" w:footer="0" w:header="0"/>
        </w:sectPr>
      </w:pPr>
    </w:p>
    <w:p>
      <w:pPr>
        <w:spacing w:after="0" w:line="364" w:lineRule="exact"/>
        <w:rPr>
          <w:sz w:val="20"/>
          <w:szCs w:val="20"/>
          <w:color w:val="auto"/>
        </w:rPr>
      </w:pPr>
    </w:p>
    <w:p>
      <w:pPr>
        <w:ind w:right="1200"/>
        <w:spacing w:after="0" w:line="358" w:lineRule="auto"/>
        <w:rPr>
          <w:sz w:val="20"/>
          <w:szCs w:val="20"/>
          <w:color w:val="auto"/>
        </w:rPr>
      </w:pPr>
      <w:r>
        <w:rPr>
          <w:rFonts w:ascii="Courier New" w:cs="Courier New" w:eastAsia="Courier New" w:hAnsi="Courier New"/>
          <w:sz w:val="17"/>
          <w:szCs w:val="17"/>
          <w:color w:val="auto"/>
        </w:rPr>
        <w:t>Dated: July 20, 2022 Securities/ag-power-edgar.doc</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sectPr>
      <w:pgSz w:w="11900" w:h="16838" w:orient="portrait"/>
      <w:cols w:equalWidth="0" w:num="2">
        <w:col w:w="4160" w:space="720"/>
        <w:col w:w="5119"/>
      </w:cols>
      <w:pgMar w:left="460" w:top="11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0940226"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2022-08-05T13:27:46Z</dcterms:created>
  <dcterms:modified xsi:type="dcterms:W3CDTF">2022-08-05T13:27:46Z</dcterms:modified>
</cp:coreProperties>
</file>