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DUTTON DAN 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UNIVERSAL FOREST PRODUCTS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02/27/2012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76" w:lineRule="exact"/>
        <w:rPr>
          <w:sz w:val="24"/>
          <w:szCs w:val="24"/>
          <w:color w:val="auto"/>
        </w:rPr>
      </w:pPr>
    </w:p>
    <w:p>
      <w:pPr>
        <w:sectPr>
          <w:pgSz w:w="11900" w:h="16838" w:orient="portrait"/>
          <w:cols w:equalWidth="0" w:num="3">
            <w:col w:w="3360" w:space="720"/>
            <w:col w:w="3820" w:space="157"/>
            <w:col w:w="3363"/>
          </w:cols>
          <w:pgMar w:left="240" w:top="220" w:right="239" w:bottom="1440" w:gutter="0" w:footer="0" w:header="0"/>
          <w:type w:val="continuous"/>
        </w:sectPr>
      </w:pPr>
    </w:p>
    <w:p>
      <w:pPr>
        <w:spacing w:after="0" w:line="7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1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413"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02/27/2012</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400</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33.08</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6,369</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gridSpan w:val="2"/>
            <w:vMerge w:val="restart"/>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33.08</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0000FF"/>
              </w:rPr>
              <w:t>1,000</w:t>
            </w:r>
            <w:r>
              <w:rPr>
                <w:rFonts w:ascii="Times New Roman" w:cs="Times New Roman" w:eastAsia="Times New Roman" w:hAnsi="Times New Roman"/>
                <w:sz w:val="22"/>
                <w:szCs w:val="22"/>
                <w:color w:val="008000"/>
                <w:vertAlign w:val="superscript"/>
              </w:rPr>
              <w:t>(1)</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4,074</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7"/>
              </w:rPr>
              <w:t>/s/ Christina A. Holderman,</w:t>
            </w:r>
          </w:p>
        </w:tc>
        <w:tc>
          <w:tcPr>
            <w:tcW w:w="3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5"/>
              </w:rPr>
              <w:t>02/28/2012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Atty-in-Fact for Dan M. Dutton</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5411"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2019-12-16T09:29:11Z</dcterms:created>
  <dcterms:modified xsi:type="dcterms:W3CDTF">2019-12-16T09:29:11Z</dcterms:modified>
</cp:coreProperties>
</file>