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ind w:left="200"/>
        <w:spacing w:after="0"/>
        <w:tabs>
          <w:tab w:leader="none" w:pos="5160" w:val="left"/>
          <w:tab w:leader="none" w:pos="85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14</w:t>
      </w:r>
    </w:p>
    <w:p>
      <w:pPr>
        <w:spacing w:after="0" w:line="200" w:lineRule="exact"/>
        <w:rPr>
          <w:sz w:val="24"/>
          <w:szCs w:val="24"/>
          <w:color w:val="auto"/>
        </w:rPr>
      </w:pPr>
    </w:p>
    <w:p>
      <w:pPr>
        <w:spacing w:after="0" w:line="298" w:lineRule="exact"/>
        <w:rPr>
          <w:sz w:val="24"/>
          <w:szCs w:val="24"/>
          <w:color w:val="auto"/>
        </w:rPr>
      </w:pPr>
    </w:p>
    <w:p>
      <w:pPr>
        <w:ind w:left="3920"/>
        <w:spacing w:after="0"/>
        <w:rPr>
          <w:sz w:val="20"/>
          <w:szCs w:val="20"/>
          <w:color w:val="auto"/>
        </w:rPr>
      </w:pPr>
      <w:r>
        <w:rPr>
          <w:rFonts w:ascii="Courier New" w:cs="Courier New" w:eastAsia="Courier New" w:hAnsi="Courier New"/>
          <w:sz w:val="18"/>
          <w:szCs w:val="18"/>
          <w:color w:val="auto"/>
        </w:rPr>
        <w:t>UNITED STATES</w:t>
      </w:r>
    </w:p>
    <w:p>
      <w:pPr>
        <w:spacing w:after="0" w:line="12" w:lineRule="exact"/>
        <w:rPr>
          <w:sz w:val="24"/>
          <w:szCs w:val="24"/>
          <w:color w:val="auto"/>
        </w:rPr>
      </w:pPr>
    </w:p>
    <w:p>
      <w:pPr>
        <w:ind w:left="28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1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Washington, D.C. 20549</w:t>
      </w:r>
    </w:p>
    <w:p>
      <w:pPr>
        <w:spacing w:after="0" w:line="25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SCHEDULE 13G</w:t>
      </w:r>
    </w:p>
    <w:p>
      <w:pPr>
        <w:spacing w:after="0" w:line="255" w:lineRule="exact"/>
        <w:rPr>
          <w:sz w:val="24"/>
          <w:szCs w:val="24"/>
          <w:color w:val="auto"/>
        </w:rPr>
      </w:pPr>
    </w:p>
    <w:p>
      <w:pPr>
        <w:ind w:left="23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(Amendment No. 6)*</w:t>
      </w:r>
    </w:p>
    <w:p>
      <w:pPr>
        <w:spacing w:after="0" w:line="255"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UNIVERSAL FOREST PRODUCTS, INC.</w:t>
      </w:r>
    </w:p>
    <w:p>
      <w:pPr>
        <w:spacing w:after="0" w:line="12"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(Name of Issuer)</w:t>
      </w:r>
    </w:p>
    <w:p>
      <w:pPr>
        <w:spacing w:after="0" w:line="255" w:lineRule="exact"/>
        <w:rPr>
          <w:sz w:val="24"/>
          <w:szCs w:val="24"/>
          <w:color w:val="auto"/>
        </w:rPr>
      </w:pPr>
    </w:p>
    <w:p>
      <w:pPr>
        <w:ind w:left="3100"/>
        <w:spacing w:after="0"/>
        <w:rPr>
          <w:sz w:val="20"/>
          <w:szCs w:val="20"/>
          <w:color w:val="auto"/>
        </w:rPr>
      </w:pPr>
      <w:r>
        <w:rPr>
          <w:rFonts w:ascii="Courier New" w:cs="Courier New" w:eastAsia="Courier New" w:hAnsi="Courier New"/>
          <w:sz w:val="18"/>
          <w:szCs w:val="18"/>
          <w:color w:val="auto"/>
        </w:rPr>
        <w:t>Common Stock, no par value</w:t>
      </w:r>
    </w:p>
    <w:p>
      <w:pPr>
        <w:spacing w:after="0" w:line="12" w:lineRule="exact"/>
        <w:rPr>
          <w:sz w:val="24"/>
          <w:szCs w:val="24"/>
          <w:color w:val="auto"/>
        </w:rPr>
      </w:pPr>
    </w:p>
    <w:p>
      <w:pPr>
        <w:ind w:left="2900"/>
        <w:spacing w:after="0"/>
        <w:rPr>
          <w:sz w:val="20"/>
          <w:szCs w:val="20"/>
          <w:color w:val="auto"/>
        </w:rPr>
      </w:pPr>
      <w:r>
        <w:rPr>
          <w:rFonts w:ascii="Courier New" w:cs="Courier New" w:eastAsia="Courier New" w:hAnsi="Courier New"/>
          <w:sz w:val="18"/>
          <w:szCs w:val="18"/>
          <w:color w:val="auto"/>
        </w:rPr>
        <w:t>(Title of Class of Securities)</w:t>
      </w:r>
    </w:p>
    <w:p>
      <w:pPr>
        <w:spacing w:after="0" w:line="255" w:lineRule="exact"/>
        <w:rPr>
          <w:sz w:val="24"/>
          <w:szCs w:val="24"/>
          <w:color w:val="auto"/>
        </w:rPr>
      </w:pPr>
    </w:p>
    <w:p>
      <w:pPr>
        <w:ind w:left="3960"/>
        <w:spacing w:after="0"/>
        <w:rPr>
          <w:sz w:val="20"/>
          <w:szCs w:val="20"/>
          <w:color w:val="auto"/>
        </w:rPr>
      </w:pPr>
      <w:r>
        <w:rPr>
          <w:rFonts w:ascii="Courier New" w:cs="Courier New" w:eastAsia="Courier New" w:hAnsi="Courier New"/>
          <w:sz w:val="18"/>
          <w:szCs w:val="18"/>
          <w:color w:val="auto"/>
        </w:rPr>
        <w:t>913543104</w:t>
      </w:r>
    </w:p>
    <w:p>
      <w:pPr>
        <w:spacing w:after="0" w:line="1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(CUSIP Number)</w:t>
      </w:r>
    </w:p>
    <w:p>
      <w:pPr>
        <w:spacing w:after="0" w:line="255" w:lineRule="exact"/>
        <w:rPr>
          <w:sz w:val="24"/>
          <w:szCs w:val="24"/>
          <w:color w:val="auto"/>
        </w:rPr>
      </w:pPr>
    </w:p>
    <w:p>
      <w:pPr>
        <w:ind w:left="3760"/>
        <w:spacing w:after="0"/>
        <w:rPr>
          <w:sz w:val="20"/>
          <w:szCs w:val="20"/>
          <w:color w:val="auto"/>
        </w:rPr>
      </w:pPr>
      <w:r>
        <w:rPr>
          <w:rFonts w:ascii="Courier New" w:cs="Courier New" w:eastAsia="Courier New" w:hAnsi="Courier New"/>
          <w:sz w:val="18"/>
          <w:szCs w:val="18"/>
          <w:color w:val="auto"/>
        </w:rPr>
        <w:t>June 30, 2011</w:t>
      </w:r>
    </w:p>
    <w:p>
      <w:pPr>
        <w:spacing w:after="0" w:line="255" w:lineRule="exact"/>
        <w:rPr>
          <w:sz w:val="24"/>
          <w:szCs w:val="24"/>
          <w:color w:val="auto"/>
        </w:rPr>
      </w:pPr>
    </w:p>
    <w:p>
      <w:pPr>
        <w:ind w:left="16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5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57" w:lineRule="exact"/>
        <w:rPr>
          <w:sz w:val="24"/>
          <w:szCs w:val="24"/>
          <w:color w:val="auto"/>
        </w:rPr>
      </w:pPr>
    </w:p>
    <w:p>
      <w:pPr>
        <w:jc w:val="both"/>
        <w:ind w:left="100" w:right="8179" w:firstLine="8"/>
        <w:spacing w:after="0" w:line="212" w:lineRule="exact"/>
        <w:tabs>
          <w:tab w:leader="none" w:pos="5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257" w:lineRule="exact"/>
        <w:rPr>
          <w:sz w:val="24"/>
          <w:szCs w:val="24"/>
          <w:color w:val="auto"/>
        </w:rPr>
      </w:pPr>
    </w:p>
    <w:p>
      <w:pPr>
        <w:ind w:left="100" w:right="399"/>
        <w:spacing w:after="0" w:line="25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48" w:lineRule="exact"/>
        <w:rPr>
          <w:sz w:val="24"/>
          <w:szCs w:val="24"/>
          <w:color w:val="auto"/>
        </w:rPr>
      </w:pPr>
    </w:p>
    <w:p>
      <w:pPr>
        <w:jc w:val="both"/>
        <w:ind w:left="100" w:right="619"/>
        <w:spacing w:after="0" w:line="253"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wp:posOffset>
            </wp:positionH>
            <wp:positionV relativeFrom="paragraph">
              <wp:posOffset>370205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 w:name="page2"/>
    <w:bookmarkEnd w:id="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14</w:t>
      </w:r>
    </w:p>
    <w:p>
      <w:pPr>
        <w:sectPr>
          <w:pgSz w:w="11900" w:h="16838" w:orient="portrait"/>
          <w:cols w:equalWidth="0" w:num="1">
            <w:col w:w="9919"/>
          </w:cols>
          <w:pgMar w:left="540" w:top="1122"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800" w:right="6139" w:hanging="592"/>
        <w:spacing w:after="0" w:line="538" w:lineRule="auto"/>
        <w:tabs>
          <w:tab w:leader="none" w:pos="8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560" w:hanging="752"/>
        <w:spacing w:after="0"/>
        <w:tabs>
          <w:tab w:leader="none" w:pos="15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5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57" w:lineRule="exact"/>
        <w:rPr>
          <w:rFonts w:ascii="Courier New" w:cs="Courier New" w:eastAsia="Courier New" w:hAnsi="Courier New"/>
          <w:sz w:val="18"/>
          <w:szCs w:val="18"/>
          <w:color w:val="auto"/>
        </w:rPr>
      </w:pPr>
    </w:p>
    <w:p>
      <w:pPr>
        <w:ind w:left="800" w:right="5179" w:hanging="592"/>
        <w:spacing w:after="0" w:line="538" w:lineRule="auto"/>
        <w:tabs>
          <w:tab w:leader="none" w:pos="8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57" w:lineRule="exact"/>
        <w:rPr>
          <w:sz w:val="20"/>
          <w:szCs w:val="20"/>
          <w:color w:val="auto"/>
        </w:rPr>
      </w:pPr>
    </w:p>
    <w:p>
      <w:pPr>
        <w:ind w:left="1400" w:right="6619" w:hanging="592"/>
        <w:spacing w:after="0" w:line="538" w:lineRule="auto"/>
        <w:tabs>
          <w:tab w:leader="none" w:pos="14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4" w:lineRule="exact"/>
        <w:rPr>
          <w:rFonts w:ascii="Courier New" w:cs="Courier New" w:eastAsia="Courier New" w:hAnsi="Courier New"/>
          <w:sz w:val="18"/>
          <w:szCs w:val="18"/>
          <w:color w:val="auto"/>
        </w:rPr>
      </w:pPr>
    </w:p>
    <w:p>
      <w:pPr>
        <w:ind w:left="1400" w:right="6419" w:hanging="592"/>
        <w:spacing w:after="0" w:line="538" w:lineRule="auto"/>
        <w:tabs>
          <w:tab w:leader="none" w:pos="14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1400" w:right="6079" w:hanging="592"/>
        <w:spacing w:after="0" w:line="538" w:lineRule="auto"/>
        <w:tabs>
          <w:tab w:leader="none" w:pos="14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1400" w:right="5879" w:hanging="592"/>
        <w:spacing w:after="0" w:line="538" w:lineRule="auto"/>
        <w:tabs>
          <w:tab w:leader="none" w:pos="14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860" w:right="2579" w:hanging="652"/>
        <w:spacing w:after="0" w:line="538" w:lineRule="auto"/>
        <w:tabs>
          <w:tab w:leader="none" w:pos="85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1,969,120</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57" w:lineRule="exact"/>
        <w:rPr>
          <w:sz w:val="20"/>
          <w:szCs w:val="20"/>
          <w:color w:val="auto"/>
        </w:rPr>
      </w:pPr>
    </w:p>
    <w:p>
      <w:pPr>
        <w:ind w:left="800" w:right="3779" w:hanging="592"/>
        <w:spacing w:after="0" w:line="538" w:lineRule="auto"/>
        <w:tabs>
          <w:tab w:leader="none" w:pos="8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10.1%</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376555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2" w:name="page3"/>
    <w:bookmarkEnd w:id="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14</w:t>
      </w:r>
    </w:p>
    <w:p>
      <w:pPr>
        <w:sectPr>
          <w:pgSz w:w="11900" w:h="16838" w:orient="portrait"/>
          <w:cols w:equalWidth="0" w:num="1">
            <w:col w:w="9919"/>
          </w:cols>
          <w:pgMar w:left="540" w:top="1122"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800" w:right="6139" w:hanging="592"/>
        <w:spacing w:after="0" w:line="538" w:lineRule="auto"/>
        <w:tabs>
          <w:tab w:leader="none" w:pos="8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560" w:hanging="752"/>
        <w:spacing w:after="0"/>
        <w:tabs>
          <w:tab w:leader="none" w:pos="15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5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57" w:lineRule="exact"/>
        <w:rPr>
          <w:rFonts w:ascii="Courier New" w:cs="Courier New" w:eastAsia="Courier New" w:hAnsi="Courier New"/>
          <w:sz w:val="18"/>
          <w:szCs w:val="18"/>
          <w:color w:val="auto"/>
        </w:rPr>
      </w:pPr>
    </w:p>
    <w:p>
      <w:pPr>
        <w:ind w:left="800" w:right="5179" w:hanging="592"/>
        <w:spacing w:after="0" w:line="538"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57" w:lineRule="exact"/>
        <w:rPr>
          <w:sz w:val="20"/>
          <w:szCs w:val="20"/>
          <w:color w:val="auto"/>
        </w:rPr>
      </w:pPr>
    </w:p>
    <w:p>
      <w:pPr>
        <w:ind w:left="1400" w:right="6619" w:hanging="592"/>
        <w:spacing w:after="0" w:line="538" w:lineRule="auto"/>
        <w:tabs>
          <w:tab w:leader="none" w:pos="144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4" w:lineRule="exact"/>
        <w:rPr>
          <w:rFonts w:ascii="Courier New" w:cs="Courier New" w:eastAsia="Courier New" w:hAnsi="Courier New"/>
          <w:sz w:val="18"/>
          <w:szCs w:val="18"/>
          <w:color w:val="auto"/>
        </w:rPr>
      </w:pPr>
    </w:p>
    <w:p>
      <w:pPr>
        <w:ind w:left="1400" w:right="6419" w:hanging="592"/>
        <w:spacing w:after="0" w:line="538" w:lineRule="auto"/>
        <w:tabs>
          <w:tab w:leader="none" w:pos="144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1400" w:right="6079" w:hanging="592"/>
        <w:spacing w:after="0" w:line="538" w:lineRule="auto"/>
        <w:tabs>
          <w:tab w:leader="none" w:pos="144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1400" w:right="5879" w:hanging="592"/>
        <w:spacing w:after="0" w:line="538" w:lineRule="auto"/>
        <w:tabs>
          <w:tab w:leader="none" w:pos="144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860" w:right="2579" w:hanging="652"/>
        <w:spacing w:after="0" w:line="490" w:lineRule="auto"/>
        <w:tabs>
          <w:tab w:leader="none" w:pos="85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1,969,120</w:t>
      </w:r>
    </w:p>
    <w:p>
      <w:pPr>
        <w:spacing w:after="0" w:line="4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55" w:lineRule="exact"/>
        <w:rPr>
          <w:sz w:val="20"/>
          <w:szCs w:val="20"/>
          <w:color w:val="auto"/>
        </w:rPr>
      </w:pPr>
    </w:p>
    <w:p>
      <w:pPr>
        <w:ind w:left="860" w:hanging="6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10.1%</w:t>
      </w:r>
    </w:p>
    <w:p>
      <w:pPr>
        <w:spacing w:after="0" w:line="217" w:lineRule="exact"/>
        <w:rPr>
          <w:sz w:val="20"/>
          <w:szCs w:val="20"/>
          <w:color w:val="auto"/>
        </w:rPr>
      </w:pPr>
    </w:p>
    <w:p>
      <w:pPr>
        <w:ind w:left="800" w:right="6479" w:hanging="592"/>
        <w:spacing w:after="0" w:line="583" w:lineRule="auto"/>
        <w:tabs>
          <w:tab w:leader="none" w:pos="848"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202565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3" w:name="page4"/>
    <w:bookmarkEnd w:id="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14</w:t>
      </w:r>
    </w:p>
    <w:p>
      <w:pPr>
        <w:sectPr>
          <w:pgSz w:w="11900" w:h="16838" w:orient="portrait"/>
          <w:cols w:equalWidth="0" w:num="1">
            <w:col w:w="9919"/>
          </w:cols>
          <w:pgMar w:left="540" w:top="1122"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800" w:right="6139" w:hanging="592"/>
        <w:spacing w:after="0" w:line="538"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560" w:hanging="752"/>
        <w:spacing w:after="0"/>
        <w:tabs>
          <w:tab w:leader="none" w:pos="15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5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57" w:lineRule="exact"/>
        <w:rPr>
          <w:rFonts w:ascii="Courier New" w:cs="Courier New" w:eastAsia="Courier New" w:hAnsi="Courier New"/>
          <w:sz w:val="18"/>
          <w:szCs w:val="18"/>
          <w:color w:val="auto"/>
        </w:rPr>
      </w:pPr>
    </w:p>
    <w:p>
      <w:pPr>
        <w:ind w:left="800" w:right="5179" w:hanging="592"/>
        <w:spacing w:after="0" w:line="538" w:lineRule="auto"/>
        <w:tabs>
          <w:tab w:leader="none" w:pos="8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57" w:lineRule="exact"/>
        <w:rPr>
          <w:sz w:val="20"/>
          <w:szCs w:val="20"/>
          <w:color w:val="auto"/>
        </w:rPr>
      </w:pPr>
    </w:p>
    <w:p>
      <w:pPr>
        <w:ind w:left="1400" w:right="6619" w:hanging="592"/>
        <w:spacing w:after="0" w:line="538" w:lineRule="auto"/>
        <w:tabs>
          <w:tab w:leader="none" w:pos="1448"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4" w:lineRule="exact"/>
        <w:rPr>
          <w:rFonts w:ascii="Courier New" w:cs="Courier New" w:eastAsia="Courier New" w:hAnsi="Courier New"/>
          <w:sz w:val="18"/>
          <w:szCs w:val="18"/>
          <w:color w:val="auto"/>
        </w:rPr>
      </w:pPr>
    </w:p>
    <w:p>
      <w:pPr>
        <w:ind w:left="1400" w:right="6419" w:hanging="592"/>
        <w:spacing w:after="0" w:line="538" w:lineRule="auto"/>
        <w:tabs>
          <w:tab w:leader="none" w:pos="1448"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1400" w:right="6079" w:hanging="592"/>
        <w:spacing w:after="0" w:line="538" w:lineRule="auto"/>
        <w:tabs>
          <w:tab w:leader="none" w:pos="1448"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1400" w:right="5879" w:hanging="592"/>
        <w:spacing w:after="0" w:line="538" w:lineRule="auto"/>
        <w:tabs>
          <w:tab w:leader="none" w:pos="1448"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860" w:right="2579" w:hanging="652"/>
        <w:spacing w:after="0" w:line="490" w:lineRule="auto"/>
        <w:tabs>
          <w:tab w:leader="none" w:pos="85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1,969,120</w:t>
      </w:r>
    </w:p>
    <w:p>
      <w:pPr>
        <w:spacing w:after="0" w:line="4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57" w:lineRule="exact"/>
        <w:rPr>
          <w:sz w:val="20"/>
          <w:szCs w:val="20"/>
          <w:color w:val="auto"/>
        </w:rPr>
      </w:pPr>
    </w:p>
    <w:p>
      <w:pPr>
        <w:ind w:left="800" w:right="3779" w:hanging="592"/>
        <w:spacing w:after="0" w:line="490"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10.1%</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376555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4" w:name="page5"/>
    <w:bookmarkEnd w:id="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14</w:t>
      </w:r>
    </w:p>
    <w:p>
      <w:pPr>
        <w:sectPr>
          <w:pgSz w:w="11900" w:h="16838" w:orient="portrait"/>
          <w:cols w:equalWidth="0" w:num="1">
            <w:col w:w="9919"/>
          </w:cols>
          <w:pgMar w:left="540" w:top="1122"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900" w:right="5659" w:hanging="692"/>
        <w:spacing w:after="0" w:line="538" w:lineRule="auto"/>
        <w:tabs>
          <w:tab w:leader="none" w:pos="95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Advisory Services, LLC</w:t>
      </w:r>
    </w:p>
    <w:p>
      <w:pPr>
        <w:spacing w:after="0" w:line="2" w:lineRule="exact"/>
        <w:rPr>
          <w:rFonts w:ascii="Courier New" w:cs="Courier New" w:eastAsia="Courier New" w:hAnsi="Courier New"/>
          <w:sz w:val="18"/>
          <w:szCs w:val="18"/>
          <w:color w:val="auto"/>
        </w:rPr>
      </w:pPr>
    </w:p>
    <w:p>
      <w:pPr>
        <w:ind w:left="960" w:hanging="752"/>
        <w:spacing w:after="0"/>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5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560" w:hanging="652"/>
        <w:spacing w:after="0"/>
        <w:tabs>
          <w:tab w:leader="none" w:pos="15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2" w:lineRule="exact"/>
        <w:rPr>
          <w:rFonts w:ascii="Courier New" w:cs="Courier New" w:eastAsia="Courier New" w:hAnsi="Courier New"/>
          <w:sz w:val="18"/>
          <w:szCs w:val="18"/>
          <w:color w:val="auto"/>
        </w:rPr>
      </w:pPr>
    </w:p>
    <w:p>
      <w:pPr>
        <w:ind w:left="960" w:hanging="752"/>
        <w:spacing w:after="0"/>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57" w:lineRule="exact"/>
        <w:rPr>
          <w:rFonts w:ascii="Courier New" w:cs="Courier New" w:eastAsia="Courier New" w:hAnsi="Courier New"/>
          <w:sz w:val="18"/>
          <w:szCs w:val="18"/>
          <w:color w:val="auto"/>
        </w:rPr>
      </w:pPr>
    </w:p>
    <w:p>
      <w:pPr>
        <w:ind w:left="900" w:right="5059" w:hanging="692"/>
        <w:spacing w:after="0" w:line="538" w:lineRule="auto"/>
        <w:tabs>
          <w:tab w:leader="none" w:pos="95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57" w:lineRule="exact"/>
        <w:rPr>
          <w:sz w:val="20"/>
          <w:szCs w:val="20"/>
          <w:color w:val="auto"/>
        </w:rPr>
      </w:pPr>
    </w:p>
    <w:p>
      <w:pPr>
        <w:ind w:left="1400" w:right="6619" w:hanging="592"/>
        <w:spacing w:after="0" w:line="538" w:lineRule="auto"/>
        <w:tabs>
          <w:tab w:leader="none" w:pos="1448"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1,893,020</w:t>
      </w:r>
    </w:p>
    <w:p>
      <w:pPr>
        <w:spacing w:after="0" w:line="4" w:lineRule="exact"/>
        <w:rPr>
          <w:rFonts w:ascii="Courier New" w:cs="Courier New" w:eastAsia="Courier New" w:hAnsi="Courier New"/>
          <w:sz w:val="18"/>
          <w:szCs w:val="18"/>
          <w:color w:val="auto"/>
        </w:rPr>
      </w:pPr>
    </w:p>
    <w:p>
      <w:pPr>
        <w:ind w:left="1560" w:right="6419" w:hanging="752"/>
        <w:spacing w:after="0" w:line="538" w:lineRule="auto"/>
        <w:tabs>
          <w:tab w:leader="none" w:pos="145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4" w:lineRule="exact"/>
        <w:rPr>
          <w:rFonts w:ascii="Courier New" w:cs="Courier New" w:eastAsia="Courier New" w:hAnsi="Courier New"/>
          <w:sz w:val="18"/>
          <w:szCs w:val="18"/>
          <w:color w:val="auto"/>
        </w:rPr>
      </w:pPr>
    </w:p>
    <w:p>
      <w:pPr>
        <w:ind w:left="1400" w:right="6079" w:hanging="592"/>
        <w:spacing w:after="0" w:line="538" w:lineRule="auto"/>
        <w:tabs>
          <w:tab w:leader="none" w:pos="1448"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1,969,120</w:t>
      </w:r>
    </w:p>
    <w:p>
      <w:pPr>
        <w:spacing w:after="0" w:line="4" w:lineRule="exact"/>
        <w:rPr>
          <w:rFonts w:ascii="Courier New" w:cs="Courier New" w:eastAsia="Courier New" w:hAnsi="Courier New"/>
          <w:sz w:val="18"/>
          <w:szCs w:val="18"/>
          <w:color w:val="auto"/>
        </w:rPr>
      </w:pPr>
    </w:p>
    <w:p>
      <w:pPr>
        <w:ind w:left="1560" w:right="5879" w:hanging="752"/>
        <w:spacing w:after="0" w:line="538" w:lineRule="auto"/>
        <w:tabs>
          <w:tab w:leader="none" w:pos="145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960" w:right="2479" w:hanging="752"/>
        <w:spacing w:after="0" w:line="538" w:lineRule="auto"/>
        <w:tabs>
          <w:tab w:leader="none" w:pos="95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1,969,120</w:t>
      </w:r>
    </w:p>
    <w:p>
      <w:pPr>
        <w:spacing w:after="0" w:line="2" w:lineRule="exact"/>
        <w:rPr>
          <w:rFonts w:ascii="Courier New" w:cs="Courier New" w:eastAsia="Courier New" w:hAnsi="Courier New"/>
          <w:sz w:val="18"/>
          <w:szCs w:val="18"/>
          <w:color w:val="auto"/>
        </w:rPr>
      </w:pPr>
    </w:p>
    <w:p>
      <w:pPr>
        <w:ind w:left="960" w:hanging="752"/>
        <w:spacing w:after="0"/>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1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CERTAIN SHARES [ ]</w:t>
      </w:r>
    </w:p>
    <w:p>
      <w:pPr>
        <w:spacing w:after="0" w:line="257" w:lineRule="exact"/>
        <w:rPr>
          <w:sz w:val="20"/>
          <w:szCs w:val="20"/>
          <w:color w:val="auto"/>
        </w:rPr>
      </w:pPr>
    </w:p>
    <w:p>
      <w:pPr>
        <w:ind w:left="900" w:right="3659" w:hanging="692"/>
        <w:spacing w:after="0" w:line="538" w:lineRule="auto"/>
        <w:tabs>
          <w:tab w:leader="none" w:pos="956"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10.1%</w:t>
      </w:r>
    </w:p>
    <w:p>
      <w:pPr>
        <w:spacing w:after="0" w:line="2" w:lineRule="exact"/>
        <w:rPr>
          <w:rFonts w:ascii="Courier New" w:cs="Courier New" w:eastAsia="Courier New" w:hAnsi="Courier New"/>
          <w:sz w:val="18"/>
          <w:szCs w:val="18"/>
          <w:color w:val="auto"/>
        </w:rPr>
      </w:pPr>
    </w:p>
    <w:p>
      <w:pPr>
        <w:ind w:left="960" w:hanging="752"/>
        <w:spacing w:after="0"/>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5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376555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5" w:name="page6"/>
    <w:bookmarkEnd w:id="5"/>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14</w:t>
      </w:r>
    </w:p>
    <w:p>
      <w:pPr>
        <w:sectPr>
          <w:pgSz w:w="11900" w:h="16838" w:orient="portrait"/>
          <w:cols w:equalWidth="0" w:num="1">
            <w:col w:w="9919"/>
          </w:cols>
          <w:pgMar w:left="540" w:top="1122"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255" w:lineRule="exact"/>
        <w:rPr>
          <w:sz w:val="20"/>
          <w:szCs w:val="20"/>
          <w:color w:val="auto"/>
        </w:rPr>
      </w:pPr>
    </w:p>
    <w:p>
      <w:pPr>
        <w:ind w:left="860" w:hanging="6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UNIVERSAL FOREST PRODUCTS, INC.</w:t>
      </w:r>
    </w:p>
    <w:p>
      <w:pPr>
        <w:spacing w:after="0" w:line="255" w:lineRule="exact"/>
        <w:rPr>
          <w:sz w:val="20"/>
          <w:szCs w:val="20"/>
          <w:color w:val="auto"/>
        </w:rPr>
      </w:pPr>
    </w:p>
    <w:p>
      <w:pPr>
        <w:ind w:left="860" w:hanging="652"/>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2801 East Beltline NE</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Grand Rapids, MI 49525</w:t>
      </w:r>
    </w:p>
    <w:p>
      <w:pPr>
        <w:spacing w:after="0" w:line="21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255" w:lineRule="exact"/>
        <w:rPr>
          <w:sz w:val="20"/>
          <w:szCs w:val="20"/>
          <w:color w:val="auto"/>
        </w:rPr>
      </w:pPr>
    </w:p>
    <w:p>
      <w:pPr>
        <w:ind w:left="860" w:hanging="652"/>
        <w:spacing w:after="0"/>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55"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55"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255"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(iv):</w:t>
        <w:tab/>
        <w:t>Franklin Advisory Services, LLC</w:t>
      </w:r>
    </w:p>
    <w:p>
      <w:pPr>
        <w:spacing w:after="0" w:line="257" w:lineRule="exact"/>
        <w:rPr>
          <w:sz w:val="20"/>
          <w:szCs w:val="20"/>
          <w:color w:val="auto"/>
        </w:rPr>
      </w:pPr>
    </w:p>
    <w:p>
      <w:pPr>
        <w:ind w:left="860" w:hanging="652"/>
        <w:spacing w:after="0"/>
        <w:tabs>
          <w:tab w:leader="none" w:pos="86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26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255"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Parker Plaza, Ninth Floor</w:t>
      </w:r>
    </w:p>
    <w:p>
      <w:pPr>
        <w:spacing w:after="0" w:line="7" w:lineRule="exact"/>
        <w:rPr>
          <w:sz w:val="20"/>
          <w:szCs w:val="20"/>
          <w:color w:val="auto"/>
        </w:rPr>
      </w:pPr>
    </w:p>
    <w:p>
      <w:pPr>
        <w:ind w:left="1400"/>
        <w:spacing w:after="0" w:line="209" w:lineRule="exact"/>
        <w:tabs>
          <w:tab w:leader="none" w:pos="2900" w:val="left"/>
        </w:tabs>
        <w:rPr>
          <w:sz w:val="20"/>
          <w:szCs w:val="20"/>
          <w:color w:val="auto"/>
        </w:rPr>
      </w:pPr>
      <w:r>
        <w:rPr>
          <w:rFonts w:ascii="Courier New" w:cs="Courier New" w:eastAsia="Courier New" w:hAnsi="Courier New"/>
          <w:sz w:val="18"/>
          <w:szCs w:val="18"/>
          <w:color w:val="auto"/>
        </w:rPr>
        <w:t>Fort Lee, NJ</w:t>
        <w:tab/>
        <w:t>07024</w:t>
      </w:r>
      <w:r>
        <w:rPr>
          <w:rFonts w:ascii="MS Gothic" w:cs="MS Gothic" w:eastAsia="MS Gothic" w:hAnsi="MS Gothic"/>
          <w:sz w:val="18"/>
          <w:szCs w:val="18"/>
          <w:color w:val="auto"/>
        </w:rPr>
        <w:t>‑</w:t>
      </w:r>
      <w:r>
        <w:rPr>
          <w:rFonts w:ascii="Courier New" w:cs="Courier New" w:eastAsia="Courier New" w:hAnsi="Courier New"/>
          <w:sz w:val="18"/>
          <w:szCs w:val="18"/>
          <w:color w:val="auto"/>
        </w:rPr>
        <w:t>2938</w:t>
      </w:r>
    </w:p>
    <w:p>
      <w:pPr>
        <w:spacing w:after="0" w:line="255" w:lineRule="exact"/>
        <w:rPr>
          <w:sz w:val="20"/>
          <w:szCs w:val="20"/>
          <w:color w:val="auto"/>
        </w:rPr>
      </w:pPr>
    </w:p>
    <w:p>
      <w:pPr>
        <w:ind w:left="860" w:hanging="6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Delaware</w:t>
      </w:r>
    </w:p>
    <w:p>
      <w:pPr>
        <w:spacing w:after="0" w:line="12" w:lineRule="exact"/>
        <w:rPr>
          <w:sz w:val="20"/>
          <w:szCs w:val="20"/>
          <w:color w:val="auto"/>
        </w:rPr>
      </w:pPr>
    </w:p>
    <w:p>
      <w:pPr>
        <w:ind w:left="1340" w:hanging="532"/>
        <w:spacing w:after="0"/>
        <w:tabs>
          <w:tab w:leader="none" w:pos="134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12" w:lineRule="exact"/>
        <w:rPr>
          <w:rFonts w:ascii="Courier New" w:cs="Courier New" w:eastAsia="Courier New" w:hAnsi="Courier New"/>
          <w:sz w:val="18"/>
          <w:szCs w:val="18"/>
          <w:color w:val="auto"/>
        </w:rPr>
      </w:pPr>
    </w:p>
    <w:p>
      <w:pPr>
        <w:ind w:left="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257" w:lineRule="exact"/>
        <w:rPr>
          <w:rFonts w:ascii="Courier New" w:cs="Courier New" w:eastAsia="Courier New" w:hAnsi="Courier New"/>
          <w:sz w:val="18"/>
          <w:szCs w:val="18"/>
          <w:color w:val="auto"/>
        </w:rPr>
      </w:pPr>
    </w:p>
    <w:p>
      <w:pPr>
        <w:ind w:left="800" w:right="6039" w:hanging="592"/>
        <w:spacing w:after="0" w:line="538" w:lineRule="auto"/>
        <w:tabs>
          <w:tab w:leader="none" w:pos="8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no par value</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913543104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376555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6" w:name="page7"/>
    <w:bookmarkEnd w:id="6"/>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14</w:t>
      </w:r>
    </w:p>
    <w:p>
      <w:pPr>
        <w:spacing w:after="0" w:line="200" w:lineRule="exact"/>
        <w:rPr>
          <w:sz w:val="20"/>
          <w:szCs w:val="20"/>
          <w:color w:val="auto"/>
        </w:rPr>
      </w:pPr>
    </w:p>
    <w:p>
      <w:pPr>
        <w:spacing w:after="0" w:line="300" w:lineRule="exact"/>
        <w:rPr>
          <w:sz w:val="20"/>
          <w:szCs w:val="20"/>
          <w:color w:val="auto"/>
        </w:rPr>
      </w:pPr>
    </w:p>
    <w:p>
      <w:pPr>
        <w:ind w:left="1000" w:right="539" w:hanging="799"/>
        <w:spacing w:after="0" w:line="209"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14" w:lineRule="exact"/>
        <w:rPr>
          <w:sz w:val="20"/>
          <w:szCs w:val="20"/>
          <w:color w:val="auto"/>
        </w:rPr>
      </w:pPr>
    </w:p>
    <w:p>
      <w:pPr>
        <w:ind w:left="1560" w:hanging="652"/>
        <w:spacing w:after="0"/>
        <w:tabs>
          <w:tab w:leader="none" w:pos="156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Broker or dealer registered under section 15 of the Act (15 U.S.C. 78o).</w:t>
      </w:r>
    </w:p>
    <w:p>
      <w:pPr>
        <w:spacing w:after="0" w:line="21" w:lineRule="exact"/>
        <w:rPr>
          <w:rFonts w:ascii="Courier New" w:cs="Courier New" w:eastAsia="Courier New" w:hAnsi="Courier New"/>
          <w:sz w:val="17"/>
          <w:szCs w:val="17"/>
          <w:color w:val="auto"/>
        </w:rPr>
      </w:pPr>
    </w:p>
    <w:p>
      <w:pPr>
        <w:ind w:left="1560" w:hanging="652"/>
        <w:spacing w:after="0"/>
        <w:tabs>
          <w:tab w:leader="none" w:pos="15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4" w:lineRule="exact"/>
        <w:rPr>
          <w:rFonts w:ascii="Courier New" w:cs="Courier New" w:eastAsia="Courier New" w:hAnsi="Courier New"/>
          <w:sz w:val="18"/>
          <w:szCs w:val="18"/>
          <w:color w:val="auto"/>
        </w:rPr>
      </w:pPr>
    </w:p>
    <w:p>
      <w:pPr>
        <w:ind w:left="1900" w:right="379" w:hanging="992"/>
        <w:spacing w:after="0" w:line="252" w:lineRule="auto"/>
        <w:tabs>
          <w:tab w:leader="none" w:pos="154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3" w:lineRule="exact"/>
        <w:rPr>
          <w:rFonts w:ascii="Courier New" w:cs="Courier New" w:eastAsia="Courier New" w:hAnsi="Courier New"/>
          <w:sz w:val="18"/>
          <w:szCs w:val="18"/>
          <w:color w:val="auto"/>
        </w:rPr>
      </w:pPr>
    </w:p>
    <w:p>
      <w:pPr>
        <w:ind w:left="1900" w:right="259" w:hanging="992"/>
        <w:spacing w:after="0" w:line="209" w:lineRule="exact"/>
        <w:tabs>
          <w:tab w:leader="none" w:pos="154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7" w:lineRule="exact"/>
        <w:rPr>
          <w:rFonts w:ascii="Courier New" w:cs="Courier New" w:eastAsia="Courier New" w:hAnsi="Courier New"/>
          <w:sz w:val="18"/>
          <w:szCs w:val="18"/>
          <w:color w:val="auto"/>
        </w:rPr>
      </w:pPr>
    </w:p>
    <w:p>
      <w:pPr>
        <w:ind w:left="1560" w:hanging="652"/>
        <w:spacing w:after="0" w:line="209" w:lineRule="exact"/>
        <w:tabs>
          <w:tab w:leader="none" w:pos="15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12" w:lineRule="exact"/>
        <w:rPr>
          <w:rFonts w:ascii="Courier New" w:cs="Courier New" w:eastAsia="Courier New" w:hAnsi="Courier New"/>
          <w:sz w:val="18"/>
          <w:szCs w:val="18"/>
          <w:color w:val="auto"/>
        </w:rPr>
      </w:pPr>
    </w:p>
    <w:p>
      <w:pPr>
        <w:ind w:left="1560" w:hanging="652"/>
        <w:spacing w:after="0"/>
        <w:tabs>
          <w:tab w:leader="none" w:pos="15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7" w:lineRule="exact"/>
        <w:rPr>
          <w:sz w:val="20"/>
          <w:szCs w:val="20"/>
          <w:color w:val="auto"/>
        </w:rPr>
      </w:pPr>
    </w:p>
    <w:p>
      <w:pPr>
        <w:ind w:left="19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14" w:lineRule="exact"/>
        <w:rPr>
          <w:sz w:val="20"/>
          <w:szCs w:val="20"/>
          <w:color w:val="auto"/>
        </w:rPr>
      </w:pPr>
    </w:p>
    <w:p>
      <w:pPr>
        <w:ind w:left="1900" w:right="1339" w:hanging="992"/>
        <w:spacing w:after="0" w:line="209" w:lineRule="exact"/>
        <w:tabs>
          <w:tab w:leader="none" w:pos="154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14" w:lineRule="exact"/>
        <w:rPr>
          <w:rFonts w:ascii="Courier New" w:cs="Courier New" w:eastAsia="Courier New" w:hAnsi="Courier New"/>
          <w:sz w:val="18"/>
          <w:szCs w:val="18"/>
          <w:color w:val="auto"/>
        </w:rPr>
      </w:pPr>
    </w:p>
    <w:p>
      <w:pPr>
        <w:ind w:left="1900" w:right="159" w:hanging="992"/>
        <w:spacing w:after="0" w:line="252" w:lineRule="auto"/>
        <w:tabs>
          <w:tab w:leader="none" w:pos="154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3" w:lineRule="exact"/>
        <w:rPr>
          <w:rFonts w:ascii="Courier New" w:cs="Courier New" w:eastAsia="Courier New" w:hAnsi="Courier New"/>
          <w:sz w:val="18"/>
          <w:szCs w:val="18"/>
          <w:color w:val="auto"/>
        </w:rPr>
      </w:pPr>
    </w:p>
    <w:p>
      <w:pPr>
        <w:ind w:left="1900" w:right="239" w:hanging="992"/>
        <w:spacing w:after="0" w:line="211" w:lineRule="exact"/>
        <w:tabs>
          <w:tab w:leader="none" w:pos="154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9" w:lineRule="exact"/>
        <w:rPr>
          <w:rFonts w:ascii="Courier New" w:cs="Courier New" w:eastAsia="Courier New" w:hAnsi="Courier New"/>
          <w:sz w:val="18"/>
          <w:szCs w:val="18"/>
          <w:color w:val="auto"/>
        </w:rPr>
      </w:pPr>
    </w:p>
    <w:p>
      <w:pPr>
        <w:ind w:left="1560" w:hanging="652"/>
        <w:spacing w:after="0" w:line="209" w:lineRule="exact"/>
        <w:tabs>
          <w:tab w:leader="none" w:pos="15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12" w:lineRule="exact"/>
        <w:rPr>
          <w:rFonts w:ascii="Courier New" w:cs="Courier New" w:eastAsia="Courier New" w:hAnsi="Courier New"/>
          <w:sz w:val="18"/>
          <w:szCs w:val="18"/>
          <w:color w:val="auto"/>
        </w:rPr>
      </w:pPr>
    </w:p>
    <w:p>
      <w:pPr>
        <w:ind w:left="1560" w:hanging="652"/>
        <w:spacing w:after="0"/>
        <w:tabs>
          <w:tab w:leader="none" w:pos="15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257" w:lineRule="exact"/>
        <w:rPr>
          <w:sz w:val="20"/>
          <w:szCs w:val="20"/>
          <w:color w:val="auto"/>
        </w:rPr>
      </w:pPr>
    </w:p>
    <w:p>
      <w:pPr>
        <w:ind w:left="400" w:right="219"/>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1(b)(1)(ii)(J), please specify the type of institution:</w:t>
      </w:r>
    </w:p>
    <w:p>
      <w:pPr>
        <w:spacing w:after="0" w:line="256"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4.</w:t>
        <w:tab/>
        <w:t>Ownership</w:t>
      </w:r>
    </w:p>
    <w:p>
      <w:pPr>
        <w:spacing w:after="0" w:line="257" w:lineRule="exact"/>
        <w:rPr>
          <w:sz w:val="20"/>
          <w:szCs w:val="20"/>
          <w:color w:val="auto"/>
        </w:rPr>
      </w:pPr>
    </w:p>
    <w:p>
      <w:pPr>
        <w:ind w:left="200" w:right="539"/>
        <w:spacing w:after="0" w:line="215" w:lineRule="exact"/>
        <w:rPr>
          <w:sz w:val="20"/>
          <w:szCs w:val="20"/>
          <w:color w:val="auto"/>
        </w:rPr>
      </w:pPr>
      <w:r>
        <w:rPr>
          <w:rFonts w:ascii="Courier New" w:cs="Courier New" w:eastAsia="Courier New" w:hAnsi="Courier New"/>
          <w:sz w:val="18"/>
          <w:szCs w:val="18"/>
          <w:color w:val="auto"/>
        </w:rPr>
        <w:t>The securities reported herein (the “Securities”) are beneficially owned by one or more open</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Item 7. Investment management contracts grant to the Investment Management Subsidiaries all investment and/or voting power over the securities owned by such investment management clients, unless otherwise noted in this Item 4. Therefore,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may be deemed to be the beneficial owners of the Securities.</w:t>
      </w:r>
    </w:p>
    <w:p>
      <w:pPr>
        <w:spacing w:after="0" w:line="264" w:lineRule="exact"/>
        <w:rPr>
          <w:sz w:val="20"/>
          <w:szCs w:val="20"/>
          <w:color w:val="auto"/>
        </w:rPr>
      </w:pPr>
    </w:p>
    <w:p>
      <w:pPr>
        <w:ind w:left="200" w:right="539"/>
        <w:spacing w:after="0" w:line="215" w:lineRule="exact"/>
        <w:rPr>
          <w:sz w:val="20"/>
          <w:szCs w:val="20"/>
          <w:color w:val="auto"/>
        </w:rPr>
      </w:pPr>
      <w:r>
        <w:rPr>
          <w:rFonts w:ascii="Courier New" w:cs="Courier New" w:eastAsia="Courier New" w:hAnsi="Courier New"/>
          <w:sz w:val="18"/>
          <w:szCs w:val="18"/>
          <w:color w:val="auto"/>
        </w:rPr>
        <w:t>Beneficial ownership by Investment Management Subsidiaries and other affiliates of FRI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investment management clients. Consequently, FMA and the FRI affiliates report the securities over which they hold investment and voting power separately from each other 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379730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sectPr>
      </w:pPr>
    </w:p>
    <w:bookmarkStart w:id="7" w:name="page8"/>
    <w:bookmarkEnd w:id="7"/>
    <w:p>
      <w:pPr>
        <w:ind w:left="300"/>
        <w:spacing w:after="0"/>
        <w:tabs>
          <w:tab w:leader="none" w:pos="5260" w:val="left"/>
          <w:tab w:leader="none" w:pos="86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14</w:t>
      </w:r>
    </w:p>
    <w:p>
      <w:pPr>
        <w:spacing w:after="0" w:line="200" w:lineRule="exact"/>
        <w:rPr>
          <w:sz w:val="20"/>
          <w:szCs w:val="20"/>
          <w:color w:val="auto"/>
        </w:rPr>
      </w:pPr>
    </w:p>
    <w:p>
      <w:pPr>
        <w:spacing w:after="0" w:line="300" w:lineRule="exact"/>
        <w:rPr>
          <w:sz w:val="20"/>
          <w:szCs w:val="20"/>
          <w:color w:val="auto"/>
        </w:rPr>
      </w:pPr>
    </w:p>
    <w:p>
      <w:pPr>
        <w:ind w:left="400" w:right="1860"/>
        <w:spacing w:after="0" w:line="215"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Securities. In addition, the filing of this Schedule 13G on behalf of the Principal Shareholders, FRI and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w:t>
      </w:r>
    </w:p>
    <w:p>
      <w:pPr>
        <w:spacing w:after="0" w:line="261" w:lineRule="exact"/>
        <w:rPr>
          <w:sz w:val="20"/>
          <w:szCs w:val="20"/>
          <w:color w:val="auto"/>
        </w:rPr>
      </w:pPr>
    </w:p>
    <w:p>
      <w:pPr>
        <w:ind w:left="400" w:right="2060"/>
        <w:spacing w:after="0" w:line="214"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00" w:lineRule="exact"/>
        <w:rPr>
          <w:sz w:val="20"/>
          <w:szCs w:val="20"/>
          <w:color w:val="auto"/>
        </w:rPr>
      </w:pPr>
    </w:p>
    <w:p>
      <w:pPr>
        <w:spacing w:after="0" w:line="249" w:lineRule="exact"/>
        <w:rPr>
          <w:sz w:val="20"/>
          <w:szCs w:val="20"/>
          <w:color w:val="auto"/>
        </w:rPr>
      </w:pPr>
    </w:p>
    <w:p>
      <w:pPr>
        <w:ind w:left="2160" w:right="6680" w:hanging="1072"/>
        <w:spacing w:after="0" w:line="569" w:lineRule="auto"/>
        <w:tabs>
          <w:tab w:leader="none" w:pos="194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1,969,120</w:t>
      </w:r>
    </w:p>
    <w:p>
      <w:pPr>
        <w:spacing w:after="0" w:line="3" w:lineRule="exact"/>
        <w:rPr>
          <w:rFonts w:ascii="Courier New" w:cs="Courier New" w:eastAsia="Courier New" w:hAnsi="Courier New"/>
          <w:sz w:val="18"/>
          <w:szCs w:val="18"/>
          <w:color w:val="auto"/>
        </w:rPr>
      </w:pPr>
    </w:p>
    <w:p>
      <w:pPr>
        <w:ind w:left="1960" w:hanging="872"/>
        <w:spacing w:after="0"/>
        <w:tabs>
          <w:tab w:leader="none" w:pos="19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00" w:type="dxa"/>
            <w:vAlign w:val="bottom"/>
          </w:tcPr>
          <w:p>
            <w:pPr>
              <w:spacing w:after="0"/>
              <w:rPr>
                <w:sz w:val="17"/>
                <w:szCs w:val="17"/>
                <w:color w:val="auto"/>
              </w:rPr>
            </w:pPr>
          </w:p>
        </w:tc>
        <w:tc>
          <w:tcPr>
            <w:tcW w:w="7280" w:type="dxa"/>
            <w:vAlign w:val="bottom"/>
          </w:tcPr>
          <w:p>
            <w:pPr>
              <w:ind w:left="660"/>
              <w:spacing w:after="0"/>
              <w:rPr>
                <w:sz w:val="20"/>
                <w:szCs w:val="20"/>
                <w:color w:val="auto"/>
              </w:rPr>
            </w:pPr>
            <w:r>
              <w:rPr>
                <w:rFonts w:ascii="Courier New" w:cs="Courier New" w:eastAsia="Courier New" w:hAnsi="Courier New"/>
                <w:sz w:val="18"/>
                <w:szCs w:val="18"/>
                <w:color w:val="auto"/>
              </w:rPr>
              <w:t>10.1%</w:t>
            </w:r>
          </w:p>
        </w:tc>
        <w:tc>
          <w:tcPr>
            <w:tcW w:w="2660" w:type="dxa"/>
            <w:vAlign w:val="bottom"/>
          </w:tcPr>
          <w:p>
            <w:pPr>
              <w:spacing w:after="0"/>
              <w:rPr>
                <w:sz w:val="17"/>
                <w:szCs w:val="17"/>
                <w:color w:val="auto"/>
              </w:rPr>
            </w:pPr>
          </w:p>
        </w:tc>
      </w:tr>
      <w:tr>
        <w:trPr>
          <w:trHeight w:val="486"/>
        </w:trPr>
        <w:tc>
          <w:tcPr>
            <w:tcW w:w="1500" w:type="dxa"/>
            <w:vAlign w:val="bottom"/>
          </w:tcPr>
          <w:p>
            <w:pPr>
              <w:ind w:left="1080"/>
              <w:spacing w:after="0"/>
              <w:rPr>
                <w:sz w:val="20"/>
                <w:szCs w:val="20"/>
                <w:color w:val="auto"/>
              </w:rPr>
            </w:pPr>
            <w:r>
              <w:rPr>
                <w:rFonts w:ascii="Courier New" w:cs="Courier New" w:eastAsia="Courier New" w:hAnsi="Courier New"/>
                <w:sz w:val="18"/>
                <w:szCs w:val="18"/>
                <w:color w:val="auto"/>
              </w:rPr>
              <w:t>(c)</w:t>
            </w:r>
          </w:p>
        </w:tc>
        <w:tc>
          <w:tcPr>
            <w:tcW w:w="7280" w:type="dxa"/>
            <w:vAlign w:val="bottom"/>
          </w:tcPr>
          <w:p>
            <w:pPr>
              <w:ind w:left="460"/>
              <w:spacing w:after="0"/>
              <w:rPr>
                <w:sz w:val="20"/>
                <w:szCs w:val="20"/>
                <w:color w:val="auto"/>
              </w:rPr>
            </w:pPr>
            <w:r>
              <w:rPr>
                <w:rFonts w:ascii="Courier New" w:cs="Courier New" w:eastAsia="Courier New" w:hAnsi="Courier New"/>
                <w:sz w:val="18"/>
                <w:szCs w:val="18"/>
                <w:color w:val="auto"/>
              </w:rPr>
              <w:t>Number of shares as to which the person has:</w:t>
            </w:r>
          </w:p>
        </w:tc>
        <w:tc>
          <w:tcPr>
            <w:tcW w:w="2660" w:type="dxa"/>
            <w:vAlign w:val="bottom"/>
          </w:tcPr>
          <w:p>
            <w:pPr>
              <w:spacing w:after="0"/>
              <w:rPr>
                <w:sz w:val="24"/>
                <w:szCs w:val="24"/>
                <w:color w:val="auto"/>
              </w:rPr>
            </w:pPr>
          </w:p>
        </w:tc>
      </w:tr>
      <w:tr>
        <w:trPr>
          <w:trHeight w:val="486"/>
        </w:trPr>
        <w:tc>
          <w:tcPr>
            <w:tcW w:w="1500" w:type="dxa"/>
            <w:vAlign w:val="bottom"/>
          </w:tcPr>
          <w:p>
            <w:pPr>
              <w:spacing w:after="0"/>
              <w:rPr>
                <w:sz w:val="24"/>
                <w:szCs w:val="24"/>
                <w:color w:val="auto"/>
              </w:rPr>
            </w:pPr>
          </w:p>
        </w:tc>
        <w:tc>
          <w:tcPr>
            <w:tcW w:w="7280" w:type="dxa"/>
            <w:vAlign w:val="bottom"/>
          </w:tcPr>
          <w:p>
            <w:pPr>
              <w:ind w:left="180"/>
              <w:spacing w:after="0"/>
              <w:rPr>
                <w:sz w:val="20"/>
                <w:szCs w:val="20"/>
                <w:color w:val="auto"/>
              </w:rPr>
            </w:pPr>
            <w:r>
              <w:rPr>
                <w:rFonts w:ascii="Courier New" w:cs="Courier New" w:eastAsia="Courier New" w:hAnsi="Courier New"/>
                <w:sz w:val="18"/>
                <w:szCs w:val="18"/>
                <w:color w:val="auto"/>
              </w:rPr>
              <w:t>(i)  Sole power to vote or to direct the vote</w:t>
            </w:r>
          </w:p>
        </w:tc>
        <w:tc>
          <w:tcPr>
            <w:tcW w:w="2660" w:type="dxa"/>
            <w:vAlign w:val="bottom"/>
          </w:tcPr>
          <w:p>
            <w:pPr>
              <w:spacing w:after="0"/>
              <w:rPr>
                <w:sz w:val="24"/>
                <w:szCs w:val="24"/>
                <w:color w:val="auto"/>
              </w:rPr>
            </w:pPr>
          </w:p>
        </w:tc>
      </w:tr>
      <w:tr>
        <w:trPr>
          <w:trHeight w:val="486"/>
        </w:trPr>
        <w:tc>
          <w:tcPr>
            <w:tcW w:w="1500" w:type="dxa"/>
            <w:vAlign w:val="bottom"/>
          </w:tcPr>
          <w:p>
            <w:pPr>
              <w:spacing w:after="0"/>
              <w:rPr>
                <w:sz w:val="24"/>
                <w:szCs w:val="24"/>
                <w:color w:val="auto"/>
              </w:rPr>
            </w:pPr>
          </w:p>
        </w:tc>
        <w:tc>
          <w:tcPr>
            <w:tcW w:w="7280" w:type="dxa"/>
            <w:vAlign w:val="bottom"/>
          </w:tcPr>
          <w:p>
            <w:pPr>
              <w:ind w:left="660"/>
              <w:spacing w:after="0"/>
              <w:rPr>
                <w:sz w:val="20"/>
                <w:szCs w:val="20"/>
                <w:color w:val="auto"/>
              </w:rPr>
            </w:pPr>
            <w:r>
              <w:rPr>
                <w:rFonts w:ascii="Courier New" w:cs="Courier New" w:eastAsia="Courier New" w:hAnsi="Courier New"/>
                <w:sz w:val="18"/>
                <w:szCs w:val="18"/>
                <w:color w:val="auto"/>
              </w:rPr>
              <w:t>Franklin Resources, Inc.:</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1500" w:type="dxa"/>
            <w:vAlign w:val="bottom"/>
          </w:tcPr>
          <w:p>
            <w:pPr>
              <w:spacing w:after="0"/>
              <w:rPr>
                <w:sz w:val="24"/>
                <w:szCs w:val="24"/>
                <w:color w:val="auto"/>
              </w:rPr>
            </w:pPr>
          </w:p>
        </w:tc>
        <w:tc>
          <w:tcPr>
            <w:tcW w:w="7280" w:type="dxa"/>
            <w:vAlign w:val="bottom"/>
          </w:tcPr>
          <w:p>
            <w:pPr>
              <w:ind w:left="660"/>
              <w:spacing w:after="0"/>
              <w:rPr>
                <w:sz w:val="20"/>
                <w:szCs w:val="20"/>
                <w:color w:val="auto"/>
              </w:rPr>
            </w:pPr>
            <w:r>
              <w:rPr>
                <w:rFonts w:ascii="Courier New" w:cs="Courier New" w:eastAsia="Courier New" w:hAnsi="Courier New"/>
                <w:sz w:val="18"/>
                <w:szCs w:val="18"/>
                <w:color w:val="auto"/>
              </w:rPr>
              <w:t>Charles B. Johnson:</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1500" w:type="dxa"/>
            <w:vAlign w:val="bottom"/>
          </w:tcPr>
          <w:p>
            <w:pPr>
              <w:spacing w:after="0"/>
              <w:rPr>
                <w:sz w:val="24"/>
                <w:szCs w:val="24"/>
                <w:color w:val="auto"/>
              </w:rPr>
            </w:pPr>
          </w:p>
        </w:tc>
        <w:tc>
          <w:tcPr>
            <w:tcW w:w="7280" w:type="dxa"/>
            <w:vAlign w:val="bottom"/>
          </w:tcPr>
          <w:p>
            <w:pPr>
              <w:ind w:left="660"/>
              <w:spacing w:after="0"/>
              <w:rPr>
                <w:sz w:val="20"/>
                <w:szCs w:val="20"/>
                <w:color w:val="auto"/>
              </w:rPr>
            </w:pPr>
            <w:r>
              <w:rPr>
                <w:rFonts w:ascii="Courier New" w:cs="Courier New" w:eastAsia="Courier New" w:hAnsi="Courier New"/>
                <w:sz w:val="18"/>
                <w:szCs w:val="18"/>
                <w:color w:val="auto"/>
              </w:rPr>
              <w:t>Rupert H. Johnson, Jr.:</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1500" w:type="dxa"/>
            <w:vAlign w:val="bottom"/>
          </w:tcPr>
          <w:p>
            <w:pPr>
              <w:spacing w:after="0"/>
              <w:rPr>
                <w:sz w:val="24"/>
                <w:szCs w:val="24"/>
                <w:color w:val="auto"/>
              </w:rPr>
            </w:pPr>
          </w:p>
        </w:tc>
        <w:tc>
          <w:tcPr>
            <w:tcW w:w="7280" w:type="dxa"/>
            <w:vAlign w:val="bottom"/>
          </w:tcPr>
          <w:p>
            <w:pPr>
              <w:ind w:left="660"/>
              <w:spacing w:after="0"/>
              <w:rPr>
                <w:sz w:val="20"/>
                <w:szCs w:val="20"/>
                <w:color w:val="auto"/>
              </w:rPr>
            </w:pPr>
            <w:r>
              <w:rPr>
                <w:rFonts w:ascii="Courier New" w:cs="Courier New" w:eastAsia="Courier New" w:hAnsi="Courier New"/>
                <w:sz w:val="18"/>
                <w:szCs w:val="18"/>
                <w:color w:val="auto"/>
              </w:rPr>
              <w:t>Franklin Advisory Services, LLC:</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1,893,020</w:t>
            </w:r>
          </w:p>
        </w:tc>
      </w:tr>
      <w:tr>
        <w:trPr>
          <w:trHeight w:val="446"/>
        </w:trPr>
        <w:tc>
          <w:tcPr>
            <w:tcW w:w="1500" w:type="dxa"/>
            <w:vAlign w:val="bottom"/>
          </w:tcPr>
          <w:p>
            <w:pPr>
              <w:spacing w:after="0"/>
              <w:rPr>
                <w:sz w:val="24"/>
                <w:szCs w:val="24"/>
                <w:color w:val="auto"/>
              </w:rPr>
            </w:pPr>
          </w:p>
        </w:tc>
        <w:tc>
          <w:tcPr>
            <w:tcW w:w="7280" w:type="dxa"/>
            <w:vAlign w:val="bottom"/>
          </w:tcPr>
          <w:p>
            <w:pPr>
              <w:ind w:left="200"/>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1500" w:type="dxa"/>
            <w:vAlign w:val="bottom"/>
          </w:tcPr>
          <w:p>
            <w:pPr>
              <w:spacing w:after="0"/>
              <w:rPr>
                <w:sz w:val="24"/>
                <w:szCs w:val="24"/>
                <w:color w:val="auto"/>
              </w:rPr>
            </w:pPr>
          </w:p>
        </w:tc>
        <w:tc>
          <w:tcPr>
            <w:tcW w:w="7280" w:type="dxa"/>
            <w:vAlign w:val="bottom"/>
          </w:tcPr>
          <w:p>
            <w:pPr>
              <w:ind w:left="100"/>
              <w:spacing w:after="0"/>
              <w:rPr>
                <w:sz w:val="20"/>
                <w:szCs w:val="20"/>
                <w:color w:val="auto"/>
              </w:rPr>
            </w:pPr>
            <w:r>
              <w:rPr>
                <w:rFonts w:ascii="Courier New" w:cs="Courier New" w:eastAsia="Courier New" w:hAnsi="Courier New"/>
                <w:sz w:val="18"/>
                <w:szCs w:val="18"/>
                <w:color w:val="auto"/>
              </w:rPr>
              <w:t>(iii) Sole power to dispose or to direct the disposition of</w:t>
            </w:r>
          </w:p>
        </w:tc>
        <w:tc>
          <w:tcPr>
            <w:tcW w:w="2660" w:type="dxa"/>
            <w:vAlign w:val="bottom"/>
          </w:tcPr>
          <w:p>
            <w:pPr>
              <w:spacing w:after="0"/>
              <w:rPr>
                <w:sz w:val="24"/>
                <w:szCs w:val="24"/>
                <w:color w:val="auto"/>
              </w:rPr>
            </w:pPr>
          </w:p>
        </w:tc>
      </w:tr>
      <w:tr>
        <w:trPr>
          <w:trHeight w:val="486"/>
        </w:trPr>
        <w:tc>
          <w:tcPr>
            <w:tcW w:w="1500" w:type="dxa"/>
            <w:vAlign w:val="bottom"/>
          </w:tcPr>
          <w:p>
            <w:pPr>
              <w:spacing w:after="0"/>
              <w:rPr>
                <w:sz w:val="24"/>
                <w:szCs w:val="24"/>
                <w:color w:val="auto"/>
              </w:rPr>
            </w:pPr>
          </w:p>
        </w:tc>
        <w:tc>
          <w:tcPr>
            <w:tcW w:w="7280" w:type="dxa"/>
            <w:vAlign w:val="bottom"/>
          </w:tcPr>
          <w:p>
            <w:pPr>
              <w:ind w:left="720"/>
              <w:spacing w:after="0"/>
              <w:rPr>
                <w:sz w:val="20"/>
                <w:szCs w:val="20"/>
                <w:color w:val="auto"/>
              </w:rPr>
            </w:pPr>
            <w:r>
              <w:rPr>
                <w:rFonts w:ascii="Courier New" w:cs="Courier New" w:eastAsia="Courier New" w:hAnsi="Courier New"/>
                <w:sz w:val="18"/>
                <w:szCs w:val="18"/>
                <w:color w:val="auto"/>
              </w:rPr>
              <w:t>Franklin Resources, Inc.:</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1500" w:type="dxa"/>
            <w:vAlign w:val="bottom"/>
          </w:tcPr>
          <w:p>
            <w:pPr>
              <w:spacing w:after="0"/>
              <w:rPr>
                <w:sz w:val="24"/>
                <w:szCs w:val="24"/>
                <w:color w:val="auto"/>
              </w:rPr>
            </w:pPr>
          </w:p>
        </w:tc>
        <w:tc>
          <w:tcPr>
            <w:tcW w:w="7280" w:type="dxa"/>
            <w:vAlign w:val="bottom"/>
          </w:tcPr>
          <w:p>
            <w:pPr>
              <w:ind w:left="720"/>
              <w:spacing w:after="0"/>
              <w:rPr>
                <w:sz w:val="20"/>
                <w:szCs w:val="20"/>
                <w:color w:val="auto"/>
              </w:rPr>
            </w:pPr>
            <w:r>
              <w:rPr>
                <w:rFonts w:ascii="Courier New" w:cs="Courier New" w:eastAsia="Courier New" w:hAnsi="Courier New"/>
                <w:sz w:val="18"/>
                <w:szCs w:val="18"/>
                <w:color w:val="auto"/>
              </w:rPr>
              <w:t>Charles B. Johnson:</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1500" w:type="dxa"/>
            <w:vAlign w:val="bottom"/>
          </w:tcPr>
          <w:p>
            <w:pPr>
              <w:spacing w:after="0"/>
              <w:rPr>
                <w:sz w:val="24"/>
                <w:szCs w:val="24"/>
                <w:color w:val="auto"/>
              </w:rPr>
            </w:pPr>
          </w:p>
        </w:tc>
        <w:tc>
          <w:tcPr>
            <w:tcW w:w="7280" w:type="dxa"/>
            <w:vAlign w:val="bottom"/>
          </w:tcPr>
          <w:p>
            <w:pPr>
              <w:ind w:left="720"/>
              <w:spacing w:after="0"/>
              <w:rPr>
                <w:sz w:val="20"/>
                <w:szCs w:val="20"/>
                <w:color w:val="auto"/>
              </w:rPr>
            </w:pPr>
            <w:r>
              <w:rPr>
                <w:rFonts w:ascii="Courier New" w:cs="Courier New" w:eastAsia="Courier New" w:hAnsi="Courier New"/>
                <w:sz w:val="18"/>
                <w:szCs w:val="18"/>
                <w:color w:val="auto"/>
              </w:rPr>
              <w:t>Rupert H. Johnson, Jr.:</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1500" w:type="dxa"/>
            <w:vAlign w:val="bottom"/>
          </w:tcPr>
          <w:p>
            <w:pPr>
              <w:spacing w:after="0"/>
              <w:rPr>
                <w:sz w:val="24"/>
                <w:szCs w:val="24"/>
                <w:color w:val="auto"/>
              </w:rPr>
            </w:pPr>
          </w:p>
        </w:tc>
        <w:tc>
          <w:tcPr>
            <w:tcW w:w="7280" w:type="dxa"/>
            <w:vAlign w:val="bottom"/>
          </w:tcPr>
          <w:p>
            <w:pPr>
              <w:ind w:left="700"/>
              <w:spacing w:after="0"/>
              <w:rPr>
                <w:sz w:val="20"/>
                <w:szCs w:val="20"/>
                <w:color w:val="auto"/>
              </w:rPr>
            </w:pPr>
            <w:r>
              <w:rPr>
                <w:rFonts w:ascii="Courier New" w:cs="Courier New" w:eastAsia="Courier New" w:hAnsi="Courier New"/>
                <w:sz w:val="18"/>
                <w:szCs w:val="18"/>
                <w:color w:val="auto"/>
              </w:rPr>
              <w:t>Franklin Advisory Services, LLC:</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1,969,120</w:t>
            </w:r>
          </w:p>
        </w:tc>
      </w:tr>
      <w:tr>
        <w:trPr>
          <w:trHeight w:val="486"/>
        </w:trPr>
        <w:tc>
          <w:tcPr>
            <w:tcW w:w="1500" w:type="dxa"/>
            <w:vAlign w:val="bottom"/>
          </w:tcPr>
          <w:p>
            <w:pPr>
              <w:spacing w:after="0"/>
              <w:rPr>
                <w:sz w:val="24"/>
                <w:szCs w:val="24"/>
                <w:color w:val="auto"/>
              </w:rPr>
            </w:pPr>
          </w:p>
        </w:tc>
        <w:tc>
          <w:tcPr>
            <w:tcW w:w="7280" w:type="dxa"/>
            <w:vAlign w:val="bottom"/>
          </w:tcPr>
          <w:p>
            <w:pPr>
              <w:ind w:left="240"/>
              <w:spacing w:after="0"/>
              <w:rPr>
                <w:sz w:val="20"/>
                <w:szCs w:val="20"/>
                <w:color w:val="auto"/>
              </w:rPr>
            </w:pPr>
            <w:r>
              <w:rPr>
                <w:rFonts w:ascii="Courier New" w:cs="Courier New" w:eastAsia="Courier New" w:hAnsi="Courier New"/>
                <w:sz w:val="18"/>
                <w:szCs w:val="18"/>
                <w:color w:val="auto"/>
              </w:rPr>
              <w:t>(iv) Shared power to dispose or to direct the disposition of</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607"/>
        </w:trPr>
        <w:tc>
          <w:tcPr>
            <w:tcW w:w="1500" w:type="dxa"/>
            <w:vAlign w:val="bottom"/>
            <w:tcBorders>
              <w:bottom w:val="single" w:sz="8" w:color="808080"/>
            </w:tcBorders>
          </w:tcPr>
          <w:p>
            <w:pPr>
              <w:spacing w:after="0"/>
              <w:rPr>
                <w:sz w:val="24"/>
                <w:szCs w:val="24"/>
                <w:color w:val="auto"/>
              </w:rPr>
            </w:pPr>
          </w:p>
        </w:tc>
        <w:tc>
          <w:tcPr>
            <w:tcW w:w="728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122" w:right="219" w:bottom="1440" w:gutter="0" w:footer="0" w:header="0"/>
        </w:sectPr>
      </w:pPr>
    </w:p>
    <w:bookmarkStart w:id="8" w:name="page9"/>
    <w:bookmarkEnd w:id="8"/>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14</w:t>
      </w:r>
    </w:p>
    <w:p>
      <w:pPr>
        <w:sectPr>
          <w:pgSz w:w="11900" w:h="16838" w:orient="portrait"/>
          <w:cols w:equalWidth="0" w:num="1">
            <w:col w:w="9919"/>
          </w:cols>
          <w:pgMar w:left="540" w:top="1122" w:right="1440" w:bottom="1440" w:gutter="0" w:footer="0" w:header="0"/>
        </w:sectPr>
      </w:pPr>
    </w:p>
    <w:p>
      <w:pPr>
        <w:spacing w:after="0" w:line="255"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257" w:lineRule="exact"/>
        <w:rPr>
          <w:sz w:val="20"/>
          <w:szCs w:val="20"/>
          <w:color w:val="auto"/>
        </w:rPr>
      </w:pPr>
    </w:p>
    <w:p>
      <w:pPr>
        <w:ind w:left="1100" w:right="919"/>
        <w:spacing w:after="0" w:line="253"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45"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57" w:lineRule="exact"/>
        <w:rPr>
          <w:sz w:val="20"/>
          <w:szCs w:val="20"/>
          <w:color w:val="auto"/>
        </w:rPr>
      </w:pPr>
    </w:p>
    <w:p>
      <w:pPr>
        <w:ind w:left="1100" w:right="499"/>
        <w:spacing w:after="0" w:line="253"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w:t>
      </w:r>
    </w:p>
    <w:p>
      <w:pPr>
        <w:spacing w:after="0" w:line="200" w:lineRule="exact"/>
        <w:rPr>
          <w:sz w:val="20"/>
          <w:szCs w:val="20"/>
          <w:color w:val="auto"/>
        </w:rPr>
      </w:pPr>
    </w:p>
    <w:p>
      <w:pPr>
        <w:spacing w:after="0" w:line="291" w:lineRule="exact"/>
        <w:rPr>
          <w:sz w:val="20"/>
          <w:szCs w:val="20"/>
          <w:color w:val="auto"/>
        </w:rPr>
      </w:pPr>
    </w:p>
    <w:p>
      <w:pPr>
        <w:ind w:left="1100" w:right="1179" w:hanging="899"/>
        <w:spacing w:after="0" w:line="252"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4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55"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55"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376555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9" w:name="page10"/>
    <w:bookmarkEnd w:id="9"/>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ectPr>
          <w:pgSz w:w="11900" w:h="16838" w:orient="portrait"/>
          <w:cols w:equalWidth="0" w:num="1">
            <w:col w:w="9919"/>
          </w:cols>
          <w:pgMar w:left="540" w:top="1122" w:right="1440" w:bottom="1440" w:gutter="0" w:footer="0" w:header="0"/>
        </w:sectPr>
      </w:pPr>
    </w:p>
    <w:p>
      <w:pPr>
        <w:spacing w:after="0" w:line="255" w:lineRule="exact"/>
        <w:rPr>
          <w:sz w:val="20"/>
          <w:szCs w:val="20"/>
          <w:color w:val="auto"/>
        </w:rPr>
      </w:pPr>
    </w:p>
    <w:p>
      <w:pPr>
        <w:ind w:left="200"/>
        <w:spacing w:after="0"/>
        <w:tabs>
          <w:tab w:leader="none" w:pos="160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7"/>
          <w:szCs w:val="17"/>
          <w:color w:val="auto"/>
        </w:rPr>
        <w:t>Certification</w:t>
      </w:r>
    </w:p>
    <w:p>
      <w:pPr>
        <w:spacing w:after="0" w:line="257" w:lineRule="exact"/>
        <w:rPr>
          <w:sz w:val="20"/>
          <w:szCs w:val="20"/>
          <w:color w:val="auto"/>
        </w:rPr>
      </w:pPr>
    </w:p>
    <w:p>
      <w:pPr>
        <w:ind w:left="200" w:right="539"/>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48"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Exhibits</w:t>
      </w:r>
    </w:p>
    <w:p>
      <w:pPr>
        <w:spacing w:after="0" w:line="12"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14" w:lineRule="exact"/>
        <w:rPr>
          <w:sz w:val="20"/>
          <w:szCs w:val="20"/>
          <w:color w:val="auto"/>
        </w:rPr>
      </w:pPr>
    </w:p>
    <w:p>
      <w:pPr>
        <w:ind w:left="1100" w:right="919"/>
        <w:spacing w:after="0" w:line="252" w:lineRule="auto"/>
        <w:rPr>
          <w:sz w:val="20"/>
          <w:szCs w:val="20"/>
          <w:color w:val="auto"/>
        </w:rPr>
      </w:pPr>
      <w:r>
        <w:rPr>
          <w:rFonts w:ascii="Courier New" w:cs="Courier New" w:eastAsia="Courier New" w:hAnsi="Courier New"/>
          <w:sz w:val="18"/>
          <w:szCs w:val="18"/>
          <w:color w:val="auto"/>
        </w:rPr>
        <w:t>Exhibit B Limited Powers of Attorney for Section 13 Reporting Obligations Exhibit C Item 7 Identification and Classification of Subsidiaries</w:t>
      </w:r>
    </w:p>
    <w:p>
      <w:pPr>
        <w:spacing w:after="0" w:line="24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57" w:lineRule="exact"/>
        <w:rPr>
          <w:sz w:val="20"/>
          <w:szCs w:val="20"/>
          <w:color w:val="auto"/>
        </w:rPr>
      </w:pPr>
    </w:p>
    <w:p>
      <w:pPr>
        <w:ind w:left="200" w:right="739"/>
        <w:spacing w:after="0" w:line="25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5"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July 8, 2011</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42"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60"/>
        <w:spacing w:after="0"/>
        <w:tabs>
          <w:tab w:leader="none" w:pos="1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/s/MARIA GRAY</w:t>
      </w:r>
    </w:p>
    <w:p>
      <w:pPr>
        <w:spacing w:after="0" w:line="14" w:lineRule="exact"/>
        <w:rPr>
          <w:sz w:val="20"/>
          <w:szCs w:val="20"/>
          <w:color w:val="auto"/>
        </w:rPr>
      </w:pPr>
    </w:p>
    <w:p>
      <w:pPr>
        <w:ind w:left="10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Maria Gray</w:t>
      </w:r>
    </w:p>
    <w:p>
      <w:pPr>
        <w:spacing w:after="0" w:line="1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Vice President and Secretary of Franklin Resources, Inc.</w:t>
      </w:r>
    </w:p>
    <w:p>
      <w:pPr>
        <w:spacing w:after="0" w:line="244" w:lineRule="exact"/>
        <w:rPr>
          <w:sz w:val="20"/>
          <w:szCs w:val="20"/>
          <w:color w:val="auto"/>
        </w:rPr>
      </w:pPr>
    </w:p>
    <w:p>
      <w:pPr>
        <w:ind w:left="960" w:right="1459" w:firstLine="46"/>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57" w:lineRule="exact"/>
        <w:rPr>
          <w:sz w:val="20"/>
          <w:szCs w:val="20"/>
          <w:color w:val="auto"/>
        </w:rPr>
      </w:pPr>
    </w:p>
    <w:p>
      <w:pPr>
        <w:ind w:left="960" w:right="107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5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685165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10" w:name="page11"/>
    <w:bookmarkEnd w:id="10"/>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ectPr>
          <w:pgSz w:w="11900" w:h="16838" w:orient="portrait"/>
          <w:cols w:equalWidth="0" w:num="1">
            <w:col w:w="9919"/>
          </w:cols>
          <w:pgMar w:left="540" w:top="1122" w:right="1440" w:bottom="1440" w:gutter="0" w:footer="0" w:header="0"/>
        </w:sectPr>
      </w:pP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257" w:lineRule="exact"/>
        <w:rPr>
          <w:sz w:val="20"/>
          <w:szCs w:val="20"/>
          <w:color w:val="auto"/>
        </w:rPr>
      </w:pPr>
    </w:p>
    <w:p>
      <w:pPr>
        <w:ind w:left="200" w:right="739"/>
        <w:spacing w:after="0" w:line="213"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61" w:lineRule="exact"/>
        <w:rPr>
          <w:sz w:val="20"/>
          <w:szCs w:val="20"/>
          <w:color w:val="auto"/>
        </w:rPr>
      </w:pPr>
    </w:p>
    <w:p>
      <w:pPr>
        <w:ind w:left="200" w:right="2479"/>
        <w:spacing w:after="0" w:line="252" w:lineRule="auto"/>
        <w:rPr>
          <w:sz w:val="20"/>
          <w:szCs w:val="20"/>
          <w:color w:val="auto"/>
        </w:rPr>
      </w:pPr>
      <w:r>
        <w:rPr>
          <w:rFonts w:ascii="Courier New" w:cs="Courier New" w:eastAsia="Courier New" w:hAnsi="Courier New"/>
          <w:sz w:val="18"/>
          <w:szCs w:val="18"/>
          <w:color w:val="auto"/>
        </w:rPr>
        <w:t>IN WITNESS WHEREOF, the undersigned have executed this agreement on July 8, 2011.</w:t>
      </w:r>
    </w:p>
    <w:p>
      <w:pPr>
        <w:spacing w:after="0" w:line="24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42"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60"/>
        <w:spacing w:after="0"/>
        <w:tabs>
          <w:tab w:leader="none" w:pos="1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/s/MARIA GRAY</w:t>
      </w:r>
    </w:p>
    <w:p>
      <w:pPr>
        <w:spacing w:after="0" w:line="14" w:lineRule="exact"/>
        <w:rPr>
          <w:sz w:val="20"/>
          <w:szCs w:val="20"/>
          <w:color w:val="auto"/>
        </w:rPr>
      </w:pPr>
    </w:p>
    <w:p>
      <w:pPr>
        <w:ind w:left="10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Maria Gray</w:t>
      </w:r>
    </w:p>
    <w:p>
      <w:pPr>
        <w:spacing w:after="0" w:line="1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Vice President and Secretary of Franklin Resources, Inc.</w:t>
      </w:r>
    </w:p>
    <w:p>
      <w:pPr>
        <w:spacing w:after="0" w:line="244" w:lineRule="exact"/>
        <w:rPr>
          <w:sz w:val="20"/>
          <w:szCs w:val="20"/>
          <w:color w:val="auto"/>
        </w:rPr>
      </w:pPr>
    </w:p>
    <w:p>
      <w:pPr>
        <w:ind w:left="960" w:right="1459" w:firstLine="46"/>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57" w:lineRule="exact"/>
        <w:rPr>
          <w:sz w:val="20"/>
          <w:szCs w:val="20"/>
          <w:color w:val="auto"/>
        </w:rPr>
      </w:pPr>
    </w:p>
    <w:p>
      <w:pPr>
        <w:ind w:left="960" w:right="107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5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530860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11" w:name="page12"/>
    <w:bookmarkEnd w:id="1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14</w:t>
      </w:r>
    </w:p>
    <w:p>
      <w:pPr>
        <w:sectPr>
          <w:pgSz w:w="11900" w:h="16838" w:orient="portrait"/>
          <w:cols w:equalWidth="0" w:num="1">
            <w:col w:w="9919"/>
          </w:cols>
          <w:pgMar w:left="540" w:top="1122"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B</w:t>
      </w:r>
    </w:p>
    <w:p>
      <w:pPr>
        <w:spacing w:after="0" w:line="255" w:lineRule="exact"/>
        <w:rPr>
          <w:sz w:val="20"/>
          <w:szCs w:val="20"/>
          <w:color w:val="auto"/>
        </w:rPr>
      </w:pPr>
    </w:p>
    <w:p>
      <w:pPr>
        <w:ind w:left="3200"/>
        <w:spacing w:after="0"/>
        <w:rPr>
          <w:sz w:val="20"/>
          <w:szCs w:val="20"/>
          <w:color w:val="auto"/>
        </w:rPr>
      </w:pPr>
      <w:r>
        <w:rPr>
          <w:rFonts w:ascii="Courier New" w:cs="Courier New" w:eastAsia="Courier New" w:hAnsi="Courier New"/>
          <w:sz w:val="18"/>
          <w:szCs w:val="18"/>
          <w:color w:val="auto"/>
        </w:rPr>
        <w:t>LIMITED POWER OF ATTORNEY</w:t>
      </w:r>
    </w:p>
    <w:p>
      <w:pPr>
        <w:spacing w:after="0" w:line="12" w:lineRule="exact"/>
        <w:rPr>
          <w:sz w:val="20"/>
          <w:szCs w:val="20"/>
          <w:color w:val="auto"/>
        </w:rPr>
      </w:pPr>
    </w:p>
    <w:p>
      <w:pPr>
        <w:ind w:left="4300"/>
        <w:spacing w:after="0"/>
        <w:rPr>
          <w:sz w:val="20"/>
          <w:szCs w:val="20"/>
          <w:color w:val="auto"/>
        </w:rPr>
      </w:pPr>
      <w:r>
        <w:rPr>
          <w:rFonts w:ascii="Courier New" w:cs="Courier New" w:eastAsia="Courier New" w:hAnsi="Courier New"/>
          <w:sz w:val="18"/>
          <w:szCs w:val="18"/>
          <w:color w:val="auto"/>
        </w:rPr>
        <w:t>FOR</w:t>
      </w:r>
    </w:p>
    <w:p>
      <w:pPr>
        <w:spacing w:after="0" w:line="1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57" w:lineRule="exact"/>
        <w:rPr>
          <w:sz w:val="20"/>
          <w:szCs w:val="20"/>
          <w:color w:val="auto"/>
        </w:rPr>
      </w:pPr>
    </w:p>
    <w:p>
      <w:pPr>
        <w:ind w:left="200" w:right="539" w:firstLine="914"/>
        <w:spacing w:after="0" w:line="213"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61" w:lineRule="exact"/>
        <w:rPr>
          <w:sz w:val="20"/>
          <w:szCs w:val="20"/>
          <w:color w:val="auto"/>
        </w:rPr>
      </w:pPr>
    </w:p>
    <w:p>
      <w:pPr>
        <w:ind w:left="200" w:right="639" w:firstLine="8"/>
        <w:spacing w:after="0" w:line="253" w:lineRule="auto"/>
        <w:tabs>
          <w:tab w:leader="none" w:pos="106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49" w:lineRule="exact"/>
        <w:rPr>
          <w:rFonts w:ascii="Courier New" w:cs="Courier New" w:eastAsia="Courier New" w:hAnsi="Courier New"/>
          <w:sz w:val="18"/>
          <w:szCs w:val="18"/>
          <w:color w:val="auto"/>
        </w:rPr>
      </w:pPr>
    </w:p>
    <w:p>
      <w:pPr>
        <w:ind w:left="1080" w:hanging="872"/>
        <w:spacing w:after="0"/>
        <w:tabs>
          <w:tab w:leader="none" w:pos="10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14" w:lineRule="exact"/>
        <w:rPr>
          <w:sz w:val="20"/>
          <w:szCs w:val="20"/>
          <w:color w:val="auto"/>
        </w:rPr>
      </w:pPr>
    </w:p>
    <w:p>
      <w:pPr>
        <w:ind w:left="200" w:right="73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56" w:lineRule="exact"/>
        <w:rPr>
          <w:sz w:val="20"/>
          <w:szCs w:val="20"/>
          <w:color w:val="auto"/>
        </w:rPr>
      </w:pPr>
    </w:p>
    <w:p>
      <w:pPr>
        <w:ind w:left="112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57" w:lineRule="exact"/>
        <w:rPr>
          <w:sz w:val="20"/>
          <w:szCs w:val="20"/>
          <w:color w:val="auto"/>
        </w:rPr>
      </w:pPr>
    </w:p>
    <w:p>
      <w:pPr>
        <w:ind w:left="200" w:right="1079" w:firstLine="8"/>
        <w:spacing w:after="0" w:line="211" w:lineRule="exact"/>
        <w:tabs>
          <w:tab w:leader="none" w:pos="84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6" w:lineRule="exact"/>
        <w:rPr>
          <w:rFonts w:ascii="Courier New" w:cs="Courier New" w:eastAsia="Courier New" w:hAnsi="Courier New"/>
          <w:sz w:val="18"/>
          <w:szCs w:val="18"/>
          <w:color w:val="auto"/>
        </w:rPr>
      </w:pPr>
    </w:p>
    <w:p>
      <w:pPr>
        <w:ind w:left="200" w:right="639" w:firstLine="8"/>
        <w:spacing w:after="0" w:line="213" w:lineRule="exact"/>
        <w:tabs>
          <w:tab w:leader="none" w:pos="84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14" w:lineRule="exact"/>
        <w:rPr>
          <w:rFonts w:ascii="Courier New" w:cs="Courier New" w:eastAsia="Courier New" w:hAnsi="Courier New"/>
          <w:sz w:val="18"/>
          <w:szCs w:val="18"/>
          <w:color w:val="auto"/>
        </w:rPr>
      </w:pPr>
    </w:p>
    <w:p>
      <w:pPr>
        <w:ind w:left="200" w:right="539" w:firstLine="8"/>
        <w:spacing w:after="0" w:line="212" w:lineRule="exact"/>
        <w:tabs>
          <w:tab w:leader="none" w:pos="84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16" w:lineRule="exact"/>
        <w:rPr>
          <w:rFonts w:ascii="Courier New" w:cs="Courier New" w:eastAsia="Courier New" w:hAnsi="Courier New"/>
          <w:sz w:val="18"/>
          <w:szCs w:val="18"/>
          <w:color w:val="auto"/>
        </w:rPr>
      </w:pPr>
    </w:p>
    <w:p>
      <w:pPr>
        <w:ind w:left="200" w:right="639" w:firstLine="8"/>
        <w:spacing w:after="0" w:line="253" w:lineRule="auto"/>
        <w:tabs>
          <w:tab w:leader="none" w:pos="84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4" w:lineRule="exact"/>
        <w:rPr>
          <w:rFonts w:ascii="Courier New" w:cs="Courier New" w:eastAsia="Courier New" w:hAnsi="Courier New"/>
          <w:sz w:val="18"/>
          <w:szCs w:val="18"/>
          <w:color w:val="auto"/>
        </w:rPr>
      </w:pPr>
    </w:p>
    <w:p>
      <w:pPr>
        <w:ind w:left="200" w:right="539" w:firstLine="300"/>
        <w:spacing w:after="0" w:line="214"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259" w:lineRule="exact"/>
        <w:rPr>
          <w:sz w:val="20"/>
          <w:szCs w:val="20"/>
          <w:color w:val="auto"/>
        </w:rPr>
      </w:pPr>
    </w:p>
    <w:p>
      <w:pPr>
        <w:ind w:left="200" w:right="559" w:firstLine="300"/>
        <w:spacing w:after="0" w:line="209"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IN WITNESS WHEREOF,</w:t>
            </w:r>
          </w:p>
        </w:tc>
        <w:tc>
          <w:tcPr>
            <w:tcW w:w="492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9"/>
              </w:rPr>
              <w:t>the undersigned has caused this Limited Power</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Attorney to be</w:t>
            </w:r>
          </w:p>
        </w:tc>
      </w:tr>
      <w:tr>
        <w:trPr>
          <w:trHeight w:val="178"/>
        </w:trPr>
        <w:tc>
          <w:tcPr>
            <w:tcW w:w="2160" w:type="dxa"/>
            <w:vAlign w:val="bottom"/>
          </w:tcPr>
          <w:p>
            <w:pPr>
              <w:spacing w:after="0" w:line="178" w:lineRule="exact"/>
              <w:rPr>
                <w:sz w:val="20"/>
                <w:szCs w:val="20"/>
                <w:color w:val="auto"/>
              </w:rPr>
            </w:pPr>
            <w:r>
              <w:rPr>
                <w:rFonts w:ascii="Courier New" w:cs="Courier New" w:eastAsia="Courier New" w:hAnsi="Courier New"/>
                <w:sz w:val="18"/>
                <w:szCs w:val="18"/>
                <w:color w:val="auto"/>
              </w:rPr>
              <w:t>executed as of this</w:t>
            </w:r>
          </w:p>
        </w:tc>
        <w:tc>
          <w:tcPr>
            <w:tcW w:w="1620" w:type="dxa"/>
            <w:vAlign w:val="bottom"/>
            <w:tcBorders>
              <w:bottom w:val="single" w:sz="8" w:color="auto"/>
            </w:tcBorders>
          </w:tcPr>
          <w:p>
            <w:pPr>
              <w:ind w:left="540"/>
              <w:spacing w:after="0" w:line="178" w:lineRule="exact"/>
              <w:rPr>
                <w:sz w:val="20"/>
                <w:szCs w:val="20"/>
                <w:color w:val="auto"/>
              </w:rPr>
            </w:pPr>
            <w:r>
              <w:rPr>
                <w:rFonts w:ascii="Courier New" w:cs="Courier New" w:eastAsia="Courier New" w:hAnsi="Courier New"/>
                <w:sz w:val="18"/>
                <w:szCs w:val="18"/>
                <w:color w:val="auto"/>
              </w:rPr>
              <w:t>30th</w:t>
            </w:r>
          </w:p>
        </w:tc>
        <w:tc>
          <w:tcPr>
            <w:tcW w:w="760" w:type="dxa"/>
            <w:vAlign w:val="bottom"/>
          </w:tcPr>
          <w:p>
            <w:pPr>
              <w:spacing w:after="0" w:line="178" w:lineRule="exact"/>
              <w:rPr>
                <w:sz w:val="20"/>
                <w:szCs w:val="20"/>
                <w:color w:val="auto"/>
              </w:rPr>
            </w:pPr>
            <w:r>
              <w:rPr>
                <w:rFonts w:ascii="Courier New" w:cs="Courier New" w:eastAsia="Courier New" w:hAnsi="Courier New"/>
                <w:sz w:val="18"/>
                <w:szCs w:val="18"/>
                <w:color w:val="auto"/>
              </w:rPr>
              <w:t>day of</w:t>
            </w:r>
          </w:p>
        </w:tc>
        <w:tc>
          <w:tcPr>
            <w:tcW w:w="2380" w:type="dxa"/>
            <w:vAlign w:val="bottom"/>
            <w:tcBorders>
              <w:bottom w:val="single" w:sz="8" w:color="auto"/>
            </w:tcBorders>
          </w:tcPr>
          <w:p>
            <w:pPr>
              <w:ind w:left="980"/>
              <w:spacing w:after="0" w:line="178" w:lineRule="exact"/>
              <w:rPr>
                <w:sz w:val="20"/>
                <w:szCs w:val="20"/>
                <w:color w:val="auto"/>
              </w:rPr>
            </w:pPr>
            <w:r>
              <w:rPr>
                <w:rFonts w:ascii="Courier New" w:cs="Courier New" w:eastAsia="Courier New" w:hAnsi="Courier New"/>
                <w:sz w:val="18"/>
                <w:szCs w:val="18"/>
                <w:color w:val="auto"/>
              </w:rPr>
              <w:t>April</w:t>
            </w:r>
          </w:p>
        </w:tc>
        <w:tc>
          <w:tcPr>
            <w:tcW w:w="160" w:type="dxa"/>
            <w:vAlign w:val="bottom"/>
          </w:tcPr>
          <w:p>
            <w:pPr>
              <w:jc w:val="right"/>
              <w:spacing w:after="0" w:line="178" w:lineRule="exact"/>
              <w:rPr>
                <w:sz w:val="20"/>
                <w:szCs w:val="20"/>
                <w:color w:val="auto"/>
              </w:rPr>
            </w:pPr>
            <w:r>
              <w:rPr>
                <w:rFonts w:ascii="Courier New" w:cs="Courier New" w:eastAsia="Courier New" w:hAnsi="Courier New"/>
                <w:sz w:val="18"/>
                <w:szCs w:val="18"/>
                <w:color w:val="auto"/>
                <w:w w:val="73"/>
              </w:rPr>
              <w:t>,</w:t>
            </w:r>
          </w:p>
        </w:tc>
        <w:tc>
          <w:tcPr>
            <w:tcW w:w="1900" w:type="dxa"/>
            <w:vAlign w:val="bottom"/>
          </w:tcPr>
          <w:p>
            <w:pPr>
              <w:ind w:left="60"/>
              <w:spacing w:after="0" w:line="178" w:lineRule="exact"/>
              <w:rPr>
                <w:sz w:val="20"/>
                <w:szCs w:val="20"/>
                <w:color w:val="auto"/>
              </w:rPr>
            </w:pPr>
            <w:r>
              <w:rPr>
                <w:rFonts w:ascii="Courier New" w:cs="Courier New" w:eastAsia="Courier New" w:hAnsi="Courier New"/>
                <w:sz w:val="18"/>
                <w:szCs w:val="18"/>
                <w:color w:val="auto"/>
              </w:rPr>
              <w:t>2007</w:t>
            </w:r>
          </w:p>
        </w:tc>
      </w:tr>
    </w:tbl>
    <w:p>
      <w:pPr>
        <w:spacing w:after="0" w:line="280"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12"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12"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222250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12" w:name="page13"/>
    <w:bookmarkEnd w:id="1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ectPr>
          <w:pgSz w:w="11900" w:h="16838" w:orient="portrait"/>
          <w:cols w:equalWidth="0" w:num="1">
            <w:col w:w="9919"/>
          </w:cols>
          <w:pgMar w:left="540" w:top="1122"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3200"/>
        <w:spacing w:after="0"/>
        <w:rPr>
          <w:sz w:val="20"/>
          <w:szCs w:val="20"/>
          <w:color w:val="auto"/>
        </w:rPr>
      </w:pPr>
      <w:r>
        <w:rPr>
          <w:rFonts w:ascii="Courier New" w:cs="Courier New" w:eastAsia="Courier New" w:hAnsi="Courier New"/>
          <w:sz w:val="18"/>
          <w:szCs w:val="18"/>
          <w:color w:val="auto"/>
        </w:rPr>
        <w:t>LIMITED POWER OF ATTORNEY</w:t>
      </w:r>
    </w:p>
    <w:p>
      <w:pPr>
        <w:spacing w:after="0" w:line="12" w:lineRule="exact"/>
        <w:rPr>
          <w:sz w:val="20"/>
          <w:szCs w:val="20"/>
          <w:color w:val="auto"/>
        </w:rPr>
      </w:pPr>
    </w:p>
    <w:p>
      <w:pPr>
        <w:ind w:left="4300"/>
        <w:spacing w:after="0"/>
        <w:rPr>
          <w:sz w:val="20"/>
          <w:szCs w:val="20"/>
          <w:color w:val="auto"/>
        </w:rPr>
      </w:pPr>
      <w:r>
        <w:rPr>
          <w:rFonts w:ascii="Courier New" w:cs="Courier New" w:eastAsia="Courier New" w:hAnsi="Courier New"/>
          <w:sz w:val="18"/>
          <w:szCs w:val="18"/>
          <w:color w:val="auto"/>
        </w:rPr>
        <w:t>FOR</w:t>
      </w:r>
    </w:p>
    <w:p>
      <w:pPr>
        <w:spacing w:after="0" w:line="1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57" w:lineRule="exact"/>
        <w:rPr>
          <w:sz w:val="20"/>
          <w:szCs w:val="20"/>
          <w:color w:val="auto"/>
        </w:rPr>
      </w:pPr>
    </w:p>
    <w:p>
      <w:pPr>
        <w:ind w:left="200" w:right="539" w:firstLine="914"/>
        <w:spacing w:after="0" w:line="213"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61" w:lineRule="exact"/>
        <w:rPr>
          <w:sz w:val="20"/>
          <w:szCs w:val="20"/>
          <w:color w:val="auto"/>
        </w:rPr>
      </w:pPr>
    </w:p>
    <w:p>
      <w:pPr>
        <w:ind w:left="200" w:right="639" w:firstLine="8"/>
        <w:spacing w:after="0" w:line="253" w:lineRule="auto"/>
        <w:tabs>
          <w:tab w:leader="none" w:pos="106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49" w:lineRule="exact"/>
        <w:rPr>
          <w:rFonts w:ascii="Courier New" w:cs="Courier New" w:eastAsia="Courier New" w:hAnsi="Courier New"/>
          <w:sz w:val="18"/>
          <w:szCs w:val="18"/>
          <w:color w:val="auto"/>
        </w:rPr>
      </w:pPr>
    </w:p>
    <w:p>
      <w:pPr>
        <w:ind w:left="1080" w:hanging="872"/>
        <w:spacing w:after="0"/>
        <w:tabs>
          <w:tab w:leader="none" w:pos="10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14" w:lineRule="exact"/>
        <w:rPr>
          <w:sz w:val="20"/>
          <w:szCs w:val="20"/>
          <w:color w:val="auto"/>
        </w:rPr>
      </w:pPr>
    </w:p>
    <w:p>
      <w:pPr>
        <w:ind w:left="200" w:right="73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56" w:lineRule="exact"/>
        <w:rPr>
          <w:sz w:val="20"/>
          <w:szCs w:val="20"/>
          <w:color w:val="auto"/>
        </w:rPr>
      </w:pPr>
    </w:p>
    <w:p>
      <w:pPr>
        <w:ind w:left="112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57" w:lineRule="exact"/>
        <w:rPr>
          <w:sz w:val="20"/>
          <w:szCs w:val="20"/>
          <w:color w:val="auto"/>
        </w:rPr>
      </w:pPr>
    </w:p>
    <w:p>
      <w:pPr>
        <w:ind w:left="200" w:right="1079" w:firstLine="8"/>
        <w:spacing w:after="0" w:line="211" w:lineRule="exact"/>
        <w:tabs>
          <w:tab w:leader="none" w:pos="84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6" w:lineRule="exact"/>
        <w:rPr>
          <w:rFonts w:ascii="Courier New" w:cs="Courier New" w:eastAsia="Courier New" w:hAnsi="Courier New"/>
          <w:sz w:val="18"/>
          <w:szCs w:val="18"/>
          <w:color w:val="auto"/>
        </w:rPr>
      </w:pPr>
    </w:p>
    <w:p>
      <w:pPr>
        <w:ind w:left="200" w:right="639" w:firstLine="8"/>
        <w:spacing w:after="0" w:line="213" w:lineRule="exact"/>
        <w:tabs>
          <w:tab w:leader="none" w:pos="84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14" w:lineRule="exact"/>
        <w:rPr>
          <w:rFonts w:ascii="Courier New" w:cs="Courier New" w:eastAsia="Courier New" w:hAnsi="Courier New"/>
          <w:sz w:val="18"/>
          <w:szCs w:val="18"/>
          <w:color w:val="auto"/>
        </w:rPr>
      </w:pPr>
    </w:p>
    <w:p>
      <w:pPr>
        <w:ind w:left="200" w:right="539" w:firstLine="8"/>
        <w:spacing w:after="0" w:line="212" w:lineRule="exact"/>
        <w:tabs>
          <w:tab w:leader="none" w:pos="84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16" w:lineRule="exact"/>
        <w:rPr>
          <w:rFonts w:ascii="Courier New" w:cs="Courier New" w:eastAsia="Courier New" w:hAnsi="Courier New"/>
          <w:sz w:val="18"/>
          <w:szCs w:val="18"/>
          <w:color w:val="auto"/>
        </w:rPr>
      </w:pPr>
    </w:p>
    <w:p>
      <w:pPr>
        <w:ind w:left="200" w:right="639" w:firstLine="8"/>
        <w:spacing w:after="0" w:line="253" w:lineRule="auto"/>
        <w:tabs>
          <w:tab w:leader="none" w:pos="84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248" w:lineRule="exact"/>
        <w:rPr>
          <w:sz w:val="20"/>
          <w:szCs w:val="20"/>
          <w:color w:val="auto"/>
        </w:rPr>
      </w:pPr>
    </w:p>
    <w:p>
      <w:pPr>
        <w:ind w:left="200" w:right="539" w:firstLine="300"/>
        <w:spacing w:after="0" w:line="214" w:lineRule="exact"/>
        <w:rPr>
          <w:sz w:val="20"/>
          <w:szCs w:val="20"/>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259" w:lineRule="exact"/>
        <w:rPr>
          <w:sz w:val="20"/>
          <w:szCs w:val="20"/>
          <w:color w:val="auto"/>
        </w:rPr>
      </w:pPr>
    </w:p>
    <w:p>
      <w:pPr>
        <w:ind w:left="200" w:right="559" w:firstLine="300"/>
        <w:spacing w:after="0" w:line="209"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IN WITNESS WHEREOF,</w:t>
            </w:r>
          </w:p>
        </w:tc>
        <w:tc>
          <w:tcPr>
            <w:tcW w:w="534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the undersigned has caused this Limited Power of</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Attorney to be</w:t>
            </w:r>
          </w:p>
        </w:tc>
      </w:tr>
      <w:tr>
        <w:trPr>
          <w:trHeight w:val="178"/>
        </w:trPr>
        <w:tc>
          <w:tcPr>
            <w:tcW w:w="2060" w:type="dxa"/>
            <w:vAlign w:val="bottom"/>
          </w:tcPr>
          <w:p>
            <w:pPr>
              <w:spacing w:after="0" w:line="178" w:lineRule="exact"/>
              <w:rPr>
                <w:sz w:val="20"/>
                <w:szCs w:val="20"/>
                <w:color w:val="auto"/>
              </w:rPr>
            </w:pPr>
            <w:r>
              <w:rPr>
                <w:rFonts w:ascii="Courier New" w:cs="Courier New" w:eastAsia="Courier New" w:hAnsi="Courier New"/>
                <w:sz w:val="18"/>
                <w:szCs w:val="18"/>
                <w:color w:val="auto"/>
                <w:w w:val="99"/>
              </w:rPr>
              <w:t>executed as of this</w:t>
            </w:r>
          </w:p>
        </w:tc>
        <w:tc>
          <w:tcPr>
            <w:tcW w:w="2380" w:type="dxa"/>
            <w:vAlign w:val="bottom"/>
            <w:tcBorders>
              <w:bottom w:val="single" w:sz="8" w:color="auto"/>
            </w:tcBorders>
          </w:tcPr>
          <w:p>
            <w:pPr>
              <w:ind w:left="980"/>
              <w:spacing w:after="0" w:line="178" w:lineRule="exact"/>
              <w:rPr>
                <w:sz w:val="20"/>
                <w:szCs w:val="20"/>
                <w:color w:val="auto"/>
              </w:rPr>
            </w:pPr>
            <w:r>
              <w:rPr>
                <w:rFonts w:ascii="Courier New" w:cs="Courier New" w:eastAsia="Courier New" w:hAnsi="Courier New"/>
                <w:sz w:val="18"/>
                <w:szCs w:val="18"/>
                <w:color w:val="auto"/>
              </w:rPr>
              <w:t>25th</w:t>
            </w:r>
          </w:p>
        </w:tc>
        <w:tc>
          <w:tcPr>
            <w:tcW w:w="760" w:type="dxa"/>
            <w:vAlign w:val="bottom"/>
          </w:tcPr>
          <w:p>
            <w:pPr>
              <w:spacing w:after="0" w:line="178" w:lineRule="exact"/>
              <w:rPr>
                <w:sz w:val="20"/>
                <w:szCs w:val="20"/>
                <w:color w:val="auto"/>
              </w:rPr>
            </w:pPr>
            <w:r>
              <w:rPr>
                <w:rFonts w:ascii="Courier New" w:cs="Courier New" w:eastAsia="Courier New" w:hAnsi="Courier New"/>
                <w:sz w:val="18"/>
                <w:szCs w:val="18"/>
                <w:color w:val="auto"/>
              </w:rPr>
              <w:t>day of</w:t>
            </w:r>
          </w:p>
        </w:tc>
        <w:tc>
          <w:tcPr>
            <w:tcW w:w="1560" w:type="dxa"/>
            <w:vAlign w:val="bottom"/>
            <w:tcBorders>
              <w:bottom w:val="single" w:sz="8" w:color="auto"/>
            </w:tcBorders>
          </w:tcPr>
          <w:p>
            <w:pPr>
              <w:ind w:left="540"/>
              <w:spacing w:after="0" w:line="178" w:lineRule="exact"/>
              <w:rPr>
                <w:sz w:val="20"/>
                <w:szCs w:val="20"/>
                <w:color w:val="auto"/>
              </w:rPr>
            </w:pPr>
            <w:r>
              <w:rPr>
                <w:rFonts w:ascii="Courier New" w:cs="Courier New" w:eastAsia="Courier New" w:hAnsi="Courier New"/>
                <w:sz w:val="18"/>
                <w:szCs w:val="18"/>
                <w:color w:val="auto"/>
              </w:rPr>
              <w:t>April</w:t>
            </w:r>
          </w:p>
        </w:tc>
        <w:tc>
          <w:tcPr>
            <w:tcW w:w="480" w:type="dxa"/>
            <w:vAlign w:val="bottom"/>
            <w:tcBorders>
              <w:bottom w:val="single" w:sz="8" w:color="auto"/>
            </w:tcBorders>
          </w:tcPr>
          <w:p>
            <w:pPr>
              <w:spacing w:after="0"/>
              <w:rPr>
                <w:sz w:val="15"/>
                <w:szCs w:val="15"/>
                <w:color w:val="auto"/>
              </w:rPr>
            </w:pPr>
          </w:p>
        </w:tc>
        <w:tc>
          <w:tcPr>
            <w:tcW w:w="160" w:type="dxa"/>
            <w:vAlign w:val="bottom"/>
          </w:tcPr>
          <w:p>
            <w:pPr>
              <w:jc w:val="right"/>
              <w:spacing w:after="0" w:line="178"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ind w:left="60"/>
              <w:spacing w:after="0" w:line="178" w:lineRule="exact"/>
              <w:rPr>
                <w:sz w:val="20"/>
                <w:szCs w:val="20"/>
                <w:color w:val="auto"/>
              </w:rPr>
            </w:pPr>
            <w:r>
              <w:rPr>
                <w:rFonts w:ascii="Courier New" w:cs="Courier New" w:eastAsia="Courier New" w:hAnsi="Courier New"/>
                <w:sz w:val="18"/>
                <w:szCs w:val="18"/>
                <w:color w:val="auto"/>
              </w:rPr>
              <w:t>2007</w:t>
            </w:r>
          </w:p>
        </w:tc>
      </w:tr>
    </w:tbl>
    <w:p>
      <w:pPr>
        <w:spacing w:after="0" w:line="280"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1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1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222250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13" w:name="page14"/>
    <w:bookmarkEnd w:id="1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14 of 14</w:t>
      </w:r>
    </w:p>
    <w:p>
      <w:pPr>
        <w:sectPr>
          <w:pgSz w:w="11900" w:h="16838" w:orient="portrait"/>
          <w:cols w:equalWidth="0" w:num="1">
            <w:col w:w="9919"/>
          </w:cols>
          <w:pgMar w:left="540" w:top="1122" w:right="1440" w:bottom="1440" w:gutter="0" w:footer="0" w:header="0"/>
        </w:sectPr>
      </w:pP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C</w:t>
      </w:r>
    </w:p>
    <w:p>
      <w:pPr>
        <w:spacing w:after="0" w:line="255" w:lineRule="exact"/>
        <w:rPr>
          <w:sz w:val="20"/>
          <w:szCs w:val="20"/>
          <w:color w:val="auto"/>
        </w:rPr>
      </w:pPr>
    </w:p>
    <w:p>
      <w:pPr>
        <w:ind w:left="200"/>
        <w:spacing w:after="0"/>
        <w:tabs>
          <w:tab w:leader="none" w:pos="6660" w:val="left"/>
        </w:tabs>
        <w:rPr>
          <w:sz w:val="20"/>
          <w:szCs w:val="20"/>
          <w:color w:val="auto"/>
        </w:rPr>
      </w:pPr>
      <w:r>
        <w:rPr>
          <w:rFonts w:ascii="Courier New" w:cs="Courier New" w:eastAsia="Courier New" w:hAnsi="Courier New"/>
          <w:sz w:val="18"/>
          <w:szCs w:val="18"/>
          <w:color w:val="auto"/>
        </w:rPr>
        <w:t>Franklin Advisory Services, LLC</w:t>
      </w:r>
      <w:r>
        <w:rPr>
          <w:sz w:val="20"/>
          <w:szCs w:val="20"/>
          <w:color w:val="auto"/>
        </w:rPr>
        <w:tab/>
      </w:r>
      <w:r>
        <w:rPr>
          <w:rFonts w:ascii="Courier New" w:cs="Courier New" w:eastAsia="Courier New" w:hAnsi="Courier New"/>
          <w:sz w:val="18"/>
          <w:szCs w:val="18"/>
          <w:color w:val="auto"/>
        </w:rPr>
        <w:t>Item 3 Classification: 3(e)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685165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upperLetter"/>
      <w:start w:val="24"/>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1"/>
    </w:lvl>
    <w:lvl w:ilvl="1">
      <w:lvlJc w:val="left"/>
      <w:lvlText w:val="(%2)"/>
      <w:numFmt w:val="lowerLetter"/>
      <w:start w:val="2"/>
    </w:lvl>
  </w:abstractNum>
  <w:abstractNum w:abstractNumId="3">
    <w:nsid w:val="721DA317"/>
    <w:multiLevelType w:val="hybridMultilevel"/>
    <w:lvl w:ilvl="0">
      <w:lvlJc w:val="left"/>
      <w:lvlText w:val="%1."/>
      <w:numFmt w:val="decimal"/>
      <w:start w:val="3"/>
    </w:lvl>
    <w:lvl w:ilvl="1">
      <w:lvlJc w:val="left"/>
      <w:lvlText w:val="%2"/>
      <w:numFmt w:val="lowerLetter"/>
      <w:start w:val="1"/>
    </w:lvl>
  </w:abstractNum>
  <w:abstractNum w:abstractNumId="4">
    <w:nsid w:val="2443A858"/>
    <w:multiLevelType w:val="hybridMultilevel"/>
    <w:lvl w:ilvl="0">
      <w:lvlJc w:val="left"/>
      <w:lvlText w:val="%1"/>
      <w:numFmt w:val="decimal"/>
      <w:start w:val="1"/>
    </w:lvl>
    <w:lvl w:ilvl="1">
      <w:lvlJc w:val="left"/>
      <w:lvlText w:val="%2."/>
      <w:numFmt w:val="decimal"/>
      <w:start w:val="5"/>
    </w:lvl>
  </w:abstractNum>
  <w:abstractNum w:abstractNumId="5">
    <w:nsid w:val="2D1D5AE9"/>
    <w:multiLevelType w:val="hybridMultilevel"/>
    <w:lvl w:ilvl="0">
      <w:lvlJc w:val="left"/>
      <w:lvlText w:val="%1."/>
      <w:numFmt w:val="decimal"/>
      <w:start w:val="9"/>
    </w:lvl>
    <w:lvl w:ilvl="1">
      <w:lvlJc w:val="left"/>
      <w:lvlText w:val="%2"/>
      <w:numFmt w:val="decimal"/>
      <w:start w:val="1"/>
    </w:lvl>
  </w:abstractNum>
  <w:abstractNum w:abstractNumId="6">
    <w:nsid w:val="6763845E"/>
    <w:multiLevelType w:val="hybridMultilevel"/>
    <w:lvl w:ilvl="0">
      <w:lvlJc w:val="left"/>
      <w:lvlText w:val="%1."/>
      <w:numFmt w:val="decimal"/>
      <w:start w:val="1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lvl w:ilvl="1">
      <w:lvlJc w:val="left"/>
      <w:lvlText w:val="(%2)"/>
      <w:numFmt w:val="lowerLetter"/>
      <w:start w:val="2"/>
    </w:lvl>
  </w:abstractNum>
  <w:abstractNum w:abstractNumId="9">
    <w:nsid w:val="79838CB2"/>
    <w:multiLevelType w:val="hybridMultilevel"/>
    <w:lvl w:ilvl="0">
      <w:lvlJc w:val="left"/>
      <w:lvlText w:val="%1."/>
      <w:numFmt w:val="decimal"/>
      <w:start w:val="3"/>
    </w:lvl>
    <w:lvl w:ilvl="1">
      <w:lvlJc w:val="left"/>
      <w:lvlText w:val="%2"/>
      <w:numFmt w:val="lowerLetter"/>
      <w:start w:val="1"/>
    </w:lvl>
  </w:abstractNum>
  <w:abstractNum w:abstractNumId="10">
    <w:nsid w:val="4353D0CD"/>
    <w:multiLevelType w:val="hybridMultilevel"/>
    <w:lvl w:ilvl="0">
      <w:lvlJc w:val="left"/>
      <w:lvlText w:val="%1"/>
      <w:numFmt w:val="decimal"/>
      <w:start w:val="1"/>
    </w:lvl>
    <w:lvl w:ilvl="1">
      <w:lvlJc w:val="left"/>
      <w:lvlText w:val="%2."/>
      <w:numFmt w:val="decimal"/>
      <w:start w:val="5"/>
    </w:lvl>
  </w:abstractNum>
  <w:abstractNum w:abstractNumId="11">
    <w:nsid w:val="B03E0C6"/>
    <w:multiLevelType w:val="hybridMultilevel"/>
    <w:lvl w:ilvl="0">
      <w:lvlJc w:val="left"/>
      <w:lvlText w:val="%1."/>
      <w:numFmt w:val="decimal"/>
      <w:start w:val="9"/>
    </w:lvl>
    <w:lvl w:ilvl="1">
      <w:lvlJc w:val="left"/>
      <w:lvlText w:val="%2"/>
      <w:numFmt w:val="decimal"/>
      <w:start w:val="1"/>
    </w:lvl>
  </w:abstractNum>
  <w:abstractNum w:abstractNumId="12">
    <w:nsid w:val="189A769B"/>
    <w:multiLevelType w:val="hybridMultilevel"/>
    <w:lvl w:ilvl="0">
      <w:lvlJc w:val="left"/>
      <w:lvlText w:val="%1."/>
      <w:numFmt w:val="decimal"/>
      <w:start w:val="11"/>
    </w:lvl>
  </w:abstractNum>
  <w:abstractNum w:abstractNumId="13">
    <w:nsid w:val="54E49EB4"/>
    <w:multiLevelType w:val="hybridMultilevel"/>
    <w:lvl w:ilvl="0">
      <w:lvlJc w:val="left"/>
      <w:lvlText w:val="%1."/>
      <w:numFmt w:val="decimal"/>
      <w:start w:val="12"/>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lvl w:ilvl="1">
      <w:lvlJc w:val="left"/>
      <w:lvlText w:val="(%2)"/>
      <w:numFmt w:val="lowerLetter"/>
      <w:start w:val="2"/>
    </w:lvl>
  </w:abstractNum>
  <w:abstractNum w:abstractNumId="16">
    <w:nsid w:val="836C40E"/>
    <w:multiLevelType w:val="hybridMultilevel"/>
    <w:lvl w:ilvl="0">
      <w:lvlJc w:val="left"/>
      <w:lvlText w:val="%1."/>
      <w:numFmt w:val="decimal"/>
      <w:start w:val="3"/>
    </w:lvl>
    <w:lvl w:ilvl="1">
      <w:lvlJc w:val="left"/>
      <w:lvlText w:val="%2"/>
      <w:numFmt w:val="lowerLetter"/>
      <w:start w:val="1"/>
    </w:lvl>
  </w:abstractNum>
  <w:abstractNum w:abstractNumId="17">
    <w:nsid w:val="2901D82"/>
    <w:multiLevelType w:val="hybridMultilevel"/>
    <w:lvl w:ilvl="0">
      <w:lvlJc w:val="left"/>
      <w:lvlText w:val="%1"/>
      <w:numFmt w:val="decimal"/>
      <w:start w:val="1"/>
    </w:lvl>
    <w:lvl w:ilvl="1">
      <w:lvlJc w:val="left"/>
      <w:lvlText w:val="%2."/>
      <w:numFmt w:val="decimal"/>
      <w:start w:val="5"/>
    </w:lvl>
  </w:abstractNum>
  <w:abstractNum w:abstractNumId="18">
    <w:nsid w:val="3A95F874"/>
    <w:multiLevelType w:val="hybridMultilevel"/>
    <w:lvl w:ilvl="0">
      <w:lvlJc w:val="left"/>
      <w:lvlText w:val="%1."/>
      <w:numFmt w:val="decimal"/>
      <w:start w:val="9"/>
    </w:lvl>
    <w:lvl w:ilvl="1">
      <w:lvlJc w:val="left"/>
      <w:lvlText w:val="%2"/>
      <w:numFmt w:val="decimal"/>
      <w:start w:val="1"/>
    </w:lvl>
  </w:abstractNum>
  <w:abstractNum w:abstractNumId="19">
    <w:nsid w:val="8138641"/>
    <w:multiLevelType w:val="hybridMultilevel"/>
    <w:lvl w:ilvl="0">
      <w:lvlJc w:val="left"/>
      <w:lvlText w:val="%1."/>
      <w:numFmt w:val="decimal"/>
      <w:start w:val="1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lvl w:ilvl="1">
      <w:lvlJc w:val="left"/>
      <w:lvlText w:val="(%2)"/>
      <w:numFmt w:val="lowerLetter"/>
      <w:start w:val="2"/>
    </w:lvl>
  </w:abstractNum>
  <w:abstractNum w:abstractNumId="22">
    <w:nsid w:val="737B8DDC"/>
    <w:multiLevelType w:val="hybridMultilevel"/>
    <w:lvl w:ilvl="0">
      <w:lvlJc w:val="left"/>
      <w:lvlText w:val="%1."/>
      <w:numFmt w:val="decimal"/>
      <w:start w:val="3"/>
    </w:lvl>
    <w:lvl w:ilvl="1">
      <w:lvlJc w:val="left"/>
      <w:lvlText w:val="%2"/>
      <w:numFmt w:val="lowerLetter"/>
      <w:start w:val="1"/>
    </w:lvl>
  </w:abstractNum>
  <w:abstractNum w:abstractNumId="23">
    <w:nsid w:val="6CEAF087"/>
    <w:multiLevelType w:val="hybridMultilevel"/>
    <w:lvl w:ilvl="0">
      <w:lvlJc w:val="left"/>
      <w:lvlText w:val="%1"/>
      <w:numFmt w:val="decimal"/>
      <w:start w:val="1"/>
    </w:lvl>
    <w:lvl w:ilvl="1">
      <w:lvlJc w:val="left"/>
      <w:lvlText w:val="%2."/>
      <w:numFmt w:val="decimal"/>
      <w:start w:val="5"/>
    </w:lvl>
  </w:abstractNum>
  <w:abstractNum w:abstractNumId="24">
    <w:nsid w:val="22221A70"/>
    <w:multiLevelType w:val="hybridMultilevel"/>
    <w:lvl w:ilvl="0">
      <w:lvlJc w:val="left"/>
      <w:lvlText w:val="%1."/>
      <w:numFmt w:val="decimal"/>
      <w:start w:val="9"/>
    </w:lvl>
    <w:lvl w:ilvl="1">
      <w:lvlJc w:val="left"/>
      <w:lvlText w:val="%2"/>
      <w:numFmt w:val="decimal"/>
      <w:start w:val="1"/>
    </w:lvl>
  </w:abstractNum>
  <w:abstractNum w:abstractNumId="25">
    <w:nsid w:val="4516DDE9"/>
    <w:multiLevelType w:val="hybridMultilevel"/>
    <w:lvl w:ilvl="0">
      <w:lvlJc w:val="left"/>
      <w:lvlText w:val="%1."/>
      <w:numFmt w:val="decimal"/>
      <w:start w:val="11"/>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lowerLetter"/>
      <w:start w:val="2"/>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lowerLetter"/>
      <w:start w:val="2"/>
    </w:lvl>
  </w:abstractNum>
  <w:abstractNum w:abstractNumId="30">
    <w:nsid w:val="440BADFC"/>
    <w:multiLevelType w:val="hybridMultilevel"/>
    <w:lvl w:ilvl="0">
      <w:lvlJc w:val="left"/>
      <w:lvlText w:val="(%1)"/>
      <w:numFmt w:val="lowerLetter"/>
      <w:start w:val="3"/>
    </w:lvl>
  </w:abstractNum>
  <w:abstractNum w:abstractNumId="31">
    <w:nsid w:val="5072367"/>
    <w:multiLevelType w:val="hybridMultilevel"/>
    <w:lvl w:ilvl="0">
      <w:lvlJc w:val="left"/>
      <w:lvlText w:val="%1"/>
      <w:numFmt w:val="lowerLetter"/>
      <w:start w:val="1"/>
    </w:lvl>
    <w:lvl w:ilvl="1">
      <w:lvlJc w:val="left"/>
      <w:lvlText w:val="(%2)"/>
      <w:numFmt w:val="lowerLetter"/>
      <w:start w:val="35"/>
    </w:lvl>
  </w:abstractNum>
  <w:abstractNum w:abstractNumId="32">
    <w:nsid w:val="3804823E"/>
    <w:multiLevelType w:val="hybridMultilevel"/>
    <w:lvl w:ilvl="0">
      <w:lvlJc w:val="left"/>
      <w:lvlText w:val="(%1)"/>
      <w:numFmt w:val="lowerLetter"/>
      <w:start w:val="4"/>
    </w:lvl>
    <w:lvl w:ilvl="1">
      <w:lvlJc w:val="left"/>
      <w:lvlText w:val="%2"/>
      <w:numFmt w:val="lowerLetter"/>
      <w:start w:val="1"/>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lowerLetter"/>
      <w:start w:val="7"/>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2019-12-10T13:06:15Z</dcterms:created>
  <dcterms:modified xsi:type="dcterms:W3CDTF">2019-12-10T13:06:15Z</dcterms:modified>
</cp:coreProperties>
</file>