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 - 6(e)(2))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 – 12</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Universal Forest Products, Inc.</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53" w:lineRule="exact"/>
        <w:rPr>
          <w:rFonts w:ascii="MS PGothic" w:cs="MS PGothic" w:eastAsia="MS PGothic" w:hAnsi="MS PGothic"/>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right="260" w:hanging="332"/>
        <w:spacing w:after="0" w:line="28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7"/>
          <w:szCs w:val="17"/>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-3166110</wp:posOffset>
            </wp:positionV>
            <wp:extent cx="642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-2848610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-2394585</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-1768475</wp:posOffset>
            </wp:positionV>
            <wp:extent cx="642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-799465</wp:posOffset>
            </wp:positionV>
            <wp:extent cx="6423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-481965</wp:posOffset>
            </wp:positionV>
            <wp:extent cx="6423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-164465</wp:posOffset>
            </wp:positionV>
            <wp:extent cx="642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13"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Meeting to Be Held on April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126365</wp:posOffset>
            </wp:positionV>
            <wp:extent cx="3550285" cy="1140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114046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51435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UNIVERSAL FOREST PRODUCTS,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ATTN: DAVID A. TUTAS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2801 EAST BELTLINE AVE. NE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GRAND RAPIDS, MI 49525</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Meeting Information</w:t>
            </w:r>
          </w:p>
        </w:tc>
        <w:tc>
          <w:tcPr>
            <w:tcW w:w="340" w:type="dxa"/>
            <w:vAlign w:val="bottom"/>
          </w:tcPr>
          <w:p>
            <w:pPr>
              <w:spacing w:after="0"/>
              <w:rPr>
                <w:sz w:val="17"/>
                <w:szCs w:val="17"/>
                <w:color w:val="auto"/>
              </w:rPr>
            </w:pPr>
          </w:p>
        </w:tc>
      </w:tr>
      <w:tr>
        <w:trPr>
          <w:trHeight w:val="254"/>
        </w:trPr>
        <w:tc>
          <w:tcPr>
            <w:tcW w:w="180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120" w:type="dxa"/>
            <w:vAlign w:val="bottom"/>
            <w:gridSpan w:val="3"/>
          </w:tcPr>
          <w:p>
            <w:pPr>
              <w:ind w:left="60"/>
              <w:spacing w:after="0"/>
              <w:rPr>
                <w:sz w:val="20"/>
                <w:szCs w:val="20"/>
                <w:color w:val="auto"/>
              </w:rPr>
            </w:pPr>
            <w:r>
              <w:rPr>
                <w:rFonts w:ascii="Arial" w:cs="Arial" w:eastAsia="Arial" w:hAnsi="Arial"/>
                <w:sz w:val="18"/>
                <w:szCs w:val="18"/>
                <w:color w:val="auto"/>
              </w:rPr>
              <w:t>Annual Meeting</w:t>
            </w:r>
          </w:p>
        </w:tc>
      </w:tr>
      <w:tr>
        <w:trPr>
          <w:trHeight w:val="230"/>
        </w:trPr>
        <w:tc>
          <w:tcPr>
            <w:tcW w:w="180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2120" w:type="dxa"/>
            <w:vAlign w:val="bottom"/>
            <w:gridSpan w:val="3"/>
          </w:tcPr>
          <w:p>
            <w:pPr>
              <w:ind w:left="60"/>
              <w:spacing w:after="0"/>
              <w:rPr>
                <w:sz w:val="20"/>
                <w:szCs w:val="20"/>
                <w:color w:val="auto"/>
              </w:rPr>
            </w:pPr>
            <w:r>
              <w:rPr>
                <w:rFonts w:ascii="Arial" w:cs="Arial" w:eastAsia="Arial" w:hAnsi="Arial"/>
                <w:sz w:val="18"/>
                <w:szCs w:val="18"/>
                <w:color w:val="auto"/>
              </w:rPr>
              <w:t>February 21, 2017</w:t>
            </w:r>
          </w:p>
        </w:tc>
      </w:tr>
      <w:tr>
        <w:trPr>
          <w:trHeight w:val="225"/>
        </w:trPr>
        <w:tc>
          <w:tcPr>
            <w:tcW w:w="180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18, 2017</w:t>
            </w:r>
          </w:p>
        </w:tc>
        <w:tc>
          <w:tcPr>
            <w:tcW w:w="60" w:type="dxa"/>
            <w:vAlign w:val="bottom"/>
          </w:tcPr>
          <w:p>
            <w:pPr>
              <w:spacing w:after="0"/>
              <w:rPr>
                <w:sz w:val="19"/>
                <w:szCs w:val="19"/>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EDT</w:t>
            </w:r>
          </w:p>
        </w:tc>
      </w:tr>
    </w:tbl>
    <w:p>
      <w:pPr>
        <w:ind w:left="80"/>
        <w:spacing w:after="0" w:line="234" w:lineRule="auto"/>
        <w:tabs>
          <w:tab w:leader="none" w:pos="11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Universal Forest Products, Inc.</w:t>
      </w:r>
    </w:p>
    <w:p>
      <w:pPr>
        <w:ind w:left="1140"/>
        <w:spacing w:after="0" w:line="235" w:lineRule="auto"/>
        <w:rPr>
          <w:sz w:val="20"/>
          <w:szCs w:val="20"/>
          <w:color w:val="auto"/>
        </w:rPr>
      </w:pPr>
      <w:r>
        <w:rPr>
          <w:rFonts w:ascii="Arial" w:cs="Arial" w:eastAsia="Arial" w:hAnsi="Arial"/>
          <w:sz w:val="18"/>
          <w:szCs w:val="18"/>
          <w:color w:val="auto"/>
        </w:rPr>
        <w:t>Technology and Training Bldg.</w:t>
      </w:r>
    </w:p>
    <w:p>
      <w:pPr>
        <w:ind w:left="1140"/>
        <w:spacing w:after="0" w:line="235" w:lineRule="auto"/>
        <w:rPr>
          <w:sz w:val="20"/>
          <w:szCs w:val="20"/>
          <w:color w:val="auto"/>
        </w:rPr>
      </w:pPr>
      <w:r>
        <w:rPr>
          <w:rFonts w:ascii="Arial" w:cs="Arial" w:eastAsia="Arial" w:hAnsi="Arial"/>
          <w:sz w:val="18"/>
          <w:szCs w:val="18"/>
          <w:color w:val="auto"/>
        </w:rPr>
        <w:t>2880 East Beltline Lane, NE</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Grand Rapids, MI 49525</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354203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2030" cy="394335"/>
                    </a:xfrm>
                    <a:prstGeom prst="rect">
                      <a:avLst/>
                    </a:prstGeom>
                    <a:noFill/>
                  </pic:spPr>
                </pic:pic>
              </a:graphicData>
            </a:graphic>
          </wp:anchor>
        </w:drawing>
      </w:r>
    </w:p>
    <w:p>
      <w:pPr>
        <w:spacing w:after="0" w:line="24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0" w:lineRule="exact"/>
        <w:rPr>
          <w:sz w:val="20"/>
          <w:szCs w:val="20"/>
          <w:color w:val="auto"/>
        </w:rPr>
      </w:pPr>
    </w:p>
    <w:p>
      <w:pPr>
        <w:sectPr>
          <w:pgSz w:w="11900" w:h="16838" w:orient="portrait"/>
          <w:cols w:equalWidth="0" w:num="2">
            <w:col w:w="5120" w:space="720"/>
            <w:col w:w="5580"/>
          </w:cols>
          <w:pgMar w:left="240" w:top="693" w:right="2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E20508-P87030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32"/>
          <w:szCs w:val="32"/>
          <w:b w:val="1"/>
          <w:bCs w:val="1"/>
          <w:color w:val="auto"/>
        </w:rPr>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-95250</wp:posOffset>
            </wp:positionV>
            <wp:extent cx="3771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-95250</wp:posOffset>
            </wp:positionV>
            <wp:extent cx="3771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17145"/>
                    </a:xfrm>
                    <a:prstGeom prst="rect">
                      <a:avLst/>
                    </a:prstGeom>
                    <a:noFill/>
                  </pic:spPr>
                </pic:pic>
              </a:graphicData>
            </a:graphic>
          </wp:anchor>
        </w:drawing>
      </w:r>
    </w:p>
    <w:p>
      <w:pPr>
        <w:spacing w:after="0" w:line="5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881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881630"/>
                    </a:xfrm>
                    <a:prstGeom prst="rect">
                      <a:avLst/>
                    </a:prstGeom>
                    <a:noFill/>
                  </pic:spPr>
                </pic:pic>
              </a:graphicData>
            </a:graphic>
          </wp:anchor>
        </w:drawing>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20" w:lineRule="exact"/>
        <w:rPr>
          <w:sz w:val="20"/>
          <w:szCs w:val="20"/>
          <w:color w:val="auto"/>
        </w:rPr>
      </w:pPr>
    </w:p>
    <w:p>
      <w:pPr>
        <w:ind w:left="240"/>
        <w:spacing w:after="0"/>
        <w:tabs>
          <w:tab w:leader="none" w:pos="372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17930" cy="1117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793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www.proxyvote.com.</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tbl>
      <w:tblPr>
        <w:tblLayout w:type="fixed"/>
        <w:tblInd w:w="2140" w:type="dxa"/>
        <w:tblCellMar>
          <w:top w:w="0" w:type="dxa"/>
          <w:left w:w="0" w:type="dxa"/>
          <w:bottom w:w="0" w:type="dxa"/>
          <w:right w:w="0" w:type="dxa"/>
        </w:tblCellMar>
      </w:tblPr>
      <w:tr>
        <w:trPr>
          <w:trHeight w:val="194"/>
        </w:trPr>
        <w:tc>
          <w:tcPr>
            <w:tcW w:w="180" w:type="dxa"/>
            <w:vAlign w:val="bottom"/>
          </w:tcPr>
          <w:p>
            <w:pPr>
              <w:jc w:val="right"/>
              <w:spacing w:after="0" w:line="194" w:lineRule="exact"/>
              <w:rPr>
                <w:sz w:val="20"/>
                <w:szCs w:val="20"/>
                <w:color w:val="auto"/>
              </w:rPr>
            </w:pPr>
            <w:r>
              <w:rPr>
                <w:rFonts w:ascii="Arial" w:cs="Arial" w:eastAsia="Arial" w:hAnsi="Arial"/>
                <w:sz w:val="18"/>
                <w:szCs w:val="18"/>
                <w:color w:val="auto"/>
                <w:w w:val="87"/>
              </w:rPr>
              <w:t>1)</w:t>
            </w:r>
          </w:p>
        </w:tc>
        <w:tc>
          <w:tcPr>
            <w:tcW w:w="1580" w:type="dxa"/>
            <w:vAlign w:val="bottom"/>
          </w:tcPr>
          <w:p>
            <w:pPr>
              <w:ind w:left="40"/>
              <w:spacing w:after="0" w:line="194"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20" w:type="dxa"/>
            <w:vAlign w:val="bottom"/>
          </w:tcPr>
          <w:p>
            <w:pPr>
              <w:ind w:left="140"/>
              <w:spacing w:after="0" w:line="194" w:lineRule="exact"/>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58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20" w:type="dxa"/>
            <w:vAlign w:val="bottom"/>
          </w:tcPr>
          <w:p>
            <w:pPr>
              <w:ind w:left="14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580" w:type="dxa"/>
            <w:vAlign w:val="bottom"/>
          </w:tcPr>
          <w:p>
            <w:pPr>
              <w:ind w:left="4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w w:val="98"/>
              </w:rPr>
              <w:t>sendmaterial@proxyvote.com</w:t>
            </w:r>
          </w:p>
        </w:tc>
      </w:tr>
    </w:tbl>
    <w:p>
      <w:pPr>
        <w:spacing w:after="0" w:line="188"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217930" cy="111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793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90" w:lineRule="exact"/>
        <w:rPr>
          <w:sz w:val="20"/>
          <w:szCs w:val="20"/>
          <w:color w:val="auto"/>
        </w:rPr>
      </w:pPr>
    </w:p>
    <w:p>
      <w:pPr>
        <w:jc w:val="both"/>
        <w:ind w:left="24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4, 2017 to facilitate timely delivery.</w:t>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-95250</wp:posOffset>
            </wp:positionV>
            <wp:extent cx="3943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1714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-95250</wp:posOffset>
            </wp:positionV>
            <wp:extent cx="3943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335" cy="17145"/>
                    </a:xfrm>
                    <a:prstGeom prst="rect">
                      <a:avLst/>
                    </a:prstGeom>
                    <a:noFill/>
                  </pic:spPr>
                </pic:pic>
              </a:graphicData>
            </a:graphic>
          </wp:anchor>
        </w:drawing>
      </w:r>
    </w:p>
    <w:p>
      <w:pPr>
        <w:spacing w:after="0" w:line="5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32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372" w:lineRule="exact"/>
        <w:rPr>
          <w:sz w:val="20"/>
          <w:szCs w:val="20"/>
          <w:color w:val="auto"/>
        </w:rPr>
      </w:pPr>
    </w:p>
    <w:p>
      <w:pPr>
        <w:jc w:val="both"/>
        <w:ind w:left="24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w:t>
      </w:r>
      <w:r>
        <w:rPr>
          <w:rFonts w:ascii="Arial" w:cs="Arial" w:eastAsia="Arial" w:hAnsi="Arial"/>
          <w:sz w:val="18"/>
          <w:szCs w:val="18"/>
          <w:b w:val="1"/>
          <w:bCs w:val="1"/>
          <w:color w:val="auto"/>
        </w:rPr>
        <w:t xml:space="preserve"> </w:t>
      </w:r>
      <w:r>
        <w:rPr>
          <w:rFonts w:ascii="Arial" w:cs="Arial" w:eastAsia="Arial" w:hAnsi="Arial"/>
          <w:sz w:val="18"/>
          <w:szCs w:val="18"/>
          <w:color w:val="auto"/>
        </w:rPr>
        <w:t>ticket issued by the entity holding the meeting. Please check the meeting materials for any special requirements for meeting attendance. At the meeting, you will need to request a ballot to vote these shares.</w:t>
      </w:r>
    </w:p>
    <w:p>
      <w:pPr>
        <w:spacing w:after="0" w:line="156" w:lineRule="exact"/>
        <w:rPr>
          <w:sz w:val="20"/>
          <w:szCs w:val="20"/>
          <w:color w:val="auto"/>
        </w:rPr>
      </w:pPr>
    </w:p>
    <w:p>
      <w:pPr>
        <w:jc w:val="both"/>
        <w:ind w:left="240"/>
        <w:spacing w:after="0" w:line="27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b w:val="1"/>
          <w:bCs w:val="1"/>
          <w:color w:val="231F20"/>
        </w:rPr>
        <w:t>ote By Internet:</w:t>
      </w:r>
      <w:r>
        <w:rPr>
          <w:rFonts w:ascii="Arial" w:cs="Arial" w:eastAsia="Arial" w:hAnsi="Arial"/>
          <w:sz w:val="18"/>
          <w:szCs w:val="18"/>
          <w:b w:val="1"/>
          <w:bCs w:val="1"/>
          <w:color w:val="auto"/>
        </w:rPr>
        <w:t xml:space="preserve"> </w:t>
      </w:r>
      <w:r>
        <w:rPr>
          <w:rFonts w:ascii="Arial" w:cs="Arial" w:eastAsia="Arial" w:hAnsi="Arial"/>
          <w:sz w:val="18"/>
          <w:szCs w:val="18"/>
          <w:color w:val="231F20"/>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31F20"/>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231F20"/>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17930" cy="1117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930" cy="111760"/>
                    </a:xfrm>
                    <a:prstGeom prst="rect">
                      <a:avLst/>
                    </a:prstGeom>
                    <a:noFill/>
                    <a:ln>
                      <a:noFill/>
                    </a:ln>
                  </pic:spPr>
                </pic:pic>
              </a:graphicData>
            </a:graphic>
          </wp:inline>
        </w:drawing>
      </w:r>
      <w:r>
        <w:rPr>
          <w:rFonts w:ascii="Arial" w:cs="Arial" w:eastAsia="Arial" w:hAnsi="Arial"/>
          <w:sz w:val="18"/>
          <w:szCs w:val="18"/>
          <w:color w:val="231F20"/>
        </w:rPr>
        <w:t xml:space="preserve"> (located on the following page) available and follow the instructions.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Vot</w:t>
      </w:r>
      <w:r>
        <w:rPr>
          <w:rFonts w:ascii="Arial" w:cs="Arial" w:eastAsia="Arial" w:hAnsi="Arial"/>
          <w:sz w:val="18"/>
          <w:szCs w:val="18"/>
          <w:b w:val="1"/>
          <w:bCs w:val="1"/>
          <w:color w:val="231F20"/>
        </w:rPr>
        <w:t>e By Mail:</w:t>
      </w:r>
      <w:r>
        <w:rPr>
          <w:rFonts w:ascii="Arial" w:cs="Arial" w:eastAsia="Arial" w:hAnsi="Arial"/>
          <w:sz w:val="18"/>
          <w:szCs w:val="18"/>
          <w:b w:val="1"/>
          <w:bCs w:val="1"/>
          <w:color w:val="auto"/>
        </w:rPr>
        <w:t xml:space="preserve"> </w:t>
      </w:r>
      <w:r>
        <w:rPr>
          <w:rFonts w:ascii="Arial" w:cs="Arial" w:eastAsia="Arial" w:hAnsi="Arial"/>
          <w:sz w:val="18"/>
          <w:szCs w:val="18"/>
          <w:color w:val="auto"/>
        </w:rPr>
        <w:t>You can vote by mail by requesting a paper copy of the materials, which will include a proxy card.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E20509-P87030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79" w:right="479" w:bottom="1440" w:gutter="0" w:footer="0" w:header="0"/>
        </w:sectPr>
      </w:pPr>
    </w:p>
    <w:bookmarkStart w:id="3" w:name="page4"/>
    <w:bookmarkEnd w:id="3"/>
    <w:p>
      <w:pPr>
        <w:ind w:left="7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149225</wp:posOffset>
            </wp:positionH>
            <wp:positionV relativeFrom="page">
              <wp:posOffset>423545</wp:posOffset>
            </wp:positionV>
            <wp:extent cx="25469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6985" cy="171450"/>
                    </a:xfrm>
                    <a:prstGeom prst="rect">
                      <a:avLst/>
                    </a:prstGeom>
                    <a:noFill/>
                  </pic:spPr>
                </pic:pic>
              </a:graphicData>
            </a:graphic>
          </wp:anchor>
        </w:drawing>
        <w:t>Voting Items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following nominees:</w:t>
      </w:r>
    </w:p>
    <w:p>
      <w:pPr>
        <w:spacing w:after="0" w:line="16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45" w:lineRule="exact"/>
        <w:rPr>
          <w:rFonts w:ascii="Arial" w:cs="Arial" w:eastAsia="Arial" w:hAnsi="Arial"/>
          <w:sz w:val="14"/>
          <w:szCs w:val="14"/>
          <w:color w:val="auto"/>
        </w:rPr>
      </w:pPr>
    </w:p>
    <w:p>
      <w:pPr>
        <w:ind w:left="460" w:right="7120"/>
        <w:spacing w:after="0" w:line="526" w:lineRule="auto"/>
        <w:rPr>
          <w:rFonts w:ascii="Arial" w:cs="Arial" w:eastAsia="Arial" w:hAnsi="Arial"/>
          <w:sz w:val="14"/>
          <w:szCs w:val="14"/>
          <w:color w:val="auto"/>
        </w:rPr>
      </w:pPr>
      <w:r>
        <w:rPr>
          <w:rFonts w:ascii="Arial" w:cs="Arial" w:eastAsia="Arial" w:hAnsi="Arial"/>
          <w:sz w:val="14"/>
          <w:szCs w:val="14"/>
          <w:b w:val="1"/>
          <w:bCs w:val="1"/>
          <w:color w:val="auto"/>
        </w:rPr>
        <w:t>To elect three directors to serve until 2020 Nominees:</w:t>
      </w:r>
    </w:p>
    <w:p>
      <w:pPr>
        <w:spacing w:after="0" w:line="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1a.  Gary F. Goode</w:t>
      </w:r>
    </w:p>
    <w:p>
      <w:pPr>
        <w:spacing w:after="0" w:line="163"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1b.  Mary E. Tuuk</w:t>
      </w:r>
    </w:p>
    <w:p>
      <w:pPr>
        <w:spacing w:after="0" w:line="163"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4"/>
          <w:szCs w:val="14"/>
          <w:color w:val="auto"/>
        </w:rPr>
        <w:t>1c.</w:t>
        <w:tab/>
        <w:t>Michael G. Wooldridge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18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consider and vote upon a proposal to approve of an Amendment to the Articles of Incorporation to add an additional 40,000,000 shares of Common Stock.</w:t>
      </w:r>
    </w:p>
    <w:p>
      <w:pPr>
        <w:spacing w:after="0" w:line="163" w:lineRule="exact"/>
        <w:rPr>
          <w:sz w:val="20"/>
          <w:szCs w:val="20"/>
          <w:color w:val="auto"/>
        </w:rPr>
      </w:pPr>
    </w:p>
    <w:p>
      <w:pPr>
        <w:spacing w:after="0"/>
        <w:tabs>
          <w:tab w:leader="none" w:pos="440" w:val="left"/>
          <w:tab w:leader="none" w:pos="8020" w:val="left"/>
          <w:tab w:leader="none" w:pos="87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To ratify the appointment of Deloitte &amp; Touche LLP as the Company’s independent registered public accounting fi</w:t>
      </w:r>
      <w:r>
        <w:rPr>
          <w:sz w:val="20"/>
          <w:szCs w:val="20"/>
          <w:color w:val="auto"/>
        </w:rPr>
        <w:tab/>
      </w:r>
      <w:r>
        <w:rPr>
          <w:rFonts w:ascii="Arial" w:cs="Arial" w:eastAsia="Arial" w:hAnsi="Arial"/>
          <w:sz w:val="14"/>
          <w:szCs w:val="14"/>
          <w:color w:val="auto"/>
        </w:rPr>
        <w:t>for fi</w:t>
      </w:r>
      <w:r>
        <w:rPr>
          <w:sz w:val="20"/>
          <w:szCs w:val="20"/>
          <w:color w:val="auto"/>
        </w:rPr>
        <w:tab/>
      </w:r>
      <w:r>
        <w:rPr>
          <w:rFonts w:ascii="Arial" w:cs="Arial" w:eastAsia="Arial" w:hAnsi="Arial"/>
          <w:sz w:val="14"/>
          <w:szCs w:val="14"/>
          <w:color w:val="auto"/>
        </w:rPr>
        <w:t>2017.</w:t>
      </w:r>
    </w:p>
    <w:p>
      <w:pPr>
        <w:spacing w:after="0" w:line="16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approve, on an advisory basis, the compensation paid to our Named Executives.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E20510-P87030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460"/>
      </w:cols>
      <w:pgMar w:left="240" w:top="70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2019-12-05T22:25:47Z</dcterms:created>
  <dcterms:modified xsi:type="dcterms:W3CDTF">2019-12-05T22:25:47Z</dcterms:modified>
</cp:coreProperties>
</file>