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Guerre Robert Paul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2801 EAST BELTLINE AVE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GRAND RAPIDS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49525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UFP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UFPI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Secretary, Dir Corp Compliance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48"/>
        <w:gridCol w:w="35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77.22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1,275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 for 1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phantom stock units were accrued under the Company's Deferred Compensation Plan and are payable in shares of the Company's common stock upon the reporting person's death, disability, or retirement.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Katherine L. Karel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8079" TargetMode="External"/><Relationship Id="rId5" Type="http://schemas.openxmlformats.org/officeDocument/2006/relationships/hyperlink" Target="http://www.sec.gov/cgi-bin/browse-edgar?action=getcompany&amp;CIK=00009127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606</Words>
  <Characters>3269</Characters>
  <CharactersWithSpaces>3803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