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Tarvin Landon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2801 EAST BELTLINE AVE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UFP INDUSTRIES INC</w:t>
              </w:r>
            </w:hyperlink>
            <w:r>
              <w:rPr/>
              <w:t xml:space="preserve"> [ </w:t>
            </w:r>
            <w:r>
              <w:rPr>
                <w:rFonts w:ascii="Times;serif" w:hAnsi="Times;serif"/>
                <w:color w:val="0000FF"/>
                <w:sz w:val="24"/>
                <w:shd w:fill="FFFFFF" w:val="clear"/>
              </w:rPr>
              <w:t>UFPI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UFP Retail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84.52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under the Company's Deferred Compensation Plan and are payable in cash or shares of the Company's common stock upon the reporting person's death, disability, or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Katherine L. Karel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080" TargetMode="External"/><Relationship Id="rId5" Type="http://schemas.openxmlformats.org/officeDocument/2006/relationships/hyperlink" Target="http://www.sec.gov/cgi-bin/browse-edgar?action=getcompany&amp;CIK=0000912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3264</Characters>
  <CharactersWithSpaces>3799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