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Pres, UFP Construction,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96,459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38,751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13,690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grant of shares of restricted stock that vest on the fifth (5th) anniversary of the grant date, subject to earlier vesting upon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2020-02-28T14:34:20Z</dcterms:created>
  <dcterms:modified xsi:type="dcterms:W3CDTF">2020-02-28T14:34:20Z</dcterms:modified>
</cp:coreProperties>
</file>