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CENTENNIAL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issuable following termination of service as a director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128 shares credited to account based on dividends paid on June 15,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922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3191</Characters>
  <CharactersWithSpaces>3713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