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SECURITIES AND EXCHANGE COMMISSION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3039745</wp:posOffset>
            </wp:positionH>
            <wp:positionV relativeFrom="paragraph">
              <wp:posOffset>217170</wp:posOffset>
            </wp:positionV>
            <wp:extent cx="106299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SCHEDULE 14A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(RULE 14a-101)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SCHEDULE 14A INFORMATION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21"/>
          <w:szCs w:val="21"/>
          <w:color w:val="auto"/>
        </w:rPr>
        <w:t>☒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   </w:t>
      </w:r>
      <w:r>
        <w:rPr>
          <w:rFonts w:ascii="MS PGothic" w:cs="MS PGothic" w:eastAsia="MS PGothic" w:hAnsi="MS PGothic"/>
          <w:sz w:val="21"/>
          <w:szCs w:val="21"/>
          <w:color w:val="auto"/>
        </w:rPr>
        <w:t>☐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box:</w:t>
      </w: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3211195</wp:posOffset>
            </wp:positionH>
            <wp:positionV relativeFrom="paragraph">
              <wp:posOffset>309245</wp:posOffset>
            </wp:positionV>
            <wp:extent cx="72009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UFP INDUSTRIES,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3211195</wp:posOffset>
            </wp:positionH>
            <wp:positionV relativeFrom="paragraph">
              <wp:posOffset>141605</wp:posOffset>
            </wp:positionV>
            <wp:extent cx="7200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Payment of Filing Fee (Check the appropriate box):</w:t>
      </w: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424815</wp:posOffset>
            </wp:positionV>
            <wp:extent cx="71323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518795</wp:posOffset>
            </wp:positionV>
            <wp:extent cx="7132320" cy="34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1042035</wp:posOffset>
            </wp:positionV>
            <wp:extent cx="713232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63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69780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697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72180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218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8468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4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9668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966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2023-03-17T11:36:22Z</dcterms:created>
  <dcterms:modified xsi:type="dcterms:W3CDTF">2023-03-17T11:36:22Z</dcterms:modified>
</cp:coreProperties>
</file>