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387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8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Wooldridge Michael G.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15,560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Def. 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23,953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1,576 shares previously held in deferred compensation plan which were distributed to the reporting person on February 17, 2022 and are now owned directly.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91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05/09/2022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G. 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636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2022-05-09T09:20:02Z</dcterms:created>
  <dcterms:modified xsi:type="dcterms:W3CDTF">2022-05-09T09:20:02Z</dcterms:modified>
</cp:coreProperties>
</file>